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DF" w:rsidRDefault="006E7788">
      <w:pPr>
        <w:pBdr>
          <w:bottom w:val="single" w:sz="12" w:space="1" w:color="000000"/>
        </w:pBdr>
      </w:pPr>
      <w:bookmarkStart w:id="0" w:name="_GoBack"/>
      <w:bookmarkEnd w:id="0"/>
      <w:r>
        <w:rPr>
          <w:noProof/>
          <w:lang w:val="en-ZA" w:eastAsia="en-ZA"/>
        </w:rPr>
        <w:drawing>
          <wp:inline distT="0" distB="0" distL="0" distR="0">
            <wp:extent cx="3475620" cy="1023874"/>
            <wp:effectExtent l="0" t="0" r="0" b="5080"/>
            <wp:docPr id="100001" name="Picture 10000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cstate="print"/>
                    <a:stretch>
                      <a:fillRect/>
                    </a:stretch>
                  </pic:blipFill>
                  <pic:spPr>
                    <a:xfrm>
                      <a:off x="0" y="0"/>
                      <a:ext cx="3487256" cy="1027302"/>
                    </a:xfrm>
                    <a:prstGeom prst="rect">
                      <a:avLst/>
                    </a:prstGeom>
                  </pic:spPr>
                </pic:pic>
              </a:graphicData>
            </a:graphic>
          </wp:inline>
        </w:drawing>
      </w:r>
    </w:p>
    <w:p w:rsidR="009A7BC1" w:rsidRDefault="006E7788" w:rsidP="009A7BC1">
      <w:pPr>
        <w:tabs>
          <w:tab w:val="left" w:pos="6521"/>
        </w:tabs>
        <w:jc w:val="both"/>
        <w:rPr>
          <w:sz w:val="22"/>
          <w:szCs w:val="22"/>
        </w:rPr>
      </w:pPr>
      <w:r>
        <w:rPr>
          <w:sz w:val="22"/>
          <w:szCs w:val="22"/>
        </w:rPr>
        <w:tab/>
      </w:r>
    </w:p>
    <w:p w:rsidR="00737EDF" w:rsidRDefault="006E7788" w:rsidP="008479DF">
      <w:pPr>
        <w:tabs>
          <w:tab w:val="left" w:pos="6521"/>
          <w:tab w:val="left" w:pos="7920"/>
        </w:tabs>
        <w:jc w:val="both"/>
        <w:rPr>
          <w:sz w:val="22"/>
          <w:szCs w:val="22"/>
        </w:rPr>
      </w:pPr>
      <w:r>
        <w:rPr>
          <w:sz w:val="22"/>
          <w:szCs w:val="22"/>
        </w:rPr>
        <w:tab/>
      </w:r>
    </w:p>
    <w:p w:rsidR="00737EDF" w:rsidRDefault="00737EDF">
      <w:pPr>
        <w:jc w:val="both"/>
        <w:rPr>
          <w:sz w:val="22"/>
          <w:szCs w:val="22"/>
        </w:rPr>
      </w:pPr>
    </w:p>
    <w:p w:rsidR="00737EDF" w:rsidRDefault="00737EDF">
      <w:pPr>
        <w:jc w:val="both"/>
        <w:rPr>
          <w:sz w:val="22"/>
          <w:szCs w:val="22"/>
        </w:rPr>
      </w:pPr>
    </w:p>
    <w:p w:rsidR="00737EDF" w:rsidRDefault="006E7788">
      <w:pPr>
        <w:jc w:val="both"/>
        <w:rPr>
          <w:sz w:val="22"/>
          <w:szCs w:val="22"/>
        </w:rPr>
      </w:pPr>
      <w:r>
        <w:rPr>
          <w:rFonts w:ascii="Arial" w:eastAsia="Arial" w:hAnsi="Arial" w:cs="Arial"/>
          <w:b/>
          <w:bCs/>
          <w:sz w:val="22"/>
          <w:szCs w:val="22"/>
        </w:rPr>
        <w:t xml:space="preserve">MINISTER OF WATER AND SANITATION </w:t>
      </w:r>
    </w:p>
    <w:p w:rsidR="00737EDF" w:rsidRDefault="00737EDF"/>
    <w:p w:rsidR="00737EDF" w:rsidRDefault="006E7788">
      <w:pPr>
        <w:jc w:val="both"/>
        <w:rPr>
          <w:sz w:val="22"/>
          <w:szCs w:val="22"/>
        </w:rPr>
      </w:pPr>
      <w:r>
        <w:rPr>
          <w:rFonts w:ascii="Arial" w:eastAsia="Arial" w:hAnsi="Arial" w:cs="Arial"/>
          <w:b/>
          <w:bCs/>
          <w:sz w:val="22"/>
          <w:szCs w:val="22"/>
          <w:u w:val="single"/>
        </w:rPr>
        <w:t>FOR WRITTEN REPLY</w:t>
      </w:r>
    </w:p>
    <w:p w:rsidR="00737EDF" w:rsidRDefault="00737EDF">
      <w:pPr>
        <w:jc w:val="both"/>
        <w:rPr>
          <w:sz w:val="22"/>
          <w:szCs w:val="22"/>
        </w:rPr>
      </w:pPr>
    </w:p>
    <w:p w:rsidR="00737EDF" w:rsidRDefault="006E7788">
      <w:pPr>
        <w:jc w:val="both"/>
        <w:rPr>
          <w:sz w:val="22"/>
          <w:szCs w:val="22"/>
        </w:rPr>
      </w:pPr>
      <w:r>
        <w:rPr>
          <w:rFonts w:ascii="Arial" w:eastAsia="Arial" w:hAnsi="Arial" w:cs="Arial"/>
          <w:b/>
          <w:bCs/>
          <w:sz w:val="22"/>
          <w:szCs w:val="22"/>
          <w:u w:val="single"/>
        </w:rPr>
        <w:t>QUESTION NO 205</w:t>
      </w:r>
    </w:p>
    <w:p w:rsidR="00737EDF" w:rsidRDefault="00737EDF">
      <w:pPr>
        <w:jc w:val="both"/>
        <w:rPr>
          <w:sz w:val="22"/>
          <w:szCs w:val="22"/>
        </w:rPr>
      </w:pPr>
    </w:p>
    <w:p w:rsidR="00737EDF" w:rsidRDefault="006E7788">
      <w:pPr>
        <w:jc w:val="both"/>
        <w:rPr>
          <w:sz w:val="22"/>
          <w:szCs w:val="22"/>
        </w:rPr>
      </w:pPr>
      <w:r>
        <w:rPr>
          <w:rFonts w:ascii="Arial" w:eastAsia="Arial" w:hAnsi="Arial" w:cs="Arial"/>
          <w:b/>
          <w:bCs/>
          <w:sz w:val="22"/>
          <w:szCs w:val="22"/>
          <w:u w:val="single"/>
        </w:rPr>
        <w:t>DATE OF PUBLICATION IN INTERNAL QUESTION PAPER: 10 FEBRUARY 2022</w:t>
      </w:r>
    </w:p>
    <w:p w:rsidR="00737EDF" w:rsidRDefault="006E7788">
      <w:pPr>
        <w:jc w:val="both"/>
        <w:rPr>
          <w:sz w:val="22"/>
          <w:szCs w:val="22"/>
        </w:rPr>
      </w:pPr>
      <w:r>
        <w:rPr>
          <w:rFonts w:ascii="Arial" w:eastAsia="Arial" w:hAnsi="Arial" w:cs="Arial"/>
          <w:b/>
          <w:bCs/>
          <w:sz w:val="22"/>
          <w:szCs w:val="22"/>
          <w:u w:val="single"/>
        </w:rPr>
        <w:t>(INTERNAL QUESTION PAPER NO. 1)</w:t>
      </w:r>
    </w:p>
    <w:p w:rsidR="00737EDF" w:rsidRDefault="00737EDF">
      <w:pPr>
        <w:spacing w:after="160" w:line="252" w:lineRule="auto"/>
        <w:rPr>
          <w:sz w:val="22"/>
          <w:szCs w:val="22"/>
        </w:rPr>
      </w:pPr>
    </w:p>
    <w:p w:rsidR="00737EDF" w:rsidRPr="008479DF" w:rsidRDefault="006E7788">
      <w:pPr>
        <w:spacing w:before="280" w:after="280"/>
        <w:ind w:left="709" w:hanging="709"/>
        <w:jc w:val="both"/>
        <w:rPr>
          <w:rFonts w:ascii="Arial" w:hAnsi="Arial" w:cs="Arial"/>
          <w:sz w:val="22"/>
          <w:szCs w:val="22"/>
        </w:rPr>
      </w:pPr>
      <w:r w:rsidRPr="008479DF">
        <w:rPr>
          <w:rFonts w:ascii="Arial" w:hAnsi="Arial" w:cs="Arial"/>
          <w:b/>
          <w:bCs/>
          <w:sz w:val="22"/>
          <w:szCs w:val="22"/>
        </w:rPr>
        <w:t>205.</w:t>
      </w:r>
      <w:r w:rsidRPr="008479DF">
        <w:rPr>
          <w:rFonts w:ascii="Arial" w:hAnsi="Arial" w:cs="Arial"/>
          <w:b/>
          <w:bCs/>
          <w:sz w:val="22"/>
          <w:szCs w:val="22"/>
        </w:rPr>
        <w:tab/>
        <w:t>Mr E J Marais (DA) to ask the Minister of Water and Sanitation:</w:t>
      </w:r>
    </w:p>
    <w:p w:rsidR="00737EDF" w:rsidRPr="008479DF" w:rsidRDefault="006E7788">
      <w:pPr>
        <w:spacing w:before="280" w:after="280"/>
        <w:ind w:left="720"/>
        <w:jc w:val="both"/>
        <w:rPr>
          <w:rFonts w:ascii="Arial" w:hAnsi="Arial" w:cs="Arial"/>
          <w:sz w:val="22"/>
          <w:szCs w:val="22"/>
        </w:rPr>
      </w:pPr>
      <w:r w:rsidRPr="008479DF">
        <w:rPr>
          <w:rFonts w:ascii="Arial" w:hAnsi="Arial" w:cs="Arial"/>
          <w:sz w:val="22"/>
          <w:szCs w:val="22"/>
        </w:rPr>
        <w:t xml:space="preserve">(a) What </w:t>
      </w:r>
      <w:bookmarkStart w:id="1" w:name="_Hlk96434362"/>
      <w:r w:rsidRPr="008479DF">
        <w:rPr>
          <w:rFonts w:ascii="Arial" w:hAnsi="Arial" w:cs="Arial"/>
          <w:sz w:val="22"/>
          <w:szCs w:val="22"/>
        </w:rPr>
        <w:t xml:space="preserve">number of supplier invoices </w:t>
      </w:r>
      <w:bookmarkEnd w:id="1"/>
      <w:r w:rsidRPr="008479DF">
        <w:rPr>
          <w:rFonts w:ascii="Arial" w:hAnsi="Arial" w:cs="Arial"/>
          <w:sz w:val="22"/>
          <w:szCs w:val="22"/>
        </w:rPr>
        <w:t>currently remain unpaid by (i) his department and (ii) each entity reporting to him for more than (aa) 30 days, (bb) 60 days, (cc) 90 days and (dd) 120 days, (b) what is the total amount outstanding in each case and (c) by what date is it envisaged that the outstanding amounts will be settled?</w:t>
      </w:r>
      <w:r w:rsidRPr="008479DF">
        <w:rPr>
          <w:rFonts w:ascii="Arial" w:hAnsi="Arial" w:cs="Arial"/>
          <w:sz w:val="22"/>
          <w:szCs w:val="22"/>
        </w:rPr>
        <w:tab/>
      </w:r>
      <w:r w:rsidRPr="008479DF">
        <w:rPr>
          <w:rFonts w:ascii="Arial" w:hAnsi="Arial" w:cs="Arial"/>
          <w:sz w:val="22"/>
          <w:szCs w:val="22"/>
        </w:rPr>
        <w:tab/>
      </w:r>
    </w:p>
    <w:p w:rsidR="00737EDF" w:rsidRPr="008479DF" w:rsidRDefault="006E7788">
      <w:pPr>
        <w:spacing w:before="280" w:after="280"/>
        <w:ind w:left="7920" w:firstLine="720"/>
        <w:jc w:val="both"/>
        <w:rPr>
          <w:rFonts w:ascii="Arial" w:hAnsi="Arial" w:cs="Arial"/>
          <w:sz w:val="18"/>
          <w:szCs w:val="18"/>
        </w:rPr>
      </w:pPr>
      <w:r w:rsidRPr="008479DF">
        <w:rPr>
          <w:rFonts w:ascii="Arial" w:hAnsi="Arial" w:cs="Arial"/>
          <w:sz w:val="18"/>
          <w:szCs w:val="18"/>
        </w:rPr>
        <w:t>NW209E</w:t>
      </w:r>
    </w:p>
    <w:p w:rsidR="00A56216" w:rsidRDefault="006E7788">
      <w:pPr>
        <w:spacing w:before="280" w:after="280"/>
        <w:ind w:left="709" w:hanging="709"/>
        <w:jc w:val="center"/>
        <w:rPr>
          <w:rFonts w:ascii="Arial" w:eastAsia="Arial" w:hAnsi="Arial" w:cs="Arial"/>
          <w:sz w:val="22"/>
          <w:szCs w:val="22"/>
        </w:rPr>
      </w:pPr>
      <w:r>
        <w:rPr>
          <w:rFonts w:ascii="Arial" w:eastAsia="Arial" w:hAnsi="Arial" w:cs="Arial"/>
          <w:sz w:val="22"/>
          <w:szCs w:val="22"/>
        </w:rPr>
        <w:t>---00O00---</w:t>
      </w:r>
    </w:p>
    <w:p w:rsidR="00A56216" w:rsidRPr="001F16CF" w:rsidRDefault="008479DF">
      <w:pPr>
        <w:rPr>
          <w:rFonts w:ascii="Arial" w:eastAsia="Arial" w:hAnsi="Arial" w:cs="Arial"/>
          <w:b/>
          <w:bCs/>
          <w:sz w:val="22"/>
          <w:szCs w:val="22"/>
        </w:rPr>
      </w:pPr>
      <w:r>
        <w:rPr>
          <w:rFonts w:ascii="Arial" w:eastAsia="Arial" w:hAnsi="Arial" w:cs="Arial"/>
          <w:sz w:val="22"/>
          <w:szCs w:val="22"/>
        </w:rPr>
        <w:tab/>
      </w:r>
      <w:r w:rsidRPr="001F16CF">
        <w:rPr>
          <w:rFonts w:ascii="Arial" w:eastAsia="Arial" w:hAnsi="Arial" w:cs="Arial"/>
          <w:b/>
          <w:bCs/>
          <w:sz w:val="22"/>
          <w:szCs w:val="22"/>
        </w:rPr>
        <w:t xml:space="preserve">MINISTER OF WATER OF WATER AND SANITATION </w:t>
      </w:r>
    </w:p>
    <w:p w:rsidR="00A56216" w:rsidRDefault="00A56216" w:rsidP="00A56216">
      <w:pPr>
        <w:rPr>
          <w:rFonts w:ascii="Arial" w:eastAsia="Arial" w:hAnsi="Arial" w:cs="Arial"/>
          <w:b/>
          <w:bCs/>
          <w:sz w:val="22"/>
          <w:szCs w:val="22"/>
        </w:rPr>
      </w:pPr>
    </w:p>
    <w:p w:rsidR="001C29A5" w:rsidRPr="0043277B" w:rsidRDefault="001C29A5" w:rsidP="0043277B">
      <w:pPr>
        <w:ind w:left="720"/>
        <w:rPr>
          <w:rFonts w:ascii="Arial" w:eastAsia="Arial" w:hAnsi="Arial" w:cs="Arial"/>
          <w:sz w:val="22"/>
          <w:szCs w:val="22"/>
        </w:rPr>
      </w:pPr>
      <w:r w:rsidRPr="0043277B">
        <w:rPr>
          <w:rFonts w:ascii="Arial" w:eastAsia="Arial" w:hAnsi="Arial" w:cs="Arial"/>
          <w:sz w:val="22"/>
          <w:szCs w:val="22"/>
        </w:rPr>
        <w:t xml:space="preserve">Details of the supplier invoices that </w:t>
      </w:r>
      <w:r w:rsidR="0043277B" w:rsidRPr="0043277B">
        <w:rPr>
          <w:rFonts w:ascii="Arial" w:eastAsia="Arial" w:hAnsi="Arial" w:cs="Arial"/>
          <w:sz w:val="22"/>
          <w:szCs w:val="22"/>
        </w:rPr>
        <w:t>are</w:t>
      </w:r>
      <w:r w:rsidRPr="0043277B">
        <w:rPr>
          <w:rFonts w:ascii="Arial" w:eastAsia="Arial" w:hAnsi="Arial" w:cs="Arial"/>
          <w:sz w:val="22"/>
          <w:szCs w:val="22"/>
        </w:rPr>
        <w:t xml:space="preserve"> unpaid </w:t>
      </w:r>
      <w:r w:rsidR="0043277B" w:rsidRPr="0043277B">
        <w:rPr>
          <w:rFonts w:ascii="Arial" w:eastAsia="Arial" w:hAnsi="Arial" w:cs="Arial"/>
          <w:sz w:val="22"/>
          <w:szCs w:val="22"/>
        </w:rPr>
        <w:t>for the Department of Water and Sanitation and the Entities are indicated in Annexure A.</w:t>
      </w:r>
    </w:p>
    <w:p w:rsidR="001C29A5" w:rsidRPr="0043277B" w:rsidRDefault="001C29A5" w:rsidP="001C29A5">
      <w:pPr>
        <w:rPr>
          <w:rFonts w:ascii="Arial" w:eastAsia="Arial" w:hAnsi="Arial" w:cs="Arial"/>
          <w:sz w:val="22"/>
          <w:szCs w:val="22"/>
        </w:rPr>
      </w:pPr>
    </w:p>
    <w:p w:rsidR="001C29A5" w:rsidRPr="001C29A5" w:rsidRDefault="001C29A5" w:rsidP="001C29A5">
      <w:pPr>
        <w:rPr>
          <w:rFonts w:ascii="Arial" w:hAnsi="Arial" w:cs="Arial"/>
          <w:sz w:val="20"/>
          <w:szCs w:val="20"/>
        </w:rPr>
        <w:sectPr w:rsidR="001C29A5" w:rsidRPr="001C29A5" w:rsidSect="0043277B">
          <w:footerReference w:type="default" r:id="rId8"/>
          <w:pgSz w:w="12240" w:h="15840"/>
          <w:pgMar w:top="851" w:right="1043" w:bottom="1440" w:left="1440" w:header="709" w:footer="709" w:gutter="0"/>
          <w:cols w:space="708"/>
        </w:sectPr>
      </w:pPr>
    </w:p>
    <w:p w:rsidR="00F645C8" w:rsidRDefault="00F645C8" w:rsidP="00A56216">
      <w:pPr>
        <w:rPr>
          <w:rFonts w:ascii="Arial" w:hAnsi="Arial" w:cs="Arial"/>
          <w:b/>
          <w:bCs/>
          <w:sz w:val="20"/>
          <w:szCs w:val="20"/>
        </w:rPr>
      </w:pPr>
    </w:p>
    <w:tbl>
      <w:tblPr>
        <w:tblW w:w="14322"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11"/>
        <w:gridCol w:w="1751"/>
        <w:gridCol w:w="1697"/>
        <w:gridCol w:w="1701"/>
        <w:gridCol w:w="1606"/>
        <w:gridCol w:w="1774"/>
        <w:gridCol w:w="1784"/>
        <w:gridCol w:w="2498"/>
      </w:tblGrid>
      <w:tr w:rsidR="00081AEE" w:rsidRPr="00611CBD" w:rsidTr="009A2FF9">
        <w:trPr>
          <w:trHeight w:val="793"/>
          <w:tblHeader/>
        </w:trPr>
        <w:tc>
          <w:tcPr>
            <w:tcW w:w="1511" w:type="dxa"/>
            <w:shd w:val="clear" w:color="auto" w:fill="C5E0B3"/>
          </w:tcPr>
          <w:p w:rsidR="002C32D1" w:rsidRPr="00611CBD" w:rsidRDefault="00DF125A" w:rsidP="00DF125A">
            <w:pPr>
              <w:rPr>
                <w:rFonts w:ascii="Arial" w:eastAsia="Calibri" w:hAnsi="Arial" w:cs="Arial"/>
                <w:b/>
                <w:bCs/>
                <w:sz w:val="20"/>
                <w:szCs w:val="20"/>
                <w:lang w:val="en-ZA" w:eastAsia="en-ZA"/>
              </w:rPr>
            </w:pPr>
            <w:r>
              <w:rPr>
                <w:rFonts w:ascii="Arial" w:eastAsia="Calibri" w:hAnsi="Arial" w:cs="Arial"/>
                <w:b/>
                <w:bCs/>
                <w:sz w:val="20"/>
                <w:szCs w:val="20"/>
                <w:lang w:val="en-ZA" w:eastAsia="en-ZA"/>
              </w:rPr>
              <w:t>DWS AND ENTITIES</w:t>
            </w:r>
          </w:p>
        </w:tc>
        <w:tc>
          <w:tcPr>
            <w:tcW w:w="1751" w:type="dxa"/>
            <w:shd w:val="clear" w:color="auto" w:fill="C5E0B3"/>
            <w:tcMar>
              <w:top w:w="0" w:type="dxa"/>
              <w:left w:w="108" w:type="dxa"/>
              <w:bottom w:w="0" w:type="dxa"/>
              <w:right w:w="108" w:type="dxa"/>
            </w:tcMar>
            <w:hideMark/>
          </w:tcPr>
          <w:p w:rsidR="00BE5E24" w:rsidRDefault="00BE5E24" w:rsidP="00B53CDB">
            <w:pPr>
              <w:jc w:val="center"/>
              <w:rPr>
                <w:rFonts w:ascii="Arial" w:eastAsia="Calibri" w:hAnsi="Arial" w:cs="Arial"/>
                <w:b/>
                <w:bCs/>
                <w:sz w:val="20"/>
                <w:szCs w:val="20"/>
                <w:lang w:val="en-ZA" w:eastAsia="en-ZA"/>
              </w:rPr>
            </w:pPr>
          </w:p>
          <w:p w:rsidR="002C32D1" w:rsidRPr="00611CBD" w:rsidRDefault="002C32D1" w:rsidP="00BE5E24">
            <w:pPr>
              <w:jc w:val="center"/>
              <w:rPr>
                <w:rFonts w:ascii="Arial" w:eastAsia="Calibri" w:hAnsi="Arial" w:cs="Arial"/>
                <w:b/>
                <w:bCs/>
                <w:sz w:val="20"/>
                <w:szCs w:val="20"/>
                <w:lang w:val="en-ZA" w:eastAsia="en-ZA"/>
              </w:rPr>
            </w:pPr>
            <w:r w:rsidRPr="00611CBD">
              <w:rPr>
                <w:rFonts w:ascii="Arial" w:eastAsia="Calibri" w:hAnsi="Arial" w:cs="Arial"/>
                <w:b/>
                <w:bCs/>
                <w:sz w:val="20"/>
                <w:szCs w:val="20"/>
                <w:lang w:val="en-ZA" w:eastAsia="en-ZA"/>
              </w:rPr>
              <w:t>INVOICES PAID WITHIN 30 DAYS</w:t>
            </w:r>
          </w:p>
        </w:tc>
        <w:tc>
          <w:tcPr>
            <w:tcW w:w="1697" w:type="dxa"/>
            <w:shd w:val="clear" w:color="auto" w:fill="C5E0B3"/>
            <w:tcMar>
              <w:top w:w="0" w:type="dxa"/>
              <w:left w:w="108" w:type="dxa"/>
              <w:bottom w:w="0" w:type="dxa"/>
              <w:right w:w="108" w:type="dxa"/>
            </w:tcMar>
            <w:vAlign w:val="bottom"/>
            <w:hideMark/>
          </w:tcPr>
          <w:p w:rsidR="002C32D1" w:rsidRPr="00611CBD" w:rsidRDefault="002C32D1" w:rsidP="00B53CDB">
            <w:pPr>
              <w:jc w:val="center"/>
              <w:rPr>
                <w:rFonts w:ascii="Arial" w:eastAsia="Calibri" w:hAnsi="Arial" w:cs="Arial"/>
                <w:b/>
                <w:bCs/>
                <w:sz w:val="20"/>
                <w:szCs w:val="20"/>
                <w:lang w:val="en-ZA" w:eastAsia="en-ZA"/>
              </w:rPr>
            </w:pPr>
            <w:r w:rsidRPr="00611CBD">
              <w:rPr>
                <w:rFonts w:ascii="Arial" w:eastAsia="Calibri" w:hAnsi="Arial" w:cs="Arial"/>
                <w:b/>
                <w:bCs/>
                <w:sz w:val="20"/>
                <w:szCs w:val="20"/>
                <w:lang w:val="en-ZA" w:eastAsia="en-ZA"/>
              </w:rPr>
              <w:t>MORE THAN 30 DAYS</w:t>
            </w:r>
          </w:p>
          <w:p w:rsidR="002C32D1" w:rsidRPr="00611CBD" w:rsidRDefault="002C32D1" w:rsidP="00B53CDB">
            <w:pPr>
              <w:jc w:val="center"/>
              <w:rPr>
                <w:rFonts w:ascii="Arial" w:eastAsia="Calibri" w:hAnsi="Arial" w:cs="Arial"/>
                <w:b/>
                <w:bCs/>
                <w:sz w:val="20"/>
                <w:szCs w:val="20"/>
              </w:rPr>
            </w:pPr>
            <w:r w:rsidRPr="00611CBD">
              <w:rPr>
                <w:rFonts w:ascii="Arial" w:eastAsia="Calibri" w:hAnsi="Arial" w:cs="Arial"/>
                <w:b/>
                <w:bCs/>
                <w:sz w:val="20"/>
                <w:szCs w:val="20"/>
                <w:lang w:val="en-ZA" w:eastAsia="en-ZA"/>
              </w:rPr>
              <w:t>(aa)</w:t>
            </w:r>
          </w:p>
        </w:tc>
        <w:tc>
          <w:tcPr>
            <w:tcW w:w="1701" w:type="dxa"/>
            <w:shd w:val="clear" w:color="auto" w:fill="C5E0B3"/>
            <w:tcMar>
              <w:top w:w="0" w:type="dxa"/>
              <w:left w:w="108" w:type="dxa"/>
              <w:bottom w:w="0" w:type="dxa"/>
              <w:right w:w="108" w:type="dxa"/>
            </w:tcMar>
            <w:vAlign w:val="bottom"/>
            <w:hideMark/>
          </w:tcPr>
          <w:p w:rsidR="002C32D1" w:rsidRPr="00611CBD" w:rsidRDefault="002C32D1" w:rsidP="00B53CDB">
            <w:pPr>
              <w:jc w:val="center"/>
              <w:rPr>
                <w:rFonts w:ascii="Arial" w:eastAsia="Calibri" w:hAnsi="Arial" w:cs="Arial"/>
                <w:b/>
                <w:bCs/>
                <w:sz w:val="20"/>
                <w:szCs w:val="20"/>
                <w:lang w:val="en-ZA" w:eastAsia="en-ZA"/>
              </w:rPr>
            </w:pPr>
            <w:r w:rsidRPr="00611CBD">
              <w:rPr>
                <w:rFonts w:ascii="Arial" w:eastAsia="Calibri" w:hAnsi="Arial" w:cs="Arial"/>
                <w:b/>
                <w:bCs/>
                <w:sz w:val="20"/>
                <w:szCs w:val="20"/>
                <w:lang w:val="en-ZA" w:eastAsia="en-ZA"/>
              </w:rPr>
              <w:t>MORE THAN 60 DAYS</w:t>
            </w:r>
          </w:p>
          <w:p w:rsidR="002C32D1" w:rsidRPr="00611CBD" w:rsidRDefault="002C32D1" w:rsidP="00B53CDB">
            <w:pPr>
              <w:jc w:val="center"/>
              <w:rPr>
                <w:rFonts w:ascii="Arial" w:eastAsia="Calibri" w:hAnsi="Arial" w:cs="Arial"/>
                <w:b/>
                <w:bCs/>
                <w:sz w:val="20"/>
                <w:szCs w:val="20"/>
              </w:rPr>
            </w:pPr>
            <w:r w:rsidRPr="00611CBD">
              <w:rPr>
                <w:rFonts w:ascii="Arial" w:eastAsia="Calibri" w:hAnsi="Arial" w:cs="Arial"/>
                <w:b/>
                <w:bCs/>
                <w:sz w:val="20"/>
                <w:szCs w:val="20"/>
                <w:lang w:val="en-ZA" w:eastAsia="en-ZA"/>
              </w:rPr>
              <w:t>(bb)</w:t>
            </w:r>
          </w:p>
        </w:tc>
        <w:tc>
          <w:tcPr>
            <w:tcW w:w="1606" w:type="dxa"/>
            <w:shd w:val="clear" w:color="auto" w:fill="C5E0B3"/>
            <w:tcMar>
              <w:top w:w="0" w:type="dxa"/>
              <w:left w:w="108" w:type="dxa"/>
              <w:bottom w:w="0" w:type="dxa"/>
              <w:right w:w="108" w:type="dxa"/>
            </w:tcMar>
            <w:vAlign w:val="bottom"/>
            <w:hideMark/>
          </w:tcPr>
          <w:p w:rsidR="002C32D1" w:rsidRPr="00611CBD" w:rsidRDefault="002C32D1" w:rsidP="00B53CDB">
            <w:pPr>
              <w:jc w:val="center"/>
              <w:rPr>
                <w:rFonts w:ascii="Arial" w:eastAsia="Calibri" w:hAnsi="Arial" w:cs="Arial"/>
                <w:b/>
                <w:bCs/>
                <w:sz w:val="20"/>
                <w:szCs w:val="20"/>
                <w:lang w:val="en-ZA" w:eastAsia="en-ZA"/>
              </w:rPr>
            </w:pPr>
            <w:r w:rsidRPr="00611CBD">
              <w:rPr>
                <w:rFonts w:ascii="Arial" w:eastAsia="Calibri" w:hAnsi="Arial" w:cs="Arial"/>
                <w:b/>
                <w:bCs/>
                <w:sz w:val="20"/>
                <w:szCs w:val="20"/>
                <w:lang w:val="en-ZA" w:eastAsia="en-ZA"/>
              </w:rPr>
              <w:t>MORE THAN 90 DAYS</w:t>
            </w:r>
          </w:p>
          <w:p w:rsidR="002C32D1" w:rsidRPr="00611CBD" w:rsidRDefault="002C32D1" w:rsidP="00B53CDB">
            <w:pPr>
              <w:jc w:val="center"/>
              <w:rPr>
                <w:rFonts w:ascii="Arial" w:eastAsia="Calibri" w:hAnsi="Arial" w:cs="Arial"/>
                <w:b/>
                <w:bCs/>
                <w:sz w:val="20"/>
                <w:szCs w:val="20"/>
              </w:rPr>
            </w:pPr>
            <w:r w:rsidRPr="00611CBD">
              <w:rPr>
                <w:rFonts w:ascii="Arial" w:eastAsia="Calibri" w:hAnsi="Arial" w:cs="Arial"/>
                <w:b/>
                <w:bCs/>
                <w:sz w:val="20"/>
                <w:szCs w:val="20"/>
                <w:lang w:val="en-ZA" w:eastAsia="en-ZA"/>
              </w:rPr>
              <w:t>(cc)</w:t>
            </w:r>
          </w:p>
        </w:tc>
        <w:tc>
          <w:tcPr>
            <w:tcW w:w="1774" w:type="dxa"/>
            <w:shd w:val="clear" w:color="auto" w:fill="C5E0B3"/>
            <w:tcMar>
              <w:top w:w="0" w:type="dxa"/>
              <w:left w:w="108" w:type="dxa"/>
              <w:bottom w:w="0" w:type="dxa"/>
              <w:right w:w="108" w:type="dxa"/>
            </w:tcMar>
            <w:vAlign w:val="bottom"/>
            <w:hideMark/>
          </w:tcPr>
          <w:p w:rsidR="002C32D1" w:rsidRPr="00611CBD" w:rsidRDefault="002C32D1" w:rsidP="00B53CDB">
            <w:pPr>
              <w:jc w:val="center"/>
              <w:rPr>
                <w:rFonts w:ascii="Arial" w:eastAsia="Calibri" w:hAnsi="Arial" w:cs="Arial"/>
                <w:b/>
                <w:bCs/>
                <w:sz w:val="20"/>
                <w:szCs w:val="20"/>
                <w:lang w:val="en-ZA" w:eastAsia="en-ZA"/>
              </w:rPr>
            </w:pPr>
            <w:r w:rsidRPr="00611CBD">
              <w:rPr>
                <w:rFonts w:ascii="Arial" w:eastAsia="Calibri" w:hAnsi="Arial" w:cs="Arial"/>
                <w:b/>
                <w:bCs/>
                <w:sz w:val="20"/>
                <w:szCs w:val="20"/>
                <w:lang w:val="en-ZA" w:eastAsia="en-ZA"/>
              </w:rPr>
              <w:t>MORE THAN 120 DAYS</w:t>
            </w:r>
          </w:p>
          <w:p w:rsidR="002C32D1" w:rsidRPr="00611CBD" w:rsidRDefault="002C32D1" w:rsidP="00B53CDB">
            <w:pPr>
              <w:jc w:val="center"/>
              <w:rPr>
                <w:rFonts w:ascii="Arial" w:eastAsia="Calibri" w:hAnsi="Arial" w:cs="Arial"/>
                <w:b/>
                <w:bCs/>
                <w:sz w:val="20"/>
                <w:szCs w:val="20"/>
              </w:rPr>
            </w:pPr>
            <w:r w:rsidRPr="00611CBD">
              <w:rPr>
                <w:rFonts w:ascii="Arial" w:eastAsia="Calibri" w:hAnsi="Arial" w:cs="Arial"/>
                <w:b/>
                <w:bCs/>
                <w:sz w:val="20"/>
                <w:szCs w:val="20"/>
                <w:lang w:val="en-ZA" w:eastAsia="en-ZA"/>
              </w:rPr>
              <w:t>(dd)</w:t>
            </w:r>
          </w:p>
        </w:tc>
        <w:tc>
          <w:tcPr>
            <w:tcW w:w="1784" w:type="dxa"/>
            <w:shd w:val="clear" w:color="auto" w:fill="C2D69B" w:themeFill="accent3" w:themeFillTint="99"/>
            <w:vAlign w:val="center"/>
            <w:hideMark/>
          </w:tcPr>
          <w:p w:rsidR="002C32D1" w:rsidRPr="00611CBD" w:rsidRDefault="00032C05" w:rsidP="00032C05">
            <w:pPr>
              <w:jc w:val="center"/>
              <w:rPr>
                <w:rFonts w:ascii="Arial" w:eastAsia="Calibri" w:hAnsi="Arial" w:cs="Arial"/>
                <w:b/>
                <w:bCs/>
                <w:sz w:val="20"/>
                <w:szCs w:val="20"/>
                <w:lang w:val="en-ZA" w:eastAsia="en-ZA"/>
              </w:rPr>
            </w:pPr>
            <w:r>
              <w:rPr>
                <w:rFonts w:ascii="Arial" w:eastAsia="Calibri" w:hAnsi="Arial" w:cs="Arial"/>
                <w:b/>
                <w:bCs/>
                <w:sz w:val="20"/>
                <w:szCs w:val="20"/>
                <w:lang w:val="en-ZA" w:eastAsia="en-ZA"/>
              </w:rPr>
              <w:t>TOTAL</w:t>
            </w:r>
          </w:p>
        </w:tc>
        <w:tc>
          <w:tcPr>
            <w:tcW w:w="2498" w:type="dxa"/>
            <w:shd w:val="clear" w:color="auto" w:fill="C2D69B" w:themeFill="accent3" w:themeFillTint="99"/>
            <w:vAlign w:val="center"/>
            <w:hideMark/>
          </w:tcPr>
          <w:p w:rsidR="002C32D1" w:rsidRPr="00611CBD" w:rsidRDefault="00032C05" w:rsidP="00032C05">
            <w:pPr>
              <w:jc w:val="center"/>
              <w:rPr>
                <w:rFonts w:ascii="Arial" w:eastAsia="Calibri" w:hAnsi="Arial" w:cs="Arial"/>
                <w:b/>
                <w:bCs/>
                <w:sz w:val="20"/>
                <w:szCs w:val="20"/>
                <w:lang w:val="en-ZA" w:eastAsia="en-ZA"/>
              </w:rPr>
            </w:pPr>
            <w:r>
              <w:rPr>
                <w:rFonts w:ascii="Arial" w:eastAsia="Calibri" w:hAnsi="Arial" w:cs="Arial"/>
                <w:b/>
                <w:bCs/>
                <w:sz w:val="20"/>
                <w:szCs w:val="20"/>
                <w:lang w:val="en-ZA" w:eastAsia="en-ZA"/>
              </w:rPr>
              <w:t>REASONS FOR NON-PAYMENT</w:t>
            </w:r>
          </w:p>
        </w:tc>
      </w:tr>
      <w:tr w:rsidR="0066236F" w:rsidRPr="00611CBD" w:rsidTr="009A2FF9">
        <w:trPr>
          <w:trHeight w:val="160"/>
        </w:trPr>
        <w:tc>
          <w:tcPr>
            <w:tcW w:w="1511" w:type="dxa"/>
            <w:vMerge w:val="restart"/>
          </w:tcPr>
          <w:p w:rsidR="0066236F" w:rsidRPr="00BE5E24" w:rsidRDefault="0066236F" w:rsidP="00B24A8A">
            <w:pPr>
              <w:rPr>
                <w:rFonts w:ascii="Arial" w:hAnsi="Arial" w:cs="Arial"/>
                <w:b/>
                <w:bCs/>
                <w:color w:val="000000"/>
                <w:sz w:val="20"/>
                <w:szCs w:val="20"/>
              </w:rPr>
            </w:pPr>
            <w:r w:rsidRPr="00BE5E24">
              <w:rPr>
                <w:rFonts w:ascii="Arial" w:hAnsi="Arial" w:cs="Arial"/>
                <w:b/>
                <w:bCs/>
                <w:color w:val="000000"/>
                <w:sz w:val="20"/>
                <w:szCs w:val="20"/>
              </w:rPr>
              <w:t>DWS MAIN ACCOUNT AND WATER TRADING</w:t>
            </w:r>
          </w:p>
        </w:tc>
        <w:tc>
          <w:tcPr>
            <w:tcW w:w="1751" w:type="dxa"/>
            <w:vMerge w:val="restart"/>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0</w:t>
            </w:r>
          </w:p>
          <w:p w:rsidR="0066236F" w:rsidRPr="00BE5E24" w:rsidRDefault="0066236F" w:rsidP="009A2FF9">
            <w:pPr>
              <w:jc w:val="center"/>
              <w:rPr>
                <w:rFonts w:ascii="Arial" w:hAnsi="Arial" w:cs="Arial"/>
                <w:color w:val="000000"/>
                <w:sz w:val="20"/>
                <w:szCs w:val="20"/>
              </w:rPr>
            </w:pPr>
          </w:p>
        </w:tc>
        <w:tc>
          <w:tcPr>
            <w:tcW w:w="1697" w:type="dxa"/>
            <w:tcMar>
              <w:top w:w="0" w:type="dxa"/>
              <w:left w:w="108" w:type="dxa"/>
              <w:bottom w:w="0" w:type="dxa"/>
              <w:right w:w="108" w:type="dxa"/>
            </w:tcMar>
          </w:tcPr>
          <w:p w:rsidR="0066236F" w:rsidRPr="00BE5E24" w:rsidRDefault="0066236F" w:rsidP="009A2FF9">
            <w:pPr>
              <w:jc w:val="center"/>
              <w:rPr>
                <w:rFonts w:ascii="Arial" w:eastAsia="Calibri" w:hAnsi="Arial" w:cs="Arial"/>
                <w:sz w:val="20"/>
                <w:szCs w:val="20"/>
                <w:lang w:val="en-ZA" w:eastAsia="en-ZA"/>
              </w:rPr>
            </w:pPr>
            <w:r w:rsidRPr="00BE5E24">
              <w:rPr>
                <w:rFonts w:ascii="Arial" w:eastAsia="Calibri" w:hAnsi="Arial" w:cs="Arial"/>
                <w:sz w:val="20"/>
                <w:szCs w:val="20"/>
                <w:lang w:val="en-ZA" w:eastAsia="en-ZA"/>
              </w:rPr>
              <w:t>0</w:t>
            </w:r>
          </w:p>
        </w:tc>
        <w:tc>
          <w:tcPr>
            <w:tcW w:w="1701" w:type="dxa"/>
            <w:tcMar>
              <w:top w:w="0" w:type="dxa"/>
              <w:left w:w="108" w:type="dxa"/>
              <w:bottom w:w="0" w:type="dxa"/>
              <w:right w:w="108" w:type="dxa"/>
            </w:tcMar>
          </w:tcPr>
          <w:p w:rsidR="0066236F" w:rsidRPr="00BE5E24" w:rsidRDefault="0066236F" w:rsidP="009A2FF9">
            <w:pPr>
              <w:jc w:val="center"/>
              <w:rPr>
                <w:rFonts w:ascii="Arial" w:eastAsia="Calibri" w:hAnsi="Arial" w:cs="Arial"/>
                <w:sz w:val="20"/>
                <w:szCs w:val="20"/>
                <w:lang w:val="en-ZA" w:eastAsia="en-ZA"/>
              </w:rPr>
            </w:pPr>
            <w:r w:rsidRPr="00BE5E24">
              <w:rPr>
                <w:rFonts w:ascii="Arial" w:eastAsia="Calibri" w:hAnsi="Arial" w:cs="Arial"/>
                <w:sz w:val="20"/>
                <w:szCs w:val="20"/>
                <w:lang w:val="en-ZA" w:eastAsia="en-ZA"/>
              </w:rPr>
              <w:t>0</w:t>
            </w:r>
          </w:p>
        </w:tc>
        <w:tc>
          <w:tcPr>
            <w:tcW w:w="1606" w:type="dxa"/>
            <w:tcMar>
              <w:top w:w="0" w:type="dxa"/>
              <w:left w:w="108" w:type="dxa"/>
              <w:bottom w:w="0" w:type="dxa"/>
              <w:right w:w="108" w:type="dxa"/>
            </w:tcMar>
          </w:tcPr>
          <w:p w:rsidR="0066236F" w:rsidRPr="00BE5E24" w:rsidRDefault="0066236F" w:rsidP="009A2FF9">
            <w:pPr>
              <w:jc w:val="center"/>
              <w:rPr>
                <w:rFonts w:ascii="Arial" w:eastAsia="Calibri" w:hAnsi="Arial" w:cs="Arial"/>
                <w:sz w:val="20"/>
                <w:szCs w:val="20"/>
                <w:lang w:val="en-ZA" w:eastAsia="en-ZA"/>
              </w:rPr>
            </w:pPr>
            <w:r w:rsidRPr="00BE5E24">
              <w:rPr>
                <w:rFonts w:ascii="Arial" w:eastAsia="Calibri" w:hAnsi="Arial" w:cs="Arial"/>
                <w:sz w:val="20"/>
                <w:szCs w:val="20"/>
                <w:lang w:val="en-ZA" w:eastAsia="en-ZA"/>
              </w:rPr>
              <w:t>0</w:t>
            </w:r>
          </w:p>
        </w:tc>
        <w:tc>
          <w:tcPr>
            <w:tcW w:w="1774" w:type="dxa"/>
            <w:tcMar>
              <w:top w:w="0" w:type="dxa"/>
              <w:left w:w="108" w:type="dxa"/>
              <w:bottom w:w="0" w:type="dxa"/>
              <w:right w:w="108" w:type="dxa"/>
            </w:tcMar>
          </w:tcPr>
          <w:p w:rsidR="0066236F" w:rsidRPr="00BE5E24" w:rsidRDefault="0066236F" w:rsidP="009A2FF9">
            <w:pPr>
              <w:jc w:val="center"/>
              <w:rPr>
                <w:rFonts w:ascii="Arial" w:eastAsia="Calibri" w:hAnsi="Arial" w:cs="Arial"/>
                <w:sz w:val="20"/>
                <w:szCs w:val="20"/>
                <w:lang w:val="en-ZA" w:eastAsia="en-ZA"/>
              </w:rPr>
            </w:pPr>
            <w:r w:rsidRPr="00BE5E24">
              <w:rPr>
                <w:rFonts w:ascii="Arial" w:eastAsia="Calibri" w:hAnsi="Arial" w:cs="Arial"/>
                <w:sz w:val="20"/>
                <w:szCs w:val="20"/>
                <w:lang w:val="en-ZA" w:eastAsia="en-ZA"/>
              </w:rPr>
              <w:t>29</w:t>
            </w:r>
          </w:p>
        </w:tc>
        <w:tc>
          <w:tcPr>
            <w:tcW w:w="1784" w:type="dxa"/>
          </w:tcPr>
          <w:p w:rsidR="0066236F" w:rsidRPr="00BE5E24" w:rsidRDefault="0066236F" w:rsidP="009A2FF9">
            <w:pPr>
              <w:ind w:firstLine="166"/>
              <w:jc w:val="center"/>
              <w:rPr>
                <w:rFonts w:ascii="Arial" w:eastAsia="Calibri" w:hAnsi="Arial" w:cs="Arial"/>
                <w:sz w:val="20"/>
                <w:szCs w:val="20"/>
                <w:lang w:val="en-ZA" w:eastAsia="en-ZA"/>
              </w:rPr>
            </w:pPr>
            <w:r w:rsidRPr="00BE5E24">
              <w:rPr>
                <w:rFonts w:ascii="Arial" w:eastAsia="Calibri" w:hAnsi="Arial" w:cs="Arial"/>
                <w:sz w:val="20"/>
                <w:szCs w:val="20"/>
                <w:lang w:val="en-ZA" w:eastAsia="en-ZA"/>
              </w:rPr>
              <w:t>29</w:t>
            </w:r>
          </w:p>
        </w:tc>
        <w:tc>
          <w:tcPr>
            <w:tcW w:w="2498" w:type="dxa"/>
            <w:vMerge w:val="restart"/>
          </w:tcPr>
          <w:p w:rsidR="0066236F" w:rsidRPr="00081AEE" w:rsidRDefault="0066236F" w:rsidP="00EC51B3">
            <w:pPr>
              <w:tabs>
                <w:tab w:val="left" w:pos="540"/>
              </w:tabs>
              <w:ind w:left="146"/>
              <w:rPr>
                <w:rFonts w:ascii="Arial" w:eastAsia="Arial" w:hAnsi="Arial" w:cs="Arial"/>
                <w:sz w:val="20"/>
                <w:szCs w:val="20"/>
                <w:lang w:val="en-ZA"/>
              </w:rPr>
            </w:pPr>
            <w:r w:rsidRPr="00081AEE">
              <w:rPr>
                <w:rFonts w:ascii="Arial" w:eastAsia="Arial" w:hAnsi="Arial" w:cs="Arial"/>
                <w:sz w:val="20"/>
                <w:szCs w:val="20"/>
                <w:lang w:val="en-ZA"/>
              </w:rPr>
              <w:t>The bulk of the unpaid invoices relate to unfunded interventions in previous financial years of operation and maintenance.</w:t>
            </w:r>
          </w:p>
          <w:p w:rsidR="0066236F" w:rsidRPr="00081AEE" w:rsidRDefault="0066236F" w:rsidP="00EC51B3">
            <w:pPr>
              <w:tabs>
                <w:tab w:val="left" w:pos="540"/>
              </w:tabs>
              <w:ind w:left="146"/>
              <w:rPr>
                <w:rFonts w:ascii="Arial" w:eastAsia="Arial" w:hAnsi="Arial" w:cs="Arial"/>
                <w:sz w:val="20"/>
                <w:szCs w:val="20"/>
                <w:lang w:val="en-ZA"/>
              </w:rPr>
            </w:pPr>
          </w:p>
          <w:p w:rsidR="0066236F" w:rsidRPr="00081AEE" w:rsidRDefault="0066236F" w:rsidP="00EC51B3">
            <w:pPr>
              <w:tabs>
                <w:tab w:val="left" w:pos="540"/>
              </w:tabs>
              <w:ind w:left="146"/>
              <w:rPr>
                <w:rFonts w:ascii="Arial" w:eastAsia="Arial" w:hAnsi="Arial" w:cs="Arial"/>
                <w:sz w:val="20"/>
                <w:szCs w:val="20"/>
                <w:lang w:val="en-ZA"/>
              </w:rPr>
            </w:pPr>
            <w:r w:rsidRPr="00081AEE">
              <w:rPr>
                <w:rFonts w:ascii="Arial" w:eastAsia="Arial" w:hAnsi="Arial" w:cs="Arial"/>
                <w:sz w:val="20"/>
                <w:szCs w:val="20"/>
                <w:lang w:val="en-ZA"/>
              </w:rPr>
              <w:t>The other invoices relate to War on Leaks projects which are still under dispute.</w:t>
            </w:r>
          </w:p>
        </w:tc>
      </w:tr>
      <w:tr w:rsidR="0066236F" w:rsidRPr="00611CBD" w:rsidTr="009A2FF9">
        <w:trPr>
          <w:trHeight w:val="160"/>
        </w:trPr>
        <w:tc>
          <w:tcPr>
            <w:tcW w:w="1511" w:type="dxa"/>
            <w:vMerge/>
          </w:tcPr>
          <w:p w:rsidR="0066236F" w:rsidRPr="00BE5E24" w:rsidRDefault="0066236F" w:rsidP="00B24A8A">
            <w:pPr>
              <w:rPr>
                <w:rFonts w:ascii="Arial" w:hAnsi="Arial" w:cs="Arial"/>
                <w:b/>
                <w:bCs/>
                <w:color w:val="000000"/>
                <w:sz w:val="20"/>
                <w:szCs w:val="20"/>
              </w:rPr>
            </w:pPr>
          </w:p>
        </w:tc>
        <w:tc>
          <w:tcPr>
            <w:tcW w:w="1751" w:type="dxa"/>
            <w:vMerge/>
            <w:tcMar>
              <w:top w:w="0" w:type="dxa"/>
              <w:left w:w="108" w:type="dxa"/>
              <w:bottom w:w="0" w:type="dxa"/>
              <w:right w:w="108" w:type="dxa"/>
            </w:tcMar>
          </w:tcPr>
          <w:p w:rsidR="0066236F" w:rsidRPr="00BE5E24" w:rsidRDefault="0066236F" w:rsidP="009A2FF9">
            <w:pPr>
              <w:jc w:val="center"/>
              <w:rPr>
                <w:rFonts w:ascii="Arial" w:hAnsi="Arial" w:cs="Arial"/>
                <w:color w:val="000000" w:themeColor="text1"/>
                <w:sz w:val="20"/>
                <w:szCs w:val="20"/>
              </w:rPr>
            </w:pPr>
          </w:p>
        </w:tc>
        <w:tc>
          <w:tcPr>
            <w:tcW w:w="1697" w:type="dxa"/>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eastAsia="Calibri" w:hAnsi="Arial" w:cs="Arial"/>
                <w:color w:val="000000" w:themeColor="text1"/>
                <w:sz w:val="20"/>
                <w:szCs w:val="20"/>
                <w:lang w:val="en-ZA" w:eastAsia="en-ZA"/>
              </w:rPr>
              <w:t>0</w:t>
            </w:r>
          </w:p>
        </w:tc>
        <w:tc>
          <w:tcPr>
            <w:tcW w:w="1701" w:type="dxa"/>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eastAsia="Calibri" w:hAnsi="Arial" w:cs="Arial"/>
                <w:color w:val="000000" w:themeColor="text1"/>
                <w:sz w:val="20"/>
                <w:szCs w:val="20"/>
                <w:lang w:val="en-ZA" w:eastAsia="en-ZA"/>
              </w:rPr>
              <w:t>0</w:t>
            </w:r>
          </w:p>
        </w:tc>
        <w:tc>
          <w:tcPr>
            <w:tcW w:w="1606" w:type="dxa"/>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eastAsia="Calibri" w:hAnsi="Arial" w:cs="Arial"/>
                <w:color w:val="000000" w:themeColor="text1"/>
                <w:sz w:val="20"/>
                <w:szCs w:val="20"/>
                <w:lang w:val="en-ZA" w:eastAsia="en-ZA"/>
              </w:rPr>
              <w:t>0</w:t>
            </w:r>
          </w:p>
        </w:tc>
        <w:tc>
          <w:tcPr>
            <w:tcW w:w="1774" w:type="dxa"/>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eastAsia="Calibri" w:hAnsi="Arial" w:cs="Arial"/>
                <w:color w:val="000000" w:themeColor="text1"/>
                <w:sz w:val="20"/>
                <w:szCs w:val="20"/>
                <w:lang w:val="en-ZA" w:eastAsia="en-ZA"/>
              </w:rPr>
              <w:t>29</w:t>
            </w:r>
          </w:p>
        </w:tc>
        <w:tc>
          <w:tcPr>
            <w:tcW w:w="1784" w:type="dxa"/>
          </w:tcPr>
          <w:p w:rsidR="0066236F" w:rsidRPr="00BE5E24" w:rsidRDefault="0066236F" w:rsidP="009A2FF9">
            <w:pPr>
              <w:ind w:hanging="161"/>
              <w:jc w:val="center"/>
              <w:rPr>
                <w:rFonts w:ascii="Arial" w:hAnsi="Arial" w:cs="Arial"/>
                <w:sz w:val="20"/>
                <w:szCs w:val="20"/>
              </w:rPr>
            </w:pPr>
            <w:r w:rsidRPr="00BE5E24">
              <w:rPr>
                <w:rFonts w:ascii="Arial" w:hAnsi="Arial" w:cs="Arial"/>
                <w:sz w:val="20"/>
                <w:szCs w:val="20"/>
              </w:rPr>
              <w:t>R 159 257 504</w:t>
            </w:r>
          </w:p>
        </w:tc>
        <w:tc>
          <w:tcPr>
            <w:tcW w:w="2498" w:type="dxa"/>
            <w:vMerge/>
          </w:tcPr>
          <w:p w:rsidR="0066236F" w:rsidRPr="00081AEE" w:rsidRDefault="0066236F" w:rsidP="00B53CDB">
            <w:pPr>
              <w:tabs>
                <w:tab w:val="left" w:pos="540"/>
              </w:tabs>
              <w:ind w:left="146"/>
              <w:rPr>
                <w:rFonts w:ascii="Arial" w:eastAsia="Arial" w:hAnsi="Arial" w:cs="Arial"/>
                <w:sz w:val="20"/>
                <w:szCs w:val="20"/>
                <w:lang w:val="en-ZA"/>
              </w:rPr>
            </w:pPr>
          </w:p>
        </w:tc>
      </w:tr>
      <w:tr w:rsidR="0066236F" w:rsidRPr="00611CBD" w:rsidTr="009A2FF9">
        <w:trPr>
          <w:trHeight w:val="571"/>
        </w:trPr>
        <w:tc>
          <w:tcPr>
            <w:tcW w:w="1511" w:type="dxa"/>
            <w:vMerge w:val="restart"/>
          </w:tcPr>
          <w:p w:rsidR="0066236F" w:rsidRPr="00BE5E24" w:rsidRDefault="0066236F" w:rsidP="00AA4E66">
            <w:pPr>
              <w:rPr>
                <w:rFonts w:ascii="Arial" w:hAnsi="Arial" w:cs="Arial"/>
                <w:b/>
                <w:bCs/>
                <w:sz w:val="20"/>
                <w:szCs w:val="20"/>
              </w:rPr>
            </w:pPr>
            <w:r w:rsidRPr="00BE5E24">
              <w:rPr>
                <w:rFonts w:ascii="Arial" w:hAnsi="Arial" w:cs="Arial"/>
                <w:b/>
                <w:bCs/>
                <w:sz w:val="20"/>
                <w:szCs w:val="20"/>
              </w:rPr>
              <w:t>AMATOLA WATER</w:t>
            </w:r>
          </w:p>
        </w:tc>
        <w:tc>
          <w:tcPr>
            <w:tcW w:w="1751" w:type="dxa"/>
            <w:vMerge w:val="restart"/>
            <w:tcMar>
              <w:top w:w="0" w:type="dxa"/>
              <w:left w:w="108" w:type="dxa"/>
              <w:bottom w:w="0" w:type="dxa"/>
              <w:right w:w="108" w:type="dxa"/>
            </w:tcMar>
          </w:tcPr>
          <w:p w:rsidR="0066236F" w:rsidRPr="00BE5E24" w:rsidRDefault="0066236F" w:rsidP="009A2FF9">
            <w:pPr>
              <w:jc w:val="center"/>
              <w:rPr>
                <w:rFonts w:ascii="Arial" w:hAnsi="Arial" w:cs="Arial"/>
                <w:b/>
                <w:bCs/>
                <w:color w:val="000000" w:themeColor="text1"/>
                <w:sz w:val="20"/>
                <w:szCs w:val="20"/>
              </w:rPr>
            </w:pPr>
            <w:r w:rsidRPr="00BE5E24">
              <w:rPr>
                <w:rFonts w:ascii="Arial" w:hAnsi="Arial" w:cs="Arial"/>
                <w:color w:val="000000" w:themeColor="text1"/>
                <w:sz w:val="20"/>
                <w:szCs w:val="20"/>
              </w:rPr>
              <w:t>62</w:t>
            </w:r>
          </w:p>
        </w:tc>
        <w:tc>
          <w:tcPr>
            <w:tcW w:w="169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hAnsi="Arial" w:cs="Arial"/>
                <w:color w:val="000000" w:themeColor="text1"/>
                <w:sz w:val="20"/>
                <w:szCs w:val="20"/>
              </w:rPr>
              <w:t>32</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hAnsi="Arial" w:cs="Arial"/>
                <w:color w:val="000000" w:themeColor="text1"/>
                <w:sz w:val="20"/>
                <w:szCs w:val="20"/>
              </w:rPr>
              <w:t>24</w:t>
            </w:r>
          </w:p>
        </w:tc>
        <w:tc>
          <w:tcPr>
            <w:tcW w:w="1606" w:type="dxa"/>
            <w:tcBorders>
              <w:top w:val="nil"/>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hAnsi="Arial" w:cs="Arial"/>
                <w:color w:val="000000" w:themeColor="text1"/>
                <w:sz w:val="20"/>
                <w:szCs w:val="20"/>
              </w:rPr>
              <w:t>24</w:t>
            </w:r>
          </w:p>
        </w:tc>
        <w:tc>
          <w:tcPr>
            <w:tcW w:w="1774" w:type="dxa"/>
            <w:tcBorders>
              <w:top w:val="nil"/>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eastAsia="Calibri" w:hAnsi="Arial" w:cs="Arial"/>
                <w:color w:val="000000" w:themeColor="text1"/>
                <w:sz w:val="20"/>
                <w:szCs w:val="20"/>
                <w:lang w:val="en-ZA" w:eastAsia="en-ZA"/>
              </w:rPr>
            </w:pPr>
            <w:r w:rsidRPr="00BE5E24">
              <w:rPr>
                <w:rFonts w:ascii="Arial" w:hAnsi="Arial" w:cs="Arial"/>
                <w:color w:val="000000" w:themeColor="text1"/>
                <w:sz w:val="20"/>
                <w:szCs w:val="20"/>
              </w:rPr>
              <w:t>330</w:t>
            </w:r>
          </w:p>
        </w:tc>
        <w:tc>
          <w:tcPr>
            <w:tcW w:w="1784" w:type="dxa"/>
            <w:tcBorders>
              <w:top w:val="nil"/>
              <w:left w:val="nil"/>
              <w:bottom w:val="single" w:sz="4" w:space="0" w:color="auto"/>
              <w:right w:val="single" w:sz="8" w:space="0" w:color="auto"/>
            </w:tcBorders>
          </w:tcPr>
          <w:p w:rsidR="0066236F" w:rsidRPr="00BE5E24" w:rsidRDefault="0066236F" w:rsidP="0066236F">
            <w:pPr>
              <w:jc w:val="center"/>
              <w:rPr>
                <w:rFonts w:ascii="Arial" w:hAnsi="Arial" w:cs="Arial"/>
                <w:color w:val="000000"/>
                <w:sz w:val="20"/>
                <w:szCs w:val="20"/>
              </w:rPr>
            </w:pPr>
            <w:r>
              <w:rPr>
                <w:rFonts w:ascii="Arial" w:hAnsi="Arial" w:cs="Arial"/>
                <w:color w:val="000000"/>
                <w:sz w:val="20"/>
                <w:szCs w:val="20"/>
              </w:rPr>
              <w:t>472</w:t>
            </w:r>
          </w:p>
        </w:tc>
        <w:tc>
          <w:tcPr>
            <w:tcW w:w="2498" w:type="dxa"/>
            <w:vMerge w:val="restart"/>
            <w:tcBorders>
              <w:top w:val="nil"/>
              <w:left w:val="nil"/>
              <w:right w:val="single" w:sz="8" w:space="0" w:color="auto"/>
            </w:tcBorders>
          </w:tcPr>
          <w:p w:rsidR="0066236F" w:rsidRPr="00081AEE" w:rsidRDefault="0066236F" w:rsidP="00DD3B7A">
            <w:pPr>
              <w:tabs>
                <w:tab w:val="left" w:pos="540"/>
              </w:tabs>
              <w:ind w:left="146"/>
              <w:rPr>
                <w:rFonts w:ascii="Arial" w:eastAsia="Arial" w:hAnsi="Arial" w:cs="Arial"/>
                <w:sz w:val="20"/>
                <w:szCs w:val="20"/>
                <w:lang w:val="en-ZA"/>
              </w:rPr>
            </w:pPr>
            <w:r w:rsidRPr="00081AEE">
              <w:rPr>
                <w:rFonts w:ascii="Arial" w:eastAsia="Arial" w:hAnsi="Arial" w:cs="Arial"/>
                <w:sz w:val="20"/>
                <w:szCs w:val="20"/>
                <w:lang w:val="en-ZA"/>
              </w:rPr>
              <w:t>It is envisaged that the payment for the outstanding supplier invoices will be made when funds are available and in line with contractual conditions of payment.</w:t>
            </w:r>
          </w:p>
        </w:tc>
      </w:tr>
      <w:tr w:rsidR="0066236F" w:rsidRPr="00611CBD" w:rsidTr="006A725C">
        <w:trPr>
          <w:trHeight w:val="1244"/>
        </w:trPr>
        <w:tc>
          <w:tcPr>
            <w:tcW w:w="1511" w:type="dxa"/>
            <w:vMerge/>
          </w:tcPr>
          <w:p w:rsidR="0066236F" w:rsidRPr="00BE5E24" w:rsidRDefault="0066236F" w:rsidP="00DD3B7A">
            <w:pPr>
              <w:rPr>
                <w:rFonts w:ascii="Arial" w:hAnsi="Arial" w:cs="Arial"/>
                <w:color w:val="000000"/>
                <w:sz w:val="20"/>
                <w:szCs w:val="20"/>
              </w:rPr>
            </w:pPr>
          </w:p>
        </w:tc>
        <w:tc>
          <w:tcPr>
            <w:tcW w:w="1751" w:type="dxa"/>
            <w:vMerge/>
            <w:tcMar>
              <w:top w:w="0" w:type="dxa"/>
              <w:left w:w="108" w:type="dxa"/>
              <w:bottom w:w="0" w:type="dxa"/>
              <w:right w:w="108" w:type="dxa"/>
            </w:tcMar>
          </w:tcPr>
          <w:p w:rsidR="0066236F" w:rsidRPr="00BE5E24" w:rsidRDefault="0066236F" w:rsidP="00DD3B7A">
            <w:pP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DD3B7A">
            <w:pPr>
              <w:rPr>
                <w:rFonts w:ascii="Arial" w:eastAsia="Calibri" w:hAnsi="Arial" w:cs="Arial"/>
                <w:sz w:val="20"/>
                <w:szCs w:val="20"/>
                <w:lang w:val="en-ZA" w:eastAsia="en-ZA"/>
              </w:rPr>
            </w:pPr>
            <w:r w:rsidRPr="00BE5E24">
              <w:rPr>
                <w:rFonts w:ascii="Arial" w:hAnsi="Arial" w:cs="Arial"/>
                <w:sz w:val="20"/>
                <w:szCs w:val="20"/>
              </w:rPr>
              <w:t>R 23 776 089</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DD3B7A">
            <w:pPr>
              <w:rPr>
                <w:rFonts w:ascii="Arial" w:eastAsia="Calibri" w:hAnsi="Arial" w:cs="Arial"/>
                <w:sz w:val="20"/>
                <w:szCs w:val="20"/>
                <w:lang w:val="en-ZA" w:eastAsia="en-ZA"/>
              </w:rPr>
            </w:pPr>
            <w:r w:rsidRPr="00BE5E24">
              <w:rPr>
                <w:rFonts w:ascii="Arial" w:hAnsi="Arial" w:cs="Arial"/>
                <w:sz w:val="20"/>
                <w:szCs w:val="20"/>
              </w:rPr>
              <w:t>R 13 390 551</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DD3B7A">
            <w:pPr>
              <w:rPr>
                <w:rFonts w:ascii="Arial" w:eastAsia="Calibri" w:hAnsi="Arial" w:cs="Arial"/>
                <w:sz w:val="20"/>
                <w:szCs w:val="20"/>
                <w:lang w:val="en-ZA" w:eastAsia="en-ZA"/>
              </w:rPr>
            </w:pPr>
            <w:r w:rsidRPr="00BE5E24">
              <w:rPr>
                <w:rFonts w:ascii="Arial" w:hAnsi="Arial" w:cs="Arial"/>
                <w:sz w:val="20"/>
                <w:szCs w:val="20"/>
              </w:rPr>
              <w:t>R 20 230 151</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DD3B7A">
            <w:pPr>
              <w:rPr>
                <w:rFonts w:ascii="Arial" w:eastAsia="Calibri" w:hAnsi="Arial" w:cs="Arial"/>
                <w:sz w:val="20"/>
                <w:szCs w:val="20"/>
                <w:lang w:val="en-ZA" w:eastAsia="en-ZA"/>
              </w:rPr>
            </w:pPr>
            <w:r w:rsidRPr="00BE5E24">
              <w:rPr>
                <w:rFonts w:ascii="Arial" w:hAnsi="Arial" w:cs="Arial"/>
                <w:sz w:val="20"/>
                <w:szCs w:val="20"/>
              </w:rPr>
              <w:t>R 208 490 605</w:t>
            </w:r>
          </w:p>
        </w:tc>
        <w:tc>
          <w:tcPr>
            <w:tcW w:w="1784" w:type="dxa"/>
            <w:tcBorders>
              <w:top w:val="single" w:sz="4" w:space="0" w:color="auto"/>
              <w:left w:val="nil"/>
              <w:bottom w:val="single" w:sz="4" w:space="0" w:color="auto"/>
              <w:right w:val="single" w:sz="8" w:space="0" w:color="auto"/>
            </w:tcBorders>
          </w:tcPr>
          <w:p w:rsidR="0066236F" w:rsidRPr="00BE5E24" w:rsidRDefault="0066236F" w:rsidP="00081AEE">
            <w:pPr>
              <w:ind w:firstLine="122"/>
              <w:rPr>
                <w:rFonts w:ascii="Arial" w:hAnsi="Arial" w:cs="Arial"/>
                <w:sz w:val="20"/>
                <w:szCs w:val="20"/>
              </w:rPr>
            </w:pPr>
            <w:r w:rsidRPr="00BE5E24">
              <w:rPr>
                <w:rFonts w:ascii="Arial" w:hAnsi="Arial" w:cs="Arial"/>
                <w:sz w:val="20"/>
                <w:szCs w:val="20"/>
              </w:rPr>
              <w:t>R 280 953 237</w:t>
            </w:r>
          </w:p>
        </w:tc>
        <w:tc>
          <w:tcPr>
            <w:tcW w:w="2498" w:type="dxa"/>
            <w:vMerge/>
            <w:tcBorders>
              <w:right w:val="single" w:sz="8" w:space="0" w:color="auto"/>
            </w:tcBorders>
          </w:tcPr>
          <w:p w:rsidR="0066236F" w:rsidRPr="00081AEE" w:rsidRDefault="0066236F" w:rsidP="00DD3B7A">
            <w:pPr>
              <w:tabs>
                <w:tab w:val="left" w:pos="540"/>
              </w:tabs>
              <w:ind w:left="146"/>
              <w:rPr>
                <w:rFonts w:ascii="Arial" w:eastAsia="Arial" w:hAnsi="Arial" w:cs="Arial"/>
                <w:sz w:val="20"/>
                <w:szCs w:val="20"/>
                <w:lang w:val="en-ZA"/>
              </w:rPr>
            </w:pPr>
          </w:p>
        </w:tc>
      </w:tr>
      <w:tr w:rsidR="0066236F" w:rsidRPr="00611CBD" w:rsidTr="009A2FF9">
        <w:trPr>
          <w:trHeight w:val="160"/>
        </w:trPr>
        <w:tc>
          <w:tcPr>
            <w:tcW w:w="1511" w:type="dxa"/>
            <w:vMerge w:val="restart"/>
          </w:tcPr>
          <w:p w:rsidR="0066236F" w:rsidRPr="00BE5E24" w:rsidRDefault="0066236F" w:rsidP="00431A84">
            <w:pPr>
              <w:rPr>
                <w:rFonts w:ascii="Arial" w:hAnsi="Arial" w:cs="Arial"/>
                <w:sz w:val="20"/>
                <w:szCs w:val="20"/>
              </w:rPr>
            </w:pPr>
            <w:r w:rsidRPr="00BE5E24">
              <w:rPr>
                <w:rFonts w:ascii="Arial" w:hAnsi="Arial" w:cs="Arial"/>
                <w:b/>
                <w:bCs/>
                <w:sz w:val="20"/>
                <w:szCs w:val="20"/>
              </w:rPr>
              <w:t>BLOEM WATER</w:t>
            </w:r>
          </w:p>
          <w:p w:rsidR="0066236F" w:rsidRPr="00BE5E24" w:rsidRDefault="0066236F" w:rsidP="00431A84">
            <w:pPr>
              <w:rPr>
                <w:rFonts w:ascii="Arial" w:hAnsi="Arial" w:cs="Arial"/>
                <w:color w:val="000000"/>
                <w:sz w:val="20"/>
                <w:szCs w:val="20"/>
              </w:rPr>
            </w:pPr>
          </w:p>
        </w:tc>
        <w:tc>
          <w:tcPr>
            <w:tcW w:w="1751" w:type="dxa"/>
            <w:vMerge w:val="restart"/>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sz w:val="20"/>
                <w:szCs w:val="20"/>
              </w:rPr>
              <w:t>13</w:t>
            </w: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sz w:val="20"/>
                <w:szCs w:val="20"/>
              </w:rPr>
              <w:t>2</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sz w:val="20"/>
                <w:szCs w:val="20"/>
              </w:rPr>
              <w:t>3</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sz w:val="20"/>
                <w:szCs w:val="20"/>
              </w:rPr>
              <w:t>1</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sz w:val="20"/>
                <w:szCs w:val="20"/>
              </w:rPr>
              <w:t>7</w:t>
            </w:r>
          </w:p>
        </w:tc>
        <w:tc>
          <w:tcPr>
            <w:tcW w:w="1784" w:type="dxa"/>
            <w:tcBorders>
              <w:top w:val="single" w:sz="4" w:space="0" w:color="auto"/>
              <w:left w:val="nil"/>
              <w:bottom w:val="single" w:sz="4" w:space="0" w:color="auto"/>
              <w:right w:val="single" w:sz="8" w:space="0" w:color="auto"/>
            </w:tcBorders>
          </w:tcPr>
          <w:p w:rsidR="0066236F" w:rsidRPr="00BE5E24" w:rsidRDefault="0066236F" w:rsidP="009A2FF9">
            <w:pPr>
              <w:ind w:firstLine="166"/>
              <w:jc w:val="center"/>
              <w:rPr>
                <w:rFonts w:ascii="Arial" w:hAnsi="Arial" w:cs="Arial"/>
                <w:sz w:val="20"/>
                <w:szCs w:val="20"/>
              </w:rPr>
            </w:pPr>
            <w:r w:rsidRPr="00BE5E24">
              <w:rPr>
                <w:rFonts w:ascii="Arial" w:hAnsi="Arial" w:cs="Arial"/>
                <w:sz w:val="20"/>
                <w:szCs w:val="20"/>
              </w:rPr>
              <w:t>26</w:t>
            </w:r>
          </w:p>
        </w:tc>
        <w:tc>
          <w:tcPr>
            <w:tcW w:w="2498" w:type="dxa"/>
            <w:vMerge w:val="restart"/>
          </w:tcPr>
          <w:p w:rsidR="0066236F" w:rsidRPr="00081AEE" w:rsidRDefault="0066236F" w:rsidP="00431A84">
            <w:pPr>
              <w:tabs>
                <w:tab w:val="left" w:pos="540"/>
              </w:tabs>
              <w:ind w:left="146"/>
              <w:rPr>
                <w:rFonts w:ascii="Arial" w:eastAsia="Arial" w:hAnsi="Arial" w:cs="Arial"/>
                <w:sz w:val="20"/>
                <w:szCs w:val="20"/>
                <w:lang w:val="en-ZA"/>
              </w:rPr>
            </w:pPr>
            <w:r>
              <w:rPr>
                <w:rFonts w:ascii="Arial" w:hAnsi="Arial" w:cs="Arial"/>
                <w:sz w:val="20"/>
                <w:szCs w:val="20"/>
              </w:rPr>
              <w:t>To be settled w</w:t>
            </w:r>
            <w:r w:rsidRPr="00152BED">
              <w:rPr>
                <w:rFonts w:ascii="Arial" w:hAnsi="Arial" w:cs="Arial"/>
                <w:sz w:val="20"/>
                <w:szCs w:val="20"/>
              </w:rPr>
              <w:t>ithin 30 days</w:t>
            </w:r>
          </w:p>
        </w:tc>
      </w:tr>
      <w:tr w:rsidR="0066236F" w:rsidRPr="00611CBD" w:rsidTr="009A2FF9">
        <w:trPr>
          <w:trHeight w:val="160"/>
        </w:trPr>
        <w:tc>
          <w:tcPr>
            <w:tcW w:w="1511" w:type="dxa"/>
            <w:vMerge/>
          </w:tcPr>
          <w:p w:rsidR="0066236F" w:rsidRPr="00BE5E24" w:rsidRDefault="0066236F" w:rsidP="00FA485C">
            <w:pPr>
              <w:rPr>
                <w:rFonts w:ascii="Arial" w:hAnsi="Arial" w:cs="Arial"/>
                <w:color w:val="000000"/>
                <w:sz w:val="20"/>
                <w:szCs w:val="20"/>
              </w:rPr>
            </w:pPr>
          </w:p>
        </w:tc>
        <w:tc>
          <w:tcPr>
            <w:tcW w:w="1751" w:type="dxa"/>
            <w:vMerge/>
            <w:tcMar>
              <w:top w:w="0" w:type="dxa"/>
              <w:left w:w="108" w:type="dxa"/>
              <w:bottom w:w="0" w:type="dxa"/>
              <w:right w:w="108" w:type="dxa"/>
            </w:tcMar>
          </w:tcPr>
          <w:p w:rsidR="0066236F" w:rsidRPr="00BE5E24" w:rsidRDefault="0066236F" w:rsidP="00FA485C">
            <w:pP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R 3 002 7453.68</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R 59 499.71</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R 80 548.71</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R 203 602.45</w:t>
            </w:r>
          </w:p>
        </w:tc>
        <w:tc>
          <w:tcPr>
            <w:tcW w:w="1784" w:type="dxa"/>
            <w:tcBorders>
              <w:top w:val="single" w:sz="4" w:space="0" w:color="auto"/>
              <w:left w:val="nil"/>
              <w:bottom w:val="single" w:sz="4" w:space="0" w:color="auto"/>
              <w:right w:val="single" w:sz="8" w:space="0" w:color="auto"/>
            </w:tcBorders>
            <w:vAlign w:val="bottom"/>
          </w:tcPr>
          <w:p w:rsidR="0066236F" w:rsidRPr="00BE5E24" w:rsidRDefault="0066236F" w:rsidP="009A2FF9">
            <w:pPr>
              <w:ind w:firstLine="166"/>
              <w:jc w:val="center"/>
              <w:rPr>
                <w:rFonts w:ascii="Arial" w:hAnsi="Arial" w:cs="Arial"/>
                <w:sz w:val="20"/>
                <w:szCs w:val="20"/>
              </w:rPr>
            </w:pPr>
            <w:r w:rsidRPr="00BE5E24">
              <w:rPr>
                <w:rFonts w:ascii="Arial" w:hAnsi="Arial" w:cs="Arial"/>
                <w:sz w:val="20"/>
                <w:szCs w:val="20"/>
              </w:rPr>
              <w:t>R 3 346 394.55</w:t>
            </w:r>
          </w:p>
        </w:tc>
        <w:tc>
          <w:tcPr>
            <w:tcW w:w="2498" w:type="dxa"/>
            <w:vMerge/>
          </w:tcPr>
          <w:p w:rsidR="0066236F" w:rsidRPr="00081AEE" w:rsidRDefault="0066236F" w:rsidP="00FA485C">
            <w:pPr>
              <w:tabs>
                <w:tab w:val="left" w:pos="540"/>
              </w:tabs>
              <w:ind w:left="146"/>
              <w:rPr>
                <w:rFonts w:ascii="Arial" w:eastAsia="Arial" w:hAnsi="Arial" w:cs="Arial"/>
                <w:sz w:val="20"/>
                <w:szCs w:val="20"/>
                <w:lang w:val="en-ZA"/>
              </w:rPr>
            </w:pPr>
          </w:p>
        </w:tc>
      </w:tr>
      <w:tr w:rsidR="0066236F" w:rsidRPr="00611CBD" w:rsidTr="009A2FF9">
        <w:trPr>
          <w:trHeight w:val="160"/>
        </w:trPr>
        <w:tc>
          <w:tcPr>
            <w:tcW w:w="1511" w:type="dxa"/>
            <w:vMerge w:val="restart"/>
          </w:tcPr>
          <w:p w:rsidR="0066236F" w:rsidRPr="00BE5E24" w:rsidRDefault="0066236F" w:rsidP="00530160">
            <w:pPr>
              <w:rPr>
                <w:rFonts w:ascii="Arial" w:hAnsi="Arial" w:cs="Arial"/>
                <w:b/>
                <w:bCs/>
                <w:sz w:val="20"/>
                <w:szCs w:val="20"/>
              </w:rPr>
            </w:pPr>
            <w:r w:rsidRPr="00BE5E24">
              <w:rPr>
                <w:rFonts w:ascii="Arial" w:hAnsi="Arial" w:cs="Arial"/>
                <w:b/>
                <w:bCs/>
                <w:sz w:val="20"/>
                <w:szCs w:val="20"/>
              </w:rPr>
              <w:t>LEPELLE NORTHERN WATER</w:t>
            </w:r>
          </w:p>
          <w:p w:rsidR="0066236F" w:rsidRPr="00BE5E24" w:rsidRDefault="0066236F" w:rsidP="00530160">
            <w:pPr>
              <w:rPr>
                <w:rFonts w:ascii="Arial" w:hAnsi="Arial" w:cs="Arial"/>
                <w:color w:val="000000"/>
                <w:sz w:val="20"/>
                <w:szCs w:val="20"/>
              </w:rPr>
            </w:pPr>
          </w:p>
        </w:tc>
        <w:tc>
          <w:tcPr>
            <w:tcW w:w="1751" w:type="dxa"/>
            <w:vMerge w:val="restart"/>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41</w:t>
            </w: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7</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6</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sz w:val="20"/>
                <w:szCs w:val="20"/>
              </w:rPr>
            </w:pPr>
            <w:r w:rsidRPr="00BE5E24">
              <w:rPr>
                <w:rFonts w:ascii="Arial" w:hAnsi="Arial" w:cs="Arial"/>
                <w:sz w:val="20"/>
                <w:szCs w:val="20"/>
              </w:rPr>
              <w:t>13</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530160">
            <w:pPr>
              <w:jc w:val="center"/>
              <w:rPr>
                <w:rFonts w:ascii="Arial" w:hAnsi="Arial" w:cs="Arial"/>
                <w:sz w:val="20"/>
                <w:szCs w:val="20"/>
              </w:rPr>
            </w:pPr>
            <w:r w:rsidRPr="00BE5E24">
              <w:rPr>
                <w:rFonts w:ascii="Arial" w:hAnsi="Arial" w:cs="Arial"/>
                <w:sz w:val="20"/>
                <w:szCs w:val="20"/>
              </w:rPr>
              <w:t>15</w:t>
            </w:r>
          </w:p>
          <w:p w:rsidR="0066236F" w:rsidRPr="00BE5E24" w:rsidRDefault="0066236F" w:rsidP="00530160">
            <w:pPr>
              <w:rPr>
                <w:rFonts w:ascii="Arial" w:hAnsi="Arial" w:cs="Arial"/>
                <w:sz w:val="20"/>
                <w:szCs w:val="20"/>
              </w:rPr>
            </w:pPr>
          </w:p>
        </w:tc>
        <w:tc>
          <w:tcPr>
            <w:tcW w:w="1784" w:type="dxa"/>
            <w:tcBorders>
              <w:top w:val="single" w:sz="4" w:space="0" w:color="auto"/>
              <w:left w:val="nil"/>
              <w:bottom w:val="single" w:sz="4" w:space="0" w:color="auto"/>
              <w:right w:val="single" w:sz="8" w:space="0" w:color="auto"/>
            </w:tcBorders>
          </w:tcPr>
          <w:p w:rsidR="0066236F" w:rsidRPr="00BE5E24" w:rsidRDefault="0066236F" w:rsidP="009A2FF9">
            <w:pPr>
              <w:ind w:firstLine="166"/>
              <w:jc w:val="center"/>
              <w:rPr>
                <w:rFonts w:ascii="Arial" w:hAnsi="Arial" w:cs="Arial"/>
                <w:sz w:val="20"/>
                <w:szCs w:val="20"/>
              </w:rPr>
            </w:pPr>
            <w:r w:rsidRPr="00BE5E24">
              <w:rPr>
                <w:rFonts w:ascii="Arial" w:hAnsi="Arial" w:cs="Arial"/>
                <w:sz w:val="20"/>
                <w:szCs w:val="20"/>
              </w:rPr>
              <w:t>82</w:t>
            </w:r>
          </w:p>
        </w:tc>
        <w:tc>
          <w:tcPr>
            <w:tcW w:w="2498" w:type="dxa"/>
            <w:vMerge w:val="restart"/>
          </w:tcPr>
          <w:p w:rsidR="0066236F" w:rsidRPr="00081AEE" w:rsidRDefault="0066236F" w:rsidP="007B78BE">
            <w:pPr>
              <w:ind w:left="136"/>
              <w:rPr>
                <w:rFonts w:ascii="Arial" w:eastAsia="Arial" w:hAnsi="Arial" w:cs="Arial"/>
                <w:sz w:val="20"/>
                <w:szCs w:val="20"/>
                <w:lang w:val="en-ZA"/>
              </w:rPr>
            </w:pPr>
            <w:r w:rsidRPr="00081AEE">
              <w:rPr>
                <w:rFonts w:ascii="Arial" w:hAnsi="Arial" w:cs="Arial"/>
                <w:sz w:val="20"/>
                <w:szCs w:val="20"/>
              </w:rPr>
              <w:t xml:space="preserve">Projects implemented on behalf of DWS amounting to R8.9m are still in dispute and will be settled upon submission of requested information. It is envisaged that most of the outstanding invoices will be settled by end of March. </w:t>
            </w:r>
          </w:p>
        </w:tc>
      </w:tr>
      <w:tr w:rsidR="0066236F" w:rsidRPr="00611CBD" w:rsidTr="009A2FF9">
        <w:trPr>
          <w:trHeight w:val="160"/>
        </w:trPr>
        <w:tc>
          <w:tcPr>
            <w:tcW w:w="1511" w:type="dxa"/>
            <w:vMerge/>
          </w:tcPr>
          <w:p w:rsidR="0066236F" w:rsidRPr="00BE5E24" w:rsidRDefault="0066236F" w:rsidP="004D40A8">
            <w:pPr>
              <w:rPr>
                <w:rFonts w:ascii="Arial" w:hAnsi="Arial" w:cs="Arial"/>
                <w:b/>
                <w:bCs/>
                <w:sz w:val="20"/>
                <w:szCs w:val="20"/>
              </w:rPr>
            </w:pPr>
          </w:p>
        </w:tc>
        <w:tc>
          <w:tcPr>
            <w:tcW w:w="1751" w:type="dxa"/>
            <w:vMerge/>
            <w:tcMar>
              <w:top w:w="0" w:type="dxa"/>
              <w:left w:w="108" w:type="dxa"/>
              <w:bottom w:w="0" w:type="dxa"/>
              <w:right w:w="108" w:type="dxa"/>
            </w:tcMar>
          </w:tcPr>
          <w:p w:rsidR="0066236F" w:rsidRPr="00BE5E24" w:rsidRDefault="0066236F" w:rsidP="004D40A8">
            <w:pP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 18 092 000</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 13 643 000</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R 21 845 000</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sz w:val="20"/>
                <w:szCs w:val="20"/>
              </w:rPr>
            </w:pPr>
            <w:r w:rsidRPr="00BE5E24">
              <w:rPr>
                <w:rFonts w:ascii="Arial" w:hAnsi="Arial" w:cs="Arial"/>
                <w:color w:val="000000"/>
                <w:sz w:val="20"/>
                <w:szCs w:val="20"/>
              </w:rPr>
              <w:t>R 348 509.00</w:t>
            </w:r>
          </w:p>
        </w:tc>
        <w:tc>
          <w:tcPr>
            <w:tcW w:w="1784" w:type="dxa"/>
            <w:tcBorders>
              <w:top w:val="single" w:sz="4" w:space="0" w:color="auto"/>
              <w:left w:val="nil"/>
              <w:bottom w:val="single" w:sz="4" w:space="0" w:color="auto"/>
              <w:right w:val="single" w:sz="8" w:space="0" w:color="auto"/>
            </w:tcBorders>
          </w:tcPr>
          <w:p w:rsidR="0066236F" w:rsidRPr="00BE5E24" w:rsidRDefault="0066236F" w:rsidP="009A2FF9">
            <w:pPr>
              <w:ind w:firstLine="166"/>
              <w:jc w:val="center"/>
              <w:rPr>
                <w:rFonts w:ascii="Arial" w:hAnsi="Arial" w:cs="Arial"/>
                <w:sz w:val="20"/>
                <w:szCs w:val="20"/>
              </w:rPr>
            </w:pPr>
            <w:r w:rsidRPr="00BE5E24">
              <w:rPr>
                <w:rFonts w:ascii="Arial" w:hAnsi="Arial" w:cs="Arial"/>
                <w:sz w:val="20"/>
                <w:szCs w:val="20"/>
              </w:rPr>
              <w:t>R 402 090.00</w:t>
            </w:r>
          </w:p>
        </w:tc>
        <w:tc>
          <w:tcPr>
            <w:tcW w:w="2498" w:type="dxa"/>
            <w:vMerge/>
            <w:vAlign w:val="center"/>
          </w:tcPr>
          <w:p w:rsidR="0066236F" w:rsidRPr="00081AEE" w:rsidRDefault="0066236F" w:rsidP="004D40A8">
            <w:pPr>
              <w:tabs>
                <w:tab w:val="left" w:pos="540"/>
              </w:tabs>
              <w:ind w:left="146"/>
              <w:rPr>
                <w:rFonts w:ascii="Arial" w:eastAsia="Arial" w:hAnsi="Arial" w:cs="Arial"/>
                <w:sz w:val="22"/>
                <w:szCs w:val="22"/>
                <w:lang w:val="en-ZA"/>
              </w:rPr>
            </w:pPr>
          </w:p>
        </w:tc>
      </w:tr>
      <w:tr w:rsidR="00DD1296" w:rsidRPr="00611CBD" w:rsidTr="009A2FF9">
        <w:trPr>
          <w:trHeight w:val="160"/>
        </w:trPr>
        <w:tc>
          <w:tcPr>
            <w:tcW w:w="1511" w:type="dxa"/>
            <w:vMerge w:val="restart"/>
          </w:tcPr>
          <w:p w:rsidR="00DD1296" w:rsidRPr="00BE5E24" w:rsidRDefault="00DD1296" w:rsidP="004D40A8">
            <w:pPr>
              <w:rPr>
                <w:rFonts w:ascii="Arial" w:eastAsia="Arial" w:hAnsi="Arial" w:cs="Arial"/>
                <w:b/>
                <w:bCs/>
                <w:sz w:val="20"/>
                <w:szCs w:val="20"/>
              </w:rPr>
            </w:pPr>
            <w:r w:rsidRPr="00BE5E24">
              <w:rPr>
                <w:rFonts w:ascii="Arial" w:eastAsia="Arial" w:hAnsi="Arial" w:cs="Arial"/>
                <w:b/>
                <w:bCs/>
                <w:sz w:val="20"/>
                <w:szCs w:val="20"/>
              </w:rPr>
              <w:t>MAGALIES WATER</w:t>
            </w:r>
          </w:p>
          <w:p w:rsidR="00DD1296" w:rsidRPr="00BE5E24" w:rsidRDefault="00DD1296" w:rsidP="004D40A8">
            <w:pPr>
              <w:rPr>
                <w:rFonts w:ascii="Arial" w:hAnsi="Arial" w:cs="Arial"/>
                <w:b/>
                <w:bCs/>
                <w:sz w:val="20"/>
                <w:szCs w:val="20"/>
              </w:rPr>
            </w:pPr>
          </w:p>
        </w:tc>
        <w:tc>
          <w:tcPr>
            <w:tcW w:w="1751" w:type="dxa"/>
            <w:vMerge w:val="restart"/>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52</w:t>
            </w: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0</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0</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0</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24</w:t>
            </w:r>
          </w:p>
        </w:tc>
        <w:tc>
          <w:tcPr>
            <w:tcW w:w="1784" w:type="dxa"/>
            <w:tcBorders>
              <w:top w:val="single" w:sz="4" w:space="0" w:color="auto"/>
              <w:left w:val="nil"/>
              <w:bottom w:val="single" w:sz="4" w:space="0" w:color="auto"/>
              <w:right w:val="single" w:sz="8" w:space="0" w:color="auto"/>
            </w:tcBorders>
            <w:vAlign w:val="center"/>
          </w:tcPr>
          <w:p w:rsidR="00DD1296" w:rsidRPr="00BE5E24" w:rsidRDefault="00DD1296" w:rsidP="009A2FF9">
            <w:pPr>
              <w:spacing w:line="256" w:lineRule="auto"/>
              <w:ind w:firstLine="166"/>
              <w:jc w:val="center"/>
              <w:rPr>
                <w:rFonts w:ascii="Arial" w:hAnsi="Arial" w:cs="Arial"/>
                <w:color w:val="000000"/>
                <w:sz w:val="20"/>
                <w:szCs w:val="20"/>
              </w:rPr>
            </w:pPr>
            <w:r w:rsidRPr="00BE5E24">
              <w:rPr>
                <w:rFonts w:ascii="Arial" w:hAnsi="Arial" w:cs="Arial"/>
                <w:color w:val="000000"/>
                <w:sz w:val="20"/>
                <w:szCs w:val="20"/>
              </w:rPr>
              <w:t>76</w:t>
            </w:r>
          </w:p>
          <w:p w:rsidR="00DD1296" w:rsidRPr="00BE5E24" w:rsidRDefault="00DD1296" w:rsidP="009A2FF9">
            <w:pPr>
              <w:jc w:val="center"/>
              <w:rPr>
                <w:rFonts w:ascii="Arial" w:hAnsi="Arial" w:cs="Arial"/>
                <w:sz w:val="20"/>
                <w:szCs w:val="20"/>
              </w:rPr>
            </w:pPr>
          </w:p>
        </w:tc>
        <w:tc>
          <w:tcPr>
            <w:tcW w:w="2498" w:type="dxa"/>
            <w:vMerge w:val="restart"/>
          </w:tcPr>
          <w:p w:rsidR="00DD1296" w:rsidRPr="00BE5E24" w:rsidRDefault="00DD1296" w:rsidP="00565821">
            <w:pPr>
              <w:spacing w:before="100" w:beforeAutospacing="1" w:after="100" w:afterAutospacing="1" w:line="256" w:lineRule="auto"/>
              <w:ind w:left="180"/>
              <w:outlineLvl w:val="0"/>
              <w:rPr>
                <w:rFonts w:ascii="Arial" w:hAnsi="Arial" w:cs="Arial"/>
                <w:sz w:val="20"/>
                <w:szCs w:val="20"/>
              </w:rPr>
            </w:pPr>
            <w:r w:rsidRPr="00BE5E24">
              <w:rPr>
                <w:rFonts w:ascii="Arial" w:hAnsi="Arial" w:cs="Arial"/>
                <w:sz w:val="20"/>
                <w:szCs w:val="20"/>
              </w:rPr>
              <w:t>There are 22 invoices relating to the Department of Water and Sanitation on raw water purchases, amounting to R73,6 million. There is a payment arrangement of R10 million payment every quarter.</w:t>
            </w:r>
          </w:p>
          <w:p w:rsidR="00DD1296" w:rsidRPr="006A725C" w:rsidRDefault="00DD1296" w:rsidP="006A725C">
            <w:pPr>
              <w:spacing w:before="100" w:beforeAutospacing="1" w:after="100" w:afterAutospacing="1" w:line="256" w:lineRule="auto"/>
              <w:ind w:left="180"/>
              <w:outlineLvl w:val="0"/>
              <w:rPr>
                <w:rFonts w:ascii="Arial" w:hAnsi="Arial" w:cs="Arial"/>
                <w:sz w:val="20"/>
                <w:szCs w:val="20"/>
              </w:rPr>
            </w:pPr>
            <w:r w:rsidRPr="00BE5E24">
              <w:rPr>
                <w:rFonts w:ascii="Arial" w:hAnsi="Arial" w:cs="Arial"/>
                <w:sz w:val="20"/>
                <w:szCs w:val="20"/>
              </w:rPr>
              <w:t xml:space="preserve">There is one invoice of R378 652,49 relating to capital works, which has a retention period provision. The invoice will be paid once the quality of work has been verified and there are no defects. This will be an indicator for the completion of the retention period. </w:t>
            </w:r>
          </w:p>
        </w:tc>
      </w:tr>
      <w:tr w:rsidR="00DD1296" w:rsidRPr="00611CBD" w:rsidTr="009A2FF9">
        <w:trPr>
          <w:trHeight w:val="160"/>
        </w:trPr>
        <w:tc>
          <w:tcPr>
            <w:tcW w:w="1511" w:type="dxa"/>
            <w:vMerge/>
          </w:tcPr>
          <w:p w:rsidR="00DD1296" w:rsidRPr="00BE5E24" w:rsidRDefault="00DD1296" w:rsidP="004D40A8">
            <w:pPr>
              <w:rPr>
                <w:rFonts w:ascii="Arial" w:hAnsi="Arial" w:cs="Arial"/>
                <w:b/>
                <w:bCs/>
                <w:sz w:val="20"/>
                <w:szCs w:val="20"/>
              </w:rPr>
            </w:pPr>
          </w:p>
        </w:tc>
        <w:tc>
          <w:tcPr>
            <w:tcW w:w="1751" w:type="dxa"/>
            <w:vMerge/>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R0</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R0</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R0</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1296" w:rsidRPr="00BE5E24" w:rsidRDefault="00DD1296" w:rsidP="009A2FF9">
            <w:pPr>
              <w:jc w:val="center"/>
              <w:rPr>
                <w:rFonts w:ascii="Arial" w:hAnsi="Arial" w:cs="Arial"/>
                <w:color w:val="000000"/>
                <w:sz w:val="20"/>
                <w:szCs w:val="20"/>
              </w:rPr>
            </w:pPr>
            <w:r w:rsidRPr="00BE5E24">
              <w:rPr>
                <w:rFonts w:ascii="Arial" w:hAnsi="Arial" w:cs="Arial"/>
                <w:color w:val="000000"/>
                <w:sz w:val="20"/>
                <w:szCs w:val="20"/>
              </w:rPr>
              <w:t>R77 257 696,90</w:t>
            </w:r>
          </w:p>
        </w:tc>
        <w:tc>
          <w:tcPr>
            <w:tcW w:w="1784" w:type="dxa"/>
            <w:tcBorders>
              <w:top w:val="single" w:sz="4" w:space="0" w:color="auto"/>
              <w:left w:val="nil"/>
              <w:bottom w:val="single" w:sz="4" w:space="0" w:color="auto"/>
              <w:right w:val="single" w:sz="8" w:space="0" w:color="auto"/>
            </w:tcBorders>
          </w:tcPr>
          <w:p w:rsidR="00DD1296" w:rsidRPr="00BE5E24" w:rsidRDefault="00DD1296" w:rsidP="009A2FF9">
            <w:pPr>
              <w:spacing w:line="256" w:lineRule="auto"/>
              <w:ind w:firstLine="24"/>
              <w:jc w:val="center"/>
              <w:rPr>
                <w:rFonts w:ascii="Arial" w:hAnsi="Arial" w:cs="Arial"/>
                <w:color w:val="000000"/>
                <w:sz w:val="20"/>
                <w:szCs w:val="20"/>
              </w:rPr>
            </w:pPr>
            <w:r w:rsidRPr="00BE5E24">
              <w:rPr>
                <w:rFonts w:ascii="Arial" w:hAnsi="Arial" w:cs="Arial"/>
                <w:color w:val="000000"/>
                <w:sz w:val="20"/>
                <w:szCs w:val="20"/>
              </w:rPr>
              <w:t>R103 027 850,91</w:t>
            </w:r>
          </w:p>
          <w:p w:rsidR="00DD1296" w:rsidRPr="00BE5E24" w:rsidRDefault="00DD1296" w:rsidP="009A2FF9">
            <w:pPr>
              <w:jc w:val="center"/>
              <w:rPr>
                <w:rFonts w:ascii="Arial" w:hAnsi="Arial" w:cs="Arial"/>
                <w:sz w:val="20"/>
                <w:szCs w:val="20"/>
              </w:rPr>
            </w:pPr>
          </w:p>
        </w:tc>
        <w:tc>
          <w:tcPr>
            <w:tcW w:w="2498" w:type="dxa"/>
            <w:vMerge/>
          </w:tcPr>
          <w:p w:rsidR="00DD1296" w:rsidRPr="00BE5E24" w:rsidRDefault="00DD1296" w:rsidP="00565821">
            <w:pPr>
              <w:spacing w:before="100" w:beforeAutospacing="1" w:after="100" w:afterAutospacing="1" w:line="256" w:lineRule="auto"/>
              <w:ind w:left="180"/>
              <w:outlineLvl w:val="0"/>
              <w:rPr>
                <w:rFonts w:ascii="Arial" w:eastAsia="Arial" w:hAnsi="Arial" w:cs="Arial"/>
                <w:sz w:val="20"/>
                <w:szCs w:val="20"/>
                <w:lang w:val="en-ZA"/>
              </w:rPr>
            </w:pPr>
          </w:p>
        </w:tc>
      </w:tr>
      <w:tr w:rsidR="0066236F" w:rsidRPr="00611CBD" w:rsidTr="009A2FF9">
        <w:trPr>
          <w:trHeight w:val="160"/>
        </w:trPr>
        <w:tc>
          <w:tcPr>
            <w:tcW w:w="1511" w:type="dxa"/>
            <w:vMerge w:val="restart"/>
          </w:tcPr>
          <w:p w:rsidR="0066236F" w:rsidRPr="00BE5E24" w:rsidRDefault="0066236F" w:rsidP="007A0EC8">
            <w:pPr>
              <w:rPr>
                <w:rFonts w:ascii="Arial" w:eastAsia="Arial" w:hAnsi="Arial" w:cs="Arial"/>
                <w:b/>
                <w:bCs/>
                <w:sz w:val="20"/>
                <w:szCs w:val="20"/>
              </w:rPr>
            </w:pPr>
            <w:r w:rsidRPr="00BE5E24">
              <w:rPr>
                <w:rFonts w:ascii="Arial" w:eastAsia="Arial" w:hAnsi="Arial" w:cs="Arial"/>
                <w:b/>
                <w:bCs/>
                <w:sz w:val="20"/>
                <w:szCs w:val="20"/>
              </w:rPr>
              <w:t>MHLATHUZE WATER</w:t>
            </w:r>
          </w:p>
          <w:p w:rsidR="0066236F" w:rsidRPr="00BE5E24" w:rsidRDefault="0066236F" w:rsidP="007A0EC8">
            <w:pPr>
              <w:rPr>
                <w:rFonts w:ascii="Arial" w:hAnsi="Arial" w:cs="Arial"/>
                <w:b/>
                <w:bCs/>
                <w:sz w:val="20"/>
                <w:szCs w:val="20"/>
              </w:rPr>
            </w:pPr>
          </w:p>
        </w:tc>
        <w:tc>
          <w:tcPr>
            <w:tcW w:w="1751" w:type="dxa"/>
            <w:vMerge w:val="restart"/>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124</w:t>
            </w: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8</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1</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1</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11</w:t>
            </w:r>
          </w:p>
        </w:tc>
        <w:tc>
          <w:tcPr>
            <w:tcW w:w="1784" w:type="dxa"/>
            <w:tcBorders>
              <w:top w:val="single" w:sz="4" w:space="0" w:color="auto"/>
              <w:left w:val="nil"/>
              <w:bottom w:val="single" w:sz="4" w:space="0" w:color="auto"/>
              <w:right w:val="single" w:sz="8" w:space="0" w:color="auto"/>
            </w:tcBorders>
            <w:vAlign w:val="center"/>
          </w:tcPr>
          <w:p w:rsidR="0066236F" w:rsidRPr="00BE5E24" w:rsidRDefault="0066236F" w:rsidP="009A2FF9">
            <w:pPr>
              <w:ind w:firstLine="166"/>
              <w:jc w:val="center"/>
              <w:rPr>
                <w:rFonts w:ascii="Arial" w:hAnsi="Arial" w:cs="Arial"/>
                <w:color w:val="000000"/>
                <w:sz w:val="20"/>
                <w:szCs w:val="20"/>
              </w:rPr>
            </w:pPr>
            <w:r w:rsidRPr="00BE5E24">
              <w:rPr>
                <w:rFonts w:ascii="Arial" w:hAnsi="Arial" w:cs="Arial"/>
                <w:color w:val="000000"/>
                <w:sz w:val="20"/>
                <w:szCs w:val="20"/>
              </w:rPr>
              <w:t>145</w:t>
            </w:r>
          </w:p>
          <w:p w:rsidR="0066236F" w:rsidRPr="00BE5E24" w:rsidRDefault="0066236F" w:rsidP="009A2FF9">
            <w:pPr>
              <w:jc w:val="center"/>
              <w:rPr>
                <w:rFonts w:ascii="Arial" w:hAnsi="Arial" w:cs="Arial"/>
                <w:sz w:val="20"/>
                <w:szCs w:val="20"/>
              </w:rPr>
            </w:pPr>
          </w:p>
        </w:tc>
        <w:tc>
          <w:tcPr>
            <w:tcW w:w="2498" w:type="dxa"/>
            <w:vMerge w:val="restart"/>
          </w:tcPr>
          <w:p w:rsidR="0066236F" w:rsidRPr="006A725C" w:rsidRDefault="0066236F" w:rsidP="006A725C">
            <w:pPr>
              <w:ind w:left="146"/>
              <w:rPr>
                <w:rFonts w:ascii="Arial" w:hAnsi="Arial" w:cs="Arial"/>
                <w:sz w:val="20"/>
                <w:szCs w:val="20"/>
              </w:rPr>
            </w:pPr>
            <w:r w:rsidRPr="00BE5E24">
              <w:rPr>
                <w:rFonts w:ascii="Arial" w:hAnsi="Arial" w:cs="Arial"/>
                <w:sz w:val="20"/>
                <w:szCs w:val="20"/>
              </w:rPr>
              <w:t>All outstanding invoices have queries, they will be settled once all queries are addressed. It is envisaged that all outstanding invoices will be settled by end March 2022.</w:t>
            </w:r>
          </w:p>
        </w:tc>
      </w:tr>
      <w:tr w:rsidR="0066236F" w:rsidRPr="00611CBD" w:rsidTr="009A2FF9">
        <w:trPr>
          <w:trHeight w:val="160"/>
        </w:trPr>
        <w:tc>
          <w:tcPr>
            <w:tcW w:w="1511" w:type="dxa"/>
            <w:vMerge/>
          </w:tcPr>
          <w:p w:rsidR="0066236F" w:rsidRPr="00BE5E24" w:rsidRDefault="0066236F" w:rsidP="007A0EC8">
            <w:pPr>
              <w:rPr>
                <w:rFonts w:ascii="Arial" w:hAnsi="Arial" w:cs="Arial"/>
                <w:b/>
                <w:bCs/>
                <w:sz w:val="20"/>
                <w:szCs w:val="20"/>
              </w:rPr>
            </w:pPr>
          </w:p>
        </w:tc>
        <w:tc>
          <w:tcPr>
            <w:tcW w:w="1751" w:type="dxa"/>
            <w:vMerge/>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R692 406</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R14 561</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R102 479</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R27 529 271</w:t>
            </w:r>
          </w:p>
        </w:tc>
        <w:tc>
          <w:tcPr>
            <w:tcW w:w="1784" w:type="dxa"/>
            <w:tcBorders>
              <w:top w:val="single" w:sz="4" w:space="0" w:color="auto"/>
              <w:left w:val="nil"/>
              <w:bottom w:val="single" w:sz="4" w:space="0" w:color="auto"/>
              <w:right w:val="single" w:sz="8" w:space="0" w:color="auto"/>
            </w:tcBorders>
          </w:tcPr>
          <w:p w:rsidR="0066236F" w:rsidRPr="00BE5E24" w:rsidRDefault="0066236F" w:rsidP="009A2FF9">
            <w:pPr>
              <w:ind w:firstLine="166"/>
              <w:jc w:val="center"/>
              <w:rPr>
                <w:rFonts w:ascii="Arial" w:hAnsi="Arial" w:cs="Arial"/>
                <w:sz w:val="20"/>
                <w:szCs w:val="20"/>
              </w:rPr>
            </w:pPr>
            <w:r w:rsidRPr="00BE5E24">
              <w:rPr>
                <w:rFonts w:ascii="Arial" w:hAnsi="Arial" w:cs="Arial"/>
                <w:sz w:val="20"/>
                <w:szCs w:val="20"/>
              </w:rPr>
              <w:t>R33 504 326</w:t>
            </w:r>
          </w:p>
        </w:tc>
        <w:tc>
          <w:tcPr>
            <w:tcW w:w="2498" w:type="dxa"/>
            <w:vMerge/>
          </w:tcPr>
          <w:p w:rsidR="0066236F" w:rsidRPr="00BE5E24" w:rsidRDefault="0066236F" w:rsidP="007A0EC8">
            <w:pPr>
              <w:tabs>
                <w:tab w:val="left" w:pos="540"/>
              </w:tabs>
              <w:ind w:left="146"/>
              <w:rPr>
                <w:rFonts w:ascii="Arial" w:eastAsia="Arial" w:hAnsi="Arial" w:cs="Arial"/>
                <w:sz w:val="20"/>
                <w:szCs w:val="20"/>
                <w:lang w:val="en-ZA"/>
              </w:rPr>
            </w:pPr>
          </w:p>
        </w:tc>
      </w:tr>
      <w:tr w:rsidR="0066236F" w:rsidRPr="00611CBD" w:rsidTr="009A2FF9">
        <w:trPr>
          <w:trHeight w:val="160"/>
        </w:trPr>
        <w:tc>
          <w:tcPr>
            <w:tcW w:w="1511" w:type="dxa"/>
            <w:vMerge w:val="restart"/>
          </w:tcPr>
          <w:p w:rsidR="0066236F" w:rsidRPr="00BE5E24" w:rsidRDefault="0066236F" w:rsidP="00DC1795">
            <w:pPr>
              <w:rPr>
                <w:rFonts w:ascii="Arial" w:eastAsia="Arial" w:hAnsi="Arial" w:cs="Arial"/>
                <w:b/>
                <w:bCs/>
                <w:sz w:val="20"/>
                <w:szCs w:val="20"/>
              </w:rPr>
            </w:pPr>
            <w:r w:rsidRPr="00BE5E24">
              <w:rPr>
                <w:rFonts w:ascii="Arial" w:eastAsia="Arial" w:hAnsi="Arial" w:cs="Arial"/>
                <w:b/>
                <w:bCs/>
                <w:sz w:val="20"/>
                <w:szCs w:val="20"/>
              </w:rPr>
              <w:t>RAND WATER</w:t>
            </w:r>
          </w:p>
          <w:p w:rsidR="0066236F" w:rsidRDefault="0066236F" w:rsidP="004D40A8">
            <w:pPr>
              <w:rPr>
                <w:rFonts w:ascii="Arial" w:hAnsi="Arial" w:cs="Arial"/>
                <w:b/>
                <w:bCs/>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tabs>
                <w:tab w:val="left" w:pos="1376"/>
              </w:tabs>
              <w:rPr>
                <w:rFonts w:ascii="Arial" w:hAnsi="Arial" w:cs="Arial"/>
                <w:sz w:val="20"/>
                <w:szCs w:val="20"/>
              </w:rPr>
            </w:pPr>
          </w:p>
        </w:tc>
        <w:tc>
          <w:tcPr>
            <w:tcW w:w="1751" w:type="dxa"/>
            <w:vMerge w:val="restart"/>
            <w:tcMar>
              <w:top w:w="0" w:type="dxa"/>
              <w:left w:w="108" w:type="dxa"/>
              <w:bottom w:w="0" w:type="dxa"/>
              <w:right w:w="108" w:type="dxa"/>
            </w:tcMar>
          </w:tcPr>
          <w:p w:rsidR="0066236F" w:rsidRDefault="0066236F" w:rsidP="009A2FF9">
            <w:pPr>
              <w:jc w:val="center"/>
              <w:rPr>
                <w:rFonts w:ascii="Arial" w:hAnsi="Arial" w:cs="Arial"/>
                <w:color w:val="000000"/>
                <w:sz w:val="20"/>
                <w:szCs w:val="20"/>
              </w:rPr>
            </w:pPr>
            <w:r w:rsidRPr="00BE5E24">
              <w:rPr>
                <w:rFonts w:ascii="Arial" w:hAnsi="Arial" w:cs="Arial"/>
                <w:color w:val="000000"/>
                <w:sz w:val="20"/>
                <w:szCs w:val="20"/>
              </w:rPr>
              <w:t>168</w:t>
            </w: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tabs>
                <w:tab w:val="left" w:pos="1285"/>
              </w:tabs>
              <w:rPr>
                <w:rFonts w:ascii="Arial"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35</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10</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3</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12</w:t>
            </w:r>
          </w:p>
        </w:tc>
        <w:tc>
          <w:tcPr>
            <w:tcW w:w="1784" w:type="dxa"/>
            <w:tcBorders>
              <w:top w:val="single" w:sz="4" w:space="0" w:color="auto"/>
              <w:left w:val="nil"/>
              <w:bottom w:val="single" w:sz="4" w:space="0" w:color="auto"/>
              <w:right w:val="single" w:sz="8" w:space="0" w:color="auto"/>
            </w:tcBorders>
          </w:tcPr>
          <w:p w:rsidR="0066236F" w:rsidRPr="00BE5E24" w:rsidRDefault="0066236F" w:rsidP="009A2FF9">
            <w:pPr>
              <w:ind w:firstLine="166"/>
              <w:jc w:val="center"/>
              <w:rPr>
                <w:rFonts w:ascii="Arial" w:hAnsi="Arial" w:cs="Arial"/>
                <w:sz w:val="20"/>
                <w:szCs w:val="20"/>
              </w:rPr>
            </w:pPr>
            <w:r w:rsidRPr="00BE5E24">
              <w:rPr>
                <w:rFonts w:ascii="Arial" w:hAnsi="Arial" w:cs="Arial"/>
                <w:sz w:val="20"/>
                <w:szCs w:val="20"/>
              </w:rPr>
              <w:t>228</w:t>
            </w:r>
          </w:p>
        </w:tc>
        <w:tc>
          <w:tcPr>
            <w:tcW w:w="2498" w:type="dxa"/>
            <w:vMerge w:val="restart"/>
          </w:tcPr>
          <w:p w:rsidR="0066236F" w:rsidRDefault="006A725C" w:rsidP="006A725C">
            <w:pPr>
              <w:ind w:left="146"/>
              <w:jc w:val="both"/>
              <w:rPr>
                <w:rFonts w:ascii="Arial" w:hAnsi="Arial" w:cs="Arial"/>
                <w:sz w:val="20"/>
                <w:szCs w:val="20"/>
              </w:rPr>
            </w:pPr>
            <w:r w:rsidRPr="00BE5E24">
              <w:rPr>
                <w:rFonts w:ascii="Arial" w:hAnsi="Arial" w:cs="Arial"/>
                <w:sz w:val="20"/>
                <w:szCs w:val="20"/>
              </w:rPr>
              <w:t xml:space="preserve">All outstanding invoices </w:t>
            </w:r>
            <w:r>
              <w:rPr>
                <w:rFonts w:ascii="Arial" w:hAnsi="Arial" w:cs="Arial"/>
                <w:sz w:val="20"/>
                <w:szCs w:val="20"/>
              </w:rPr>
              <w:t>due to unresolved queries (Incorrect invoices not matching the services that has been rendered and/or delivered. Supplier delays sending actual Tax invoices) will only be settled once the disputes are resolved.</w:t>
            </w:r>
          </w:p>
          <w:p w:rsidR="00516CA2" w:rsidRPr="006A725C" w:rsidRDefault="00516CA2" w:rsidP="006A725C">
            <w:pPr>
              <w:ind w:left="146"/>
              <w:jc w:val="both"/>
              <w:rPr>
                <w:rFonts w:ascii="Arial" w:hAnsi="Arial" w:cs="Arial"/>
                <w:sz w:val="20"/>
                <w:szCs w:val="20"/>
              </w:rPr>
            </w:pPr>
          </w:p>
        </w:tc>
      </w:tr>
      <w:tr w:rsidR="0066236F" w:rsidRPr="00611CBD" w:rsidTr="006A725C">
        <w:trPr>
          <w:trHeight w:val="2044"/>
        </w:trPr>
        <w:tc>
          <w:tcPr>
            <w:tcW w:w="1511" w:type="dxa"/>
            <w:vMerge/>
          </w:tcPr>
          <w:p w:rsidR="0066236F" w:rsidRPr="00BE5E24" w:rsidRDefault="0066236F" w:rsidP="00DC1795">
            <w:pPr>
              <w:rPr>
                <w:rFonts w:ascii="Arial" w:hAnsi="Arial" w:cs="Arial"/>
                <w:b/>
                <w:bCs/>
                <w:sz w:val="20"/>
                <w:szCs w:val="20"/>
              </w:rPr>
            </w:pPr>
          </w:p>
        </w:tc>
        <w:tc>
          <w:tcPr>
            <w:tcW w:w="1751" w:type="dxa"/>
            <w:vMerge/>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Default="0066236F" w:rsidP="009A2FF9">
            <w:pPr>
              <w:jc w:val="center"/>
              <w:rPr>
                <w:rFonts w:ascii="Arial" w:hAnsi="Arial" w:cs="Arial"/>
                <w:color w:val="000000"/>
                <w:sz w:val="20"/>
                <w:szCs w:val="20"/>
              </w:rPr>
            </w:pPr>
            <w:r w:rsidRPr="00BE5E24">
              <w:rPr>
                <w:rFonts w:ascii="Arial" w:hAnsi="Arial" w:cs="Arial"/>
                <w:color w:val="000000"/>
                <w:sz w:val="20"/>
                <w:szCs w:val="20"/>
              </w:rPr>
              <w:t>R18 846 242</w:t>
            </w: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Default="0066236F" w:rsidP="009A2FF9">
            <w:pPr>
              <w:jc w:val="center"/>
              <w:rPr>
                <w:rFonts w:ascii="Arial" w:hAnsi="Arial" w:cs="Arial"/>
                <w:color w:val="000000"/>
                <w:sz w:val="20"/>
                <w:szCs w:val="20"/>
              </w:rPr>
            </w:pPr>
            <w:r w:rsidRPr="00BE5E24">
              <w:rPr>
                <w:rFonts w:ascii="Arial" w:hAnsi="Arial" w:cs="Arial"/>
                <w:color w:val="000000"/>
                <w:sz w:val="20"/>
                <w:szCs w:val="20"/>
              </w:rPr>
              <w:t>R29 517 604</w:t>
            </w: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tabs>
                <w:tab w:val="left" w:pos="1230"/>
              </w:tabs>
              <w:rPr>
                <w:rFonts w:ascii="Arial" w:hAnsi="Arial" w:cs="Arial"/>
                <w:sz w:val="20"/>
                <w:szCs w:val="20"/>
              </w:rPr>
            </w:pP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Default="0066236F" w:rsidP="009A2FF9">
            <w:pPr>
              <w:jc w:val="center"/>
              <w:rPr>
                <w:rFonts w:ascii="Arial" w:hAnsi="Arial" w:cs="Arial"/>
                <w:color w:val="000000"/>
                <w:sz w:val="20"/>
                <w:szCs w:val="20"/>
              </w:rPr>
            </w:pPr>
            <w:r w:rsidRPr="00BE5E24">
              <w:rPr>
                <w:rFonts w:ascii="Arial" w:hAnsi="Arial" w:cs="Arial"/>
                <w:color w:val="000000"/>
                <w:sz w:val="20"/>
                <w:szCs w:val="20"/>
              </w:rPr>
              <w:t>R4 614 058</w:t>
            </w: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tabs>
                <w:tab w:val="left" w:pos="1230"/>
              </w:tabs>
              <w:rPr>
                <w:rFonts w:ascii="Arial" w:hAnsi="Arial" w:cs="Arial"/>
                <w:sz w:val="20"/>
                <w:szCs w:val="20"/>
              </w:rPr>
            </w:pP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Default="0066236F" w:rsidP="009A2FF9">
            <w:pPr>
              <w:jc w:val="center"/>
              <w:rPr>
                <w:rFonts w:ascii="Arial" w:hAnsi="Arial" w:cs="Arial"/>
                <w:color w:val="000000"/>
                <w:sz w:val="20"/>
                <w:szCs w:val="20"/>
              </w:rPr>
            </w:pPr>
            <w:r w:rsidRPr="00BE5E24">
              <w:rPr>
                <w:rFonts w:ascii="Arial" w:hAnsi="Arial" w:cs="Arial"/>
                <w:color w:val="000000"/>
                <w:sz w:val="20"/>
                <w:szCs w:val="20"/>
              </w:rPr>
              <w:t>R373 893 847</w:t>
            </w: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rPr>
                <w:rFonts w:ascii="Arial" w:hAnsi="Arial" w:cs="Arial"/>
                <w:sz w:val="20"/>
                <w:szCs w:val="20"/>
              </w:rPr>
            </w:pPr>
          </w:p>
          <w:p w:rsidR="006A725C" w:rsidRPr="006A725C" w:rsidRDefault="006A725C" w:rsidP="006A725C">
            <w:pPr>
              <w:tabs>
                <w:tab w:val="left" w:pos="1449"/>
              </w:tabs>
              <w:rPr>
                <w:rFonts w:ascii="Arial" w:hAnsi="Arial" w:cs="Arial"/>
                <w:sz w:val="20"/>
                <w:szCs w:val="20"/>
              </w:rPr>
            </w:pPr>
          </w:p>
        </w:tc>
        <w:tc>
          <w:tcPr>
            <w:tcW w:w="1784" w:type="dxa"/>
            <w:tcBorders>
              <w:top w:val="single" w:sz="4" w:space="0" w:color="auto"/>
              <w:left w:val="nil"/>
              <w:bottom w:val="single" w:sz="4" w:space="0" w:color="auto"/>
              <w:right w:val="single" w:sz="8" w:space="0" w:color="auto"/>
            </w:tcBorders>
          </w:tcPr>
          <w:p w:rsidR="0066236F" w:rsidRPr="00BE5E24" w:rsidRDefault="0066236F" w:rsidP="009A2FF9">
            <w:pPr>
              <w:ind w:firstLine="166"/>
              <w:jc w:val="center"/>
              <w:rPr>
                <w:rFonts w:ascii="Arial" w:hAnsi="Arial" w:cs="Arial"/>
                <w:sz w:val="20"/>
                <w:szCs w:val="20"/>
              </w:rPr>
            </w:pPr>
            <w:r w:rsidRPr="00BE5E24">
              <w:rPr>
                <w:rFonts w:ascii="Arial" w:hAnsi="Arial" w:cs="Arial"/>
                <w:sz w:val="20"/>
                <w:szCs w:val="20"/>
              </w:rPr>
              <w:t>R 722 106 186</w:t>
            </w:r>
          </w:p>
        </w:tc>
        <w:tc>
          <w:tcPr>
            <w:tcW w:w="2498" w:type="dxa"/>
            <w:vMerge/>
          </w:tcPr>
          <w:p w:rsidR="0066236F" w:rsidRPr="00BE5E24" w:rsidRDefault="0066236F" w:rsidP="00DC1795">
            <w:pPr>
              <w:tabs>
                <w:tab w:val="left" w:pos="540"/>
              </w:tabs>
              <w:ind w:left="146"/>
              <w:rPr>
                <w:rFonts w:ascii="Arial" w:eastAsia="Arial" w:hAnsi="Arial" w:cs="Arial"/>
                <w:sz w:val="20"/>
                <w:szCs w:val="20"/>
                <w:lang w:val="en-ZA"/>
              </w:rPr>
            </w:pPr>
          </w:p>
        </w:tc>
      </w:tr>
      <w:tr w:rsidR="0066236F" w:rsidRPr="00611CBD" w:rsidTr="00516CA2">
        <w:trPr>
          <w:trHeight w:val="345"/>
        </w:trPr>
        <w:tc>
          <w:tcPr>
            <w:tcW w:w="1511" w:type="dxa"/>
            <w:vMerge w:val="restart"/>
          </w:tcPr>
          <w:p w:rsidR="0066236F" w:rsidRPr="00BE5E24" w:rsidRDefault="0066236F" w:rsidP="00DB141E">
            <w:pPr>
              <w:rPr>
                <w:rFonts w:ascii="Arial" w:eastAsia="Arial" w:hAnsi="Arial" w:cs="Arial"/>
                <w:b/>
                <w:bCs/>
                <w:sz w:val="20"/>
                <w:szCs w:val="20"/>
              </w:rPr>
            </w:pPr>
            <w:r w:rsidRPr="00BE5E24">
              <w:rPr>
                <w:rFonts w:ascii="Arial" w:eastAsia="Arial" w:hAnsi="Arial" w:cs="Arial"/>
                <w:b/>
                <w:bCs/>
                <w:sz w:val="20"/>
                <w:szCs w:val="20"/>
              </w:rPr>
              <w:t>SEDIBENG WATER</w:t>
            </w:r>
          </w:p>
          <w:p w:rsidR="0066236F" w:rsidRPr="00BE5E24" w:rsidRDefault="0066236F" w:rsidP="00DB141E">
            <w:pPr>
              <w:rPr>
                <w:rFonts w:ascii="Arial" w:hAnsi="Arial" w:cs="Arial"/>
                <w:b/>
                <w:bCs/>
                <w:sz w:val="20"/>
                <w:szCs w:val="20"/>
              </w:rPr>
            </w:pPr>
          </w:p>
        </w:tc>
        <w:tc>
          <w:tcPr>
            <w:tcW w:w="1751" w:type="dxa"/>
            <w:vMerge w:val="restart"/>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28</w:t>
            </w: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88</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30</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23</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126</w:t>
            </w:r>
          </w:p>
        </w:tc>
        <w:tc>
          <w:tcPr>
            <w:tcW w:w="1784" w:type="dxa"/>
            <w:tcBorders>
              <w:top w:val="single" w:sz="4" w:space="0" w:color="auto"/>
              <w:left w:val="nil"/>
              <w:bottom w:val="single" w:sz="4" w:space="0" w:color="auto"/>
              <w:right w:val="single" w:sz="8" w:space="0" w:color="auto"/>
            </w:tcBorders>
          </w:tcPr>
          <w:p w:rsidR="00516CA2" w:rsidRPr="00516CA2" w:rsidRDefault="0066236F" w:rsidP="00516CA2">
            <w:pPr>
              <w:ind w:firstLine="122"/>
              <w:jc w:val="center"/>
              <w:rPr>
                <w:rFonts w:ascii="Arial" w:hAnsi="Arial" w:cs="Arial"/>
                <w:color w:val="000000"/>
                <w:sz w:val="20"/>
                <w:szCs w:val="20"/>
              </w:rPr>
            </w:pPr>
            <w:r w:rsidRPr="00BE5E24">
              <w:rPr>
                <w:rFonts w:ascii="Arial" w:hAnsi="Arial" w:cs="Arial"/>
                <w:color w:val="000000"/>
                <w:sz w:val="20"/>
                <w:szCs w:val="20"/>
              </w:rPr>
              <w:t>295</w:t>
            </w:r>
          </w:p>
        </w:tc>
        <w:tc>
          <w:tcPr>
            <w:tcW w:w="2498" w:type="dxa"/>
            <w:vMerge w:val="restart"/>
            <w:vAlign w:val="center"/>
          </w:tcPr>
          <w:p w:rsidR="0066236F" w:rsidRPr="00BE5E24" w:rsidRDefault="0066236F" w:rsidP="00565821">
            <w:pPr>
              <w:spacing w:line="256" w:lineRule="auto"/>
              <w:ind w:left="180"/>
              <w:rPr>
                <w:rFonts w:ascii="Arial" w:eastAsia="Arial" w:hAnsi="Arial" w:cs="Arial"/>
                <w:sz w:val="20"/>
                <w:szCs w:val="20"/>
                <w:lang w:val="en-ZA"/>
              </w:rPr>
            </w:pPr>
            <w:r w:rsidRPr="00BE5E24">
              <w:rPr>
                <w:rFonts w:ascii="Arial" w:hAnsi="Arial" w:cs="Arial"/>
                <w:color w:val="000000"/>
                <w:sz w:val="20"/>
                <w:szCs w:val="20"/>
              </w:rPr>
              <w:t xml:space="preserve">Invoices to be cleared upon receipt of payments from customers. </w:t>
            </w:r>
            <w:r w:rsidRPr="00BE5E24">
              <w:rPr>
                <w:rFonts w:ascii="Arial" w:hAnsi="Arial" w:cs="Arial"/>
                <w:bCs/>
                <w:color w:val="000000"/>
                <w:sz w:val="20"/>
                <w:szCs w:val="20"/>
              </w:rPr>
              <w:t>These invoices will be settled by end March 2022.</w:t>
            </w:r>
          </w:p>
        </w:tc>
      </w:tr>
      <w:tr w:rsidR="0066236F" w:rsidRPr="00611CBD" w:rsidTr="006A725C">
        <w:trPr>
          <w:trHeight w:val="716"/>
        </w:trPr>
        <w:tc>
          <w:tcPr>
            <w:tcW w:w="1511" w:type="dxa"/>
            <w:vMerge/>
          </w:tcPr>
          <w:p w:rsidR="0066236F" w:rsidRPr="00BE5E24" w:rsidRDefault="0066236F" w:rsidP="00DB141E">
            <w:pPr>
              <w:rPr>
                <w:rFonts w:ascii="Arial" w:eastAsia="Arial" w:hAnsi="Arial" w:cs="Arial"/>
                <w:b/>
                <w:bCs/>
                <w:sz w:val="20"/>
                <w:szCs w:val="20"/>
              </w:rPr>
            </w:pPr>
          </w:p>
        </w:tc>
        <w:tc>
          <w:tcPr>
            <w:tcW w:w="1751" w:type="dxa"/>
            <w:vMerge/>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R45,826,610</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R79,503,312</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R16,582,170</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236F" w:rsidRPr="00BE5E24" w:rsidRDefault="0066236F" w:rsidP="009A2FF9">
            <w:pPr>
              <w:jc w:val="center"/>
              <w:rPr>
                <w:rFonts w:ascii="Arial" w:hAnsi="Arial" w:cs="Arial"/>
                <w:color w:val="000000"/>
                <w:sz w:val="20"/>
                <w:szCs w:val="20"/>
              </w:rPr>
            </w:pPr>
            <w:r w:rsidRPr="00BE5E24">
              <w:rPr>
                <w:rFonts w:ascii="Arial" w:hAnsi="Arial" w:cs="Arial"/>
                <w:color w:val="000000"/>
                <w:sz w:val="20"/>
                <w:szCs w:val="20"/>
              </w:rPr>
              <w:t>R4,911,924,689</w:t>
            </w:r>
          </w:p>
        </w:tc>
        <w:tc>
          <w:tcPr>
            <w:tcW w:w="1784" w:type="dxa"/>
            <w:tcBorders>
              <w:top w:val="single" w:sz="4" w:space="0" w:color="auto"/>
              <w:left w:val="nil"/>
              <w:bottom w:val="single" w:sz="4" w:space="0" w:color="auto"/>
              <w:right w:val="single" w:sz="8" w:space="0" w:color="auto"/>
            </w:tcBorders>
          </w:tcPr>
          <w:p w:rsidR="0066236F" w:rsidRPr="00BE5E24" w:rsidRDefault="0066236F" w:rsidP="009A2FF9">
            <w:pPr>
              <w:ind w:firstLine="122"/>
              <w:jc w:val="center"/>
              <w:rPr>
                <w:rFonts w:ascii="Arial" w:hAnsi="Arial" w:cs="Arial"/>
                <w:sz w:val="20"/>
                <w:szCs w:val="20"/>
              </w:rPr>
            </w:pPr>
            <w:r w:rsidRPr="00BE5E24">
              <w:rPr>
                <w:rFonts w:ascii="Arial" w:hAnsi="Arial" w:cs="Arial"/>
                <w:color w:val="000000"/>
                <w:sz w:val="20"/>
                <w:szCs w:val="20"/>
              </w:rPr>
              <w:t>R5,065,396,849</w:t>
            </w:r>
          </w:p>
        </w:tc>
        <w:tc>
          <w:tcPr>
            <w:tcW w:w="2498" w:type="dxa"/>
            <w:vMerge/>
            <w:vAlign w:val="center"/>
          </w:tcPr>
          <w:p w:rsidR="0066236F" w:rsidRPr="00BE5E24" w:rsidRDefault="0066236F" w:rsidP="00DB141E">
            <w:pPr>
              <w:tabs>
                <w:tab w:val="left" w:pos="540"/>
              </w:tabs>
              <w:ind w:left="146"/>
              <w:rPr>
                <w:rFonts w:ascii="Arial" w:eastAsia="Arial" w:hAnsi="Arial" w:cs="Arial"/>
                <w:sz w:val="20"/>
                <w:szCs w:val="20"/>
                <w:lang w:val="en-ZA"/>
              </w:rPr>
            </w:pPr>
          </w:p>
        </w:tc>
      </w:tr>
      <w:tr w:rsidR="00516CA2" w:rsidRPr="00611CBD" w:rsidTr="009A2FF9">
        <w:trPr>
          <w:trHeight w:val="160"/>
        </w:trPr>
        <w:tc>
          <w:tcPr>
            <w:tcW w:w="1511" w:type="dxa"/>
            <w:vMerge w:val="restart"/>
          </w:tcPr>
          <w:p w:rsidR="00516CA2" w:rsidRPr="00BE5E24" w:rsidRDefault="00516CA2" w:rsidP="009A2FF9">
            <w:pPr>
              <w:rPr>
                <w:rFonts w:ascii="Arial" w:eastAsia="Arial" w:hAnsi="Arial" w:cs="Arial"/>
                <w:b/>
                <w:bCs/>
                <w:sz w:val="20"/>
                <w:szCs w:val="20"/>
              </w:rPr>
            </w:pPr>
            <w:r w:rsidRPr="00BE5E24">
              <w:rPr>
                <w:rFonts w:ascii="Arial" w:eastAsia="Arial" w:hAnsi="Arial" w:cs="Arial"/>
                <w:b/>
                <w:bCs/>
                <w:sz w:val="20"/>
                <w:szCs w:val="20"/>
              </w:rPr>
              <w:t>WRC</w:t>
            </w:r>
          </w:p>
        </w:tc>
        <w:tc>
          <w:tcPr>
            <w:tcW w:w="1751" w:type="dxa"/>
            <w:vMerge w:val="restart"/>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BE5E24">
              <w:rPr>
                <w:rFonts w:ascii="Arial" w:hAnsi="Arial" w:cs="Arial"/>
                <w:color w:val="000000"/>
                <w:sz w:val="20"/>
                <w:szCs w:val="20"/>
              </w:rPr>
              <w:t>1</w:t>
            </w: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BE5E24">
              <w:rPr>
                <w:rFonts w:ascii="Arial" w:hAnsi="Arial" w:cs="Arial"/>
                <w:color w:val="000000"/>
                <w:sz w:val="20"/>
                <w:szCs w:val="20"/>
              </w:rPr>
              <w:t>0</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BE5E24">
              <w:rPr>
                <w:rFonts w:ascii="Arial" w:hAnsi="Arial" w:cs="Arial"/>
                <w:color w:val="000000"/>
                <w:sz w:val="20"/>
                <w:szCs w:val="20"/>
              </w:rPr>
              <w:t>0</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BE5E24">
              <w:rPr>
                <w:rFonts w:ascii="Arial" w:hAnsi="Arial" w:cs="Arial"/>
                <w:color w:val="000000"/>
                <w:sz w:val="20"/>
                <w:szCs w:val="20"/>
              </w:rPr>
              <w:t>0</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BE5E24">
              <w:rPr>
                <w:rFonts w:ascii="Arial" w:hAnsi="Arial" w:cs="Arial"/>
                <w:color w:val="000000"/>
                <w:sz w:val="20"/>
                <w:szCs w:val="20"/>
              </w:rPr>
              <w:t>1</w:t>
            </w:r>
          </w:p>
        </w:tc>
        <w:tc>
          <w:tcPr>
            <w:tcW w:w="1784" w:type="dxa"/>
            <w:tcBorders>
              <w:top w:val="single" w:sz="4" w:space="0" w:color="auto"/>
              <w:left w:val="nil"/>
              <w:bottom w:val="single" w:sz="4" w:space="0" w:color="auto"/>
              <w:right w:val="single" w:sz="8" w:space="0" w:color="auto"/>
            </w:tcBorders>
          </w:tcPr>
          <w:p w:rsidR="00516CA2" w:rsidRPr="00BE5E24" w:rsidRDefault="00516CA2" w:rsidP="009A2FF9">
            <w:pPr>
              <w:ind w:firstLine="122"/>
              <w:jc w:val="center"/>
              <w:rPr>
                <w:rFonts w:ascii="Arial" w:hAnsi="Arial" w:cs="Arial"/>
                <w:color w:val="000000"/>
                <w:sz w:val="20"/>
                <w:szCs w:val="20"/>
              </w:rPr>
            </w:pPr>
            <w:r w:rsidRPr="00BE5E24">
              <w:rPr>
                <w:rFonts w:ascii="Arial" w:hAnsi="Arial" w:cs="Arial"/>
                <w:color w:val="000000"/>
                <w:sz w:val="20"/>
                <w:szCs w:val="20"/>
              </w:rPr>
              <w:t>2</w:t>
            </w:r>
          </w:p>
        </w:tc>
        <w:tc>
          <w:tcPr>
            <w:tcW w:w="2498" w:type="dxa"/>
            <w:vMerge w:val="restart"/>
            <w:vAlign w:val="center"/>
          </w:tcPr>
          <w:p w:rsidR="00516CA2" w:rsidRPr="006A725C" w:rsidRDefault="00516CA2" w:rsidP="006A725C">
            <w:pPr>
              <w:ind w:left="146"/>
              <w:rPr>
                <w:rFonts w:ascii="Arial" w:hAnsi="Arial" w:cs="Arial"/>
                <w:sz w:val="20"/>
                <w:szCs w:val="20"/>
              </w:rPr>
            </w:pPr>
            <w:r w:rsidRPr="00BE5E24">
              <w:rPr>
                <w:rFonts w:ascii="Arial" w:hAnsi="Arial" w:cs="Arial"/>
                <w:sz w:val="20"/>
                <w:szCs w:val="20"/>
              </w:rPr>
              <w:t>All outstanding invoices have queries, they will be settled once all queries are addressed. It is envisaged that all outstanding invoices will be settled by end March 2022.</w:t>
            </w:r>
          </w:p>
        </w:tc>
      </w:tr>
      <w:tr w:rsidR="00516CA2" w:rsidRPr="00611CBD" w:rsidTr="009A2FF9">
        <w:trPr>
          <w:trHeight w:val="160"/>
        </w:trPr>
        <w:tc>
          <w:tcPr>
            <w:tcW w:w="1511" w:type="dxa"/>
            <w:vMerge/>
          </w:tcPr>
          <w:p w:rsidR="00516CA2" w:rsidRPr="00BE5E24" w:rsidRDefault="00516CA2" w:rsidP="009A2FF9">
            <w:pPr>
              <w:rPr>
                <w:rFonts w:ascii="Arial" w:eastAsia="Arial" w:hAnsi="Arial" w:cs="Arial"/>
                <w:b/>
                <w:bCs/>
                <w:sz w:val="20"/>
                <w:szCs w:val="20"/>
              </w:rPr>
            </w:pPr>
          </w:p>
        </w:tc>
        <w:tc>
          <w:tcPr>
            <w:tcW w:w="1751" w:type="dxa"/>
            <w:vMerge/>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p>
        </w:tc>
        <w:tc>
          <w:tcPr>
            <w:tcW w:w="16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081AEE">
              <w:rPr>
                <w:rFonts w:ascii="Arial" w:hAnsi="Arial" w:cs="Arial"/>
                <w:color w:val="000000"/>
                <w:sz w:val="20"/>
                <w:szCs w:val="20"/>
              </w:rPr>
              <w:t>None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081AEE">
              <w:rPr>
                <w:rFonts w:ascii="Arial" w:hAnsi="Arial" w:cs="Arial"/>
                <w:color w:val="000000"/>
                <w:sz w:val="20"/>
                <w:szCs w:val="20"/>
              </w:rPr>
              <w:t>None</w:t>
            </w:r>
          </w:p>
        </w:tc>
        <w:tc>
          <w:tcPr>
            <w:tcW w:w="1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081AEE">
              <w:rPr>
                <w:rFonts w:ascii="Arial" w:hAnsi="Arial" w:cs="Arial"/>
                <w:color w:val="000000"/>
                <w:sz w:val="20"/>
                <w:szCs w:val="20"/>
              </w:rPr>
              <w:t>None</w:t>
            </w:r>
          </w:p>
        </w:tc>
        <w:tc>
          <w:tcPr>
            <w:tcW w:w="17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16CA2" w:rsidRPr="00BE5E24" w:rsidRDefault="00516CA2" w:rsidP="009A2FF9">
            <w:pPr>
              <w:jc w:val="center"/>
              <w:rPr>
                <w:rFonts w:ascii="Arial" w:hAnsi="Arial" w:cs="Arial"/>
                <w:color w:val="000000"/>
                <w:sz w:val="20"/>
                <w:szCs w:val="20"/>
              </w:rPr>
            </w:pPr>
            <w:r w:rsidRPr="00081AEE">
              <w:rPr>
                <w:rFonts w:ascii="Arial" w:hAnsi="Arial" w:cs="Arial"/>
                <w:color w:val="000000"/>
                <w:sz w:val="20"/>
                <w:szCs w:val="20"/>
              </w:rPr>
              <w:t>R135 500</w:t>
            </w:r>
          </w:p>
        </w:tc>
        <w:tc>
          <w:tcPr>
            <w:tcW w:w="1784" w:type="dxa"/>
            <w:tcBorders>
              <w:top w:val="single" w:sz="4" w:space="0" w:color="auto"/>
              <w:left w:val="nil"/>
              <w:bottom w:val="single" w:sz="4" w:space="0" w:color="auto"/>
              <w:right w:val="single" w:sz="8" w:space="0" w:color="auto"/>
            </w:tcBorders>
          </w:tcPr>
          <w:p w:rsidR="00516CA2" w:rsidRPr="00081AEE" w:rsidRDefault="00516CA2" w:rsidP="009A2FF9">
            <w:pPr>
              <w:spacing w:line="256" w:lineRule="auto"/>
              <w:jc w:val="center"/>
              <w:rPr>
                <w:rFonts w:ascii="Arial" w:hAnsi="Arial" w:cs="Arial"/>
                <w:color w:val="000000"/>
                <w:sz w:val="20"/>
                <w:szCs w:val="20"/>
              </w:rPr>
            </w:pPr>
            <w:r w:rsidRPr="00081AEE">
              <w:rPr>
                <w:rFonts w:ascii="Arial" w:hAnsi="Arial" w:cs="Arial"/>
                <w:color w:val="000000"/>
                <w:sz w:val="20"/>
                <w:szCs w:val="20"/>
              </w:rPr>
              <w:t>R141 411</w:t>
            </w:r>
          </w:p>
          <w:p w:rsidR="00516CA2" w:rsidRPr="00BE5E24" w:rsidRDefault="00516CA2" w:rsidP="009A2FF9">
            <w:pPr>
              <w:ind w:firstLine="122"/>
              <w:jc w:val="center"/>
              <w:rPr>
                <w:rFonts w:ascii="Arial" w:hAnsi="Arial" w:cs="Arial"/>
                <w:color w:val="000000"/>
                <w:sz w:val="20"/>
                <w:szCs w:val="20"/>
              </w:rPr>
            </w:pPr>
          </w:p>
        </w:tc>
        <w:tc>
          <w:tcPr>
            <w:tcW w:w="2498" w:type="dxa"/>
            <w:vMerge/>
            <w:vAlign w:val="center"/>
          </w:tcPr>
          <w:p w:rsidR="00516CA2" w:rsidRPr="00BE5E24" w:rsidRDefault="00516CA2" w:rsidP="009A2FF9">
            <w:pPr>
              <w:tabs>
                <w:tab w:val="left" w:pos="540"/>
              </w:tabs>
              <w:ind w:left="146"/>
              <w:rPr>
                <w:rFonts w:ascii="Arial" w:eastAsia="Arial" w:hAnsi="Arial" w:cs="Arial"/>
                <w:sz w:val="20"/>
                <w:szCs w:val="20"/>
                <w:lang w:val="en-ZA"/>
              </w:rPr>
            </w:pPr>
          </w:p>
        </w:tc>
      </w:tr>
    </w:tbl>
    <w:p w:rsidR="009A2FF9" w:rsidRDefault="009A2FF9" w:rsidP="00A65649">
      <w:pPr>
        <w:jc w:val="center"/>
        <w:rPr>
          <w:rFonts w:ascii="Arial" w:eastAsia="Arial" w:hAnsi="Arial" w:cs="Arial"/>
          <w:sz w:val="22"/>
          <w:szCs w:val="22"/>
        </w:rPr>
      </w:pPr>
    </w:p>
    <w:p w:rsidR="00A65649" w:rsidRPr="00611CBD" w:rsidRDefault="00A65649" w:rsidP="00A65649">
      <w:pPr>
        <w:jc w:val="center"/>
        <w:rPr>
          <w:sz w:val="22"/>
          <w:szCs w:val="22"/>
        </w:rPr>
      </w:pPr>
      <w:r w:rsidRPr="00611CBD">
        <w:rPr>
          <w:rFonts w:ascii="Arial" w:eastAsia="Arial" w:hAnsi="Arial" w:cs="Arial"/>
          <w:sz w:val="22"/>
          <w:szCs w:val="22"/>
        </w:rPr>
        <w:t>---00O00---</w:t>
      </w:r>
    </w:p>
    <w:p w:rsidR="006830DE" w:rsidRPr="00611CBD" w:rsidRDefault="006830DE" w:rsidP="00512B1B">
      <w:pPr>
        <w:rPr>
          <w:rFonts w:ascii="Arial" w:eastAsia="Arial" w:hAnsi="Arial" w:cs="Arial"/>
          <w:b/>
          <w:bCs/>
          <w:sz w:val="20"/>
          <w:szCs w:val="20"/>
        </w:rPr>
      </w:pPr>
    </w:p>
    <w:p w:rsidR="00A65649" w:rsidRPr="00611CBD" w:rsidRDefault="00A65649" w:rsidP="00402740">
      <w:pPr>
        <w:rPr>
          <w:rFonts w:ascii="Arial" w:eastAsia="Arial" w:hAnsi="Arial" w:cs="Arial"/>
          <w:sz w:val="22"/>
          <w:szCs w:val="22"/>
        </w:rPr>
        <w:sectPr w:rsidR="00A65649" w:rsidRPr="00611CBD" w:rsidSect="006A725C">
          <w:pgSz w:w="15840" w:h="12240" w:orient="landscape"/>
          <w:pgMar w:top="851" w:right="851" w:bottom="1702" w:left="1134" w:header="709" w:footer="709" w:gutter="0"/>
          <w:cols w:space="708"/>
        </w:sectPr>
      </w:pPr>
    </w:p>
    <w:p w:rsidR="00737EDF" w:rsidRPr="00611CBD" w:rsidRDefault="00737EDF" w:rsidP="009A7BC1">
      <w:pPr>
        <w:jc w:val="both"/>
        <w:rPr>
          <w:sz w:val="22"/>
          <w:szCs w:val="22"/>
        </w:rPr>
      </w:pPr>
    </w:p>
    <w:sectPr w:rsidR="00737EDF" w:rsidRPr="00611CBD" w:rsidSect="00D0481B">
      <w:pgSz w:w="12240" w:h="15840"/>
      <w:pgMar w:top="1440" w:right="1043"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03" w:rsidRDefault="00984203">
      <w:r>
        <w:separator/>
      </w:r>
    </w:p>
  </w:endnote>
  <w:endnote w:type="continuationSeparator" w:id="0">
    <w:p w:rsidR="00984203" w:rsidRDefault="00984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DF" w:rsidRDefault="006E7788">
    <w:pPr>
      <w:tabs>
        <w:tab w:val="center" w:pos="4680"/>
        <w:tab w:val="right" w:pos="9360"/>
      </w:tabs>
      <w:rPr>
        <w:sz w:val="16"/>
        <w:szCs w:val="16"/>
      </w:rPr>
    </w:pPr>
    <w:r>
      <w:rPr>
        <w:rFonts w:ascii="Arial" w:eastAsia="Arial" w:hAnsi="Arial" w:cs="Arial"/>
        <w:sz w:val="16"/>
        <w:szCs w:val="16"/>
      </w:rPr>
      <w:t xml:space="preserve">NATIONAL ASSEMBLY </w:t>
    </w:r>
    <w:r>
      <w:rPr>
        <w:sz w:val="16"/>
        <w:szCs w:val="16"/>
      </w:rPr>
      <w:tab/>
    </w:r>
    <w:r>
      <w:rPr>
        <w:rFonts w:ascii="Arial" w:eastAsia="Arial" w:hAnsi="Arial" w:cs="Arial"/>
        <w:sz w:val="16"/>
        <w:szCs w:val="16"/>
      </w:rPr>
      <w:t>QUESTION 205</w:t>
    </w:r>
    <w:r>
      <w:rPr>
        <w:sz w:val="16"/>
        <w:szCs w:val="16"/>
      </w:rPr>
      <w:tab/>
    </w:r>
    <w:r>
      <w:rPr>
        <w:rFonts w:ascii="Arial" w:eastAsia="Arial" w:hAnsi="Arial" w:cs="Arial"/>
        <w:sz w:val="16"/>
        <w:szCs w:val="16"/>
      </w:rPr>
      <w:t>NW209E</w:t>
    </w:r>
  </w:p>
  <w:p w:rsidR="00737EDF" w:rsidRDefault="00737E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03" w:rsidRDefault="00984203">
      <w:r>
        <w:separator/>
      </w:r>
    </w:p>
  </w:footnote>
  <w:footnote w:type="continuationSeparator" w:id="0">
    <w:p w:rsidR="00984203" w:rsidRDefault="00984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73C60"/>
    <w:multiLevelType w:val="hybridMultilevel"/>
    <w:tmpl w:val="328C71D4"/>
    <w:lvl w:ilvl="0" w:tplc="FFFFFFFF">
      <w:start w:val="1"/>
      <w:numFmt w:val="lowerLetter"/>
      <w:lvlText w:val="%1)"/>
      <w:lvlJc w:val="left"/>
      <w:pPr>
        <w:ind w:left="501" w:hanging="360"/>
      </w:pPr>
    </w:lvl>
    <w:lvl w:ilvl="1" w:tplc="FFFFFFFF">
      <w:start w:val="1"/>
      <w:numFmt w:val="lowerLetter"/>
      <w:lvlText w:val="%2."/>
      <w:lvlJc w:val="left"/>
      <w:pPr>
        <w:ind w:left="1221" w:hanging="360"/>
      </w:pPr>
    </w:lvl>
    <w:lvl w:ilvl="2" w:tplc="FFFFFFFF">
      <w:start w:val="1"/>
      <w:numFmt w:val="lowerRoman"/>
      <w:lvlText w:val="%3."/>
      <w:lvlJc w:val="right"/>
      <w:pPr>
        <w:ind w:left="1941" w:hanging="180"/>
      </w:pPr>
    </w:lvl>
    <w:lvl w:ilvl="3" w:tplc="FFFFFFFF">
      <w:start w:val="1"/>
      <w:numFmt w:val="decimal"/>
      <w:lvlText w:val="%4."/>
      <w:lvlJc w:val="left"/>
      <w:pPr>
        <w:ind w:left="2661" w:hanging="360"/>
      </w:pPr>
    </w:lvl>
    <w:lvl w:ilvl="4" w:tplc="FFFFFFFF">
      <w:start w:val="1"/>
      <w:numFmt w:val="lowerLetter"/>
      <w:lvlText w:val="%5."/>
      <w:lvlJc w:val="left"/>
      <w:pPr>
        <w:ind w:left="3381" w:hanging="360"/>
      </w:pPr>
    </w:lvl>
    <w:lvl w:ilvl="5" w:tplc="FFFFFFFF">
      <w:start w:val="1"/>
      <w:numFmt w:val="lowerRoman"/>
      <w:lvlText w:val="%6."/>
      <w:lvlJc w:val="right"/>
      <w:pPr>
        <w:ind w:left="4101" w:hanging="180"/>
      </w:pPr>
    </w:lvl>
    <w:lvl w:ilvl="6" w:tplc="FFFFFFFF">
      <w:start w:val="1"/>
      <w:numFmt w:val="decimal"/>
      <w:lvlText w:val="%7."/>
      <w:lvlJc w:val="left"/>
      <w:pPr>
        <w:ind w:left="4821" w:hanging="360"/>
      </w:pPr>
    </w:lvl>
    <w:lvl w:ilvl="7" w:tplc="FFFFFFFF">
      <w:start w:val="1"/>
      <w:numFmt w:val="lowerLetter"/>
      <w:lvlText w:val="%8."/>
      <w:lvlJc w:val="left"/>
      <w:pPr>
        <w:ind w:left="5541" w:hanging="360"/>
      </w:pPr>
    </w:lvl>
    <w:lvl w:ilvl="8" w:tplc="FFFFFFFF">
      <w:start w:val="1"/>
      <w:numFmt w:val="lowerRoman"/>
      <w:lvlText w:val="%9."/>
      <w:lvlJc w:val="right"/>
      <w:pPr>
        <w:ind w:left="6261" w:hanging="180"/>
      </w:pPr>
    </w:lvl>
  </w:abstractNum>
  <w:abstractNum w:abstractNumId="1">
    <w:nsid w:val="6BEB535E"/>
    <w:multiLevelType w:val="hybridMultilevel"/>
    <w:tmpl w:val="328C71D4"/>
    <w:lvl w:ilvl="0" w:tplc="1C090017">
      <w:start w:val="1"/>
      <w:numFmt w:val="lowerLetter"/>
      <w:lvlText w:val="%1)"/>
      <w:lvlJc w:val="left"/>
      <w:pPr>
        <w:ind w:left="501" w:hanging="360"/>
      </w:pPr>
    </w:lvl>
    <w:lvl w:ilvl="1" w:tplc="1C090019">
      <w:start w:val="1"/>
      <w:numFmt w:val="lowerLetter"/>
      <w:lvlText w:val="%2."/>
      <w:lvlJc w:val="left"/>
      <w:pPr>
        <w:ind w:left="1221" w:hanging="360"/>
      </w:pPr>
    </w:lvl>
    <w:lvl w:ilvl="2" w:tplc="1C09001B">
      <w:start w:val="1"/>
      <w:numFmt w:val="lowerRoman"/>
      <w:lvlText w:val="%3."/>
      <w:lvlJc w:val="right"/>
      <w:pPr>
        <w:ind w:left="1941" w:hanging="180"/>
      </w:pPr>
    </w:lvl>
    <w:lvl w:ilvl="3" w:tplc="1C09000F">
      <w:start w:val="1"/>
      <w:numFmt w:val="decimal"/>
      <w:lvlText w:val="%4."/>
      <w:lvlJc w:val="left"/>
      <w:pPr>
        <w:ind w:left="2661" w:hanging="360"/>
      </w:pPr>
    </w:lvl>
    <w:lvl w:ilvl="4" w:tplc="1C090019">
      <w:start w:val="1"/>
      <w:numFmt w:val="lowerLetter"/>
      <w:lvlText w:val="%5."/>
      <w:lvlJc w:val="left"/>
      <w:pPr>
        <w:ind w:left="3381" w:hanging="360"/>
      </w:pPr>
    </w:lvl>
    <w:lvl w:ilvl="5" w:tplc="1C09001B">
      <w:start w:val="1"/>
      <w:numFmt w:val="lowerRoman"/>
      <w:lvlText w:val="%6."/>
      <w:lvlJc w:val="right"/>
      <w:pPr>
        <w:ind w:left="4101" w:hanging="180"/>
      </w:pPr>
    </w:lvl>
    <w:lvl w:ilvl="6" w:tplc="1C09000F">
      <w:start w:val="1"/>
      <w:numFmt w:val="decimal"/>
      <w:lvlText w:val="%7."/>
      <w:lvlJc w:val="left"/>
      <w:pPr>
        <w:ind w:left="4821" w:hanging="360"/>
      </w:pPr>
    </w:lvl>
    <w:lvl w:ilvl="7" w:tplc="1C090019">
      <w:start w:val="1"/>
      <w:numFmt w:val="lowerLetter"/>
      <w:lvlText w:val="%8."/>
      <w:lvlJc w:val="left"/>
      <w:pPr>
        <w:ind w:left="5541" w:hanging="360"/>
      </w:pPr>
    </w:lvl>
    <w:lvl w:ilvl="8" w:tplc="1C09001B">
      <w:start w:val="1"/>
      <w:numFmt w:val="lowerRoman"/>
      <w:lvlText w:val="%9."/>
      <w:lvlJc w:val="right"/>
      <w:pPr>
        <w:ind w:left="626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rsids>
    <w:rsidRoot w:val="00737EDF"/>
    <w:rsid w:val="00032C05"/>
    <w:rsid w:val="00033263"/>
    <w:rsid w:val="00067EDD"/>
    <w:rsid w:val="0007766C"/>
    <w:rsid w:val="00077DE4"/>
    <w:rsid w:val="00081AEE"/>
    <w:rsid w:val="000847CA"/>
    <w:rsid w:val="000D5EA2"/>
    <w:rsid w:val="000F3DF7"/>
    <w:rsid w:val="001061F9"/>
    <w:rsid w:val="00106E66"/>
    <w:rsid w:val="00152BED"/>
    <w:rsid w:val="00165942"/>
    <w:rsid w:val="00183252"/>
    <w:rsid w:val="00184E8E"/>
    <w:rsid w:val="0018603D"/>
    <w:rsid w:val="001A10E9"/>
    <w:rsid w:val="001C29A5"/>
    <w:rsid w:val="001E0E4A"/>
    <w:rsid w:val="001F16CF"/>
    <w:rsid w:val="002026AD"/>
    <w:rsid w:val="00215DFB"/>
    <w:rsid w:val="002727B8"/>
    <w:rsid w:val="00281213"/>
    <w:rsid w:val="002B136D"/>
    <w:rsid w:val="002C32D1"/>
    <w:rsid w:val="00325F98"/>
    <w:rsid w:val="0033347E"/>
    <w:rsid w:val="003A345C"/>
    <w:rsid w:val="003B4978"/>
    <w:rsid w:val="003E2FAF"/>
    <w:rsid w:val="003E33A5"/>
    <w:rsid w:val="00402740"/>
    <w:rsid w:val="0041373A"/>
    <w:rsid w:val="00431A84"/>
    <w:rsid w:val="0043277B"/>
    <w:rsid w:val="00495278"/>
    <w:rsid w:val="00497EF4"/>
    <w:rsid w:val="004B0ADB"/>
    <w:rsid w:val="004B389D"/>
    <w:rsid w:val="004D40A8"/>
    <w:rsid w:val="004F35C6"/>
    <w:rsid w:val="005008FF"/>
    <w:rsid w:val="005015DB"/>
    <w:rsid w:val="00512B1B"/>
    <w:rsid w:val="00513641"/>
    <w:rsid w:val="00516CA2"/>
    <w:rsid w:val="00524E57"/>
    <w:rsid w:val="00530160"/>
    <w:rsid w:val="00565821"/>
    <w:rsid w:val="005736FD"/>
    <w:rsid w:val="005A5521"/>
    <w:rsid w:val="005D7567"/>
    <w:rsid w:val="00611CBD"/>
    <w:rsid w:val="00621735"/>
    <w:rsid w:val="00637681"/>
    <w:rsid w:val="006508E3"/>
    <w:rsid w:val="0066236F"/>
    <w:rsid w:val="006830DE"/>
    <w:rsid w:val="006A1584"/>
    <w:rsid w:val="006A725C"/>
    <w:rsid w:val="006B1C05"/>
    <w:rsid w:val="006B5CAD"/>
    <w:rsid w:val="006D6C9A"/>
    <w:rsid w:val="006E6629"/>
    <w:rsid w:val="006E7788"/>
    <w:rsid w:val="006F2CEF"/>
    <w:rsid w:val="00720D72"/>
    <w:rsid w:val="00737EDF"/>
    <w:rsid w:val="0074017B"/>
    <w:rsid w:val="00753DE6"/>
    <w:rsid w:val="007826D0"/>
    <w:rsid w:val="007A0EC8"/>
    <w:rsid w:val="007B78BE"/>
    <w:rsid w:val="007D1F1E"/>
    <w:rsid w:val="007D516E"/>
    <w:rsid w:val="007D58CA"/>
    <w:rsid w:val="007F5208"/>
    <w:rsid w:val="008345ED"/>
    <w:rsid w:val="008479DF"/>
    <w:rsid w:val="00851041"/>
    <w:rsid w:val="008836AE"/>
    <w:rsid w:val="008C1E34"/>
    <w:rsid w:val="00903657"/>
    <w:rsid w:val="009041EB"/>
    <w:rsid w:val="00906478"/>
    <w:rsid w:val="009178B0"/>
    <w:rsid w:val="00932EAC"/>
    <w:rsid w:val="00984203"/>
    <w:rsid w:val="00991C35"/>
    <w:rsid w:val="009A20AC"/>
    <w:rsid w:val="009A2FF9"/>
    <w:rsid w:val="009A3E4B"/>
    <w:rsid w:val="009A7BC1"/>
    <w:rsid w:val="009D4B47"/>
    <w:rsid w:val="009F3CCC"/>
    <w:rsid w:val="00A30227"/>
    <w:rsid w:val="00A56216"/>
    <w:rsid w:val="00A574D4"/>
    <w:rsid w:val="00A65649"/>
    <w:rsid w:val="00A7725A"/>
    <w:rsid w:val="00A94AC2"/>
    <w:rsid w:val="00AA4E66"/>
    <w:rsid w:val="00AA4EB1"/>
    <w:rsid w:val="00AB22F9"/>
    <w:rsid w:val="00AF2DEA"/>
    <w:rsid w:val="00B24A8A"/>
    <w:rsid w:val="00B727C8"/>
    <w:rsid w:val="00BA46DC"/>
    <w:rsid w:val="00BB1BAB"/>
    <w:rsid w:val="00BE5E24"/>
    <w:rsid w:val="00BF1476"/>
    <w:rsid w:val="00C23598"/>
    <w:rsid w:val="00C272EF"/>
    <w:rsid w:val="00C43170"/>
    <w:rsid w:val="00C62BB2"/>
    <w:rsid w:val="00D0481B"/>
    <w:rsid w:val="00D23F6F"/>
    <w:rsid w:val="00D63C9A"/>
    <w:rsid w:val="00D744A2"/>
    <w:rsid w:val="00DB141E"/>
    <w:rsid w:val="00DC1795"/>
    <w:rsid w:val="00DC29E4"/>
    <w:rsid w:val="00DD1296"/>
    <w:rsid w:val="00DD3B7A"/>
    <w:rsid w:val="00DF125A"/>
    <w:rsid w:val="00E10C09"/>
    <w:rsid w:val="00E34D02"/>
    <w:rsid w:val="00E51DB6"/>
    <w:rsid w:val="00EC51B3"/>
    <w:rsid w:val="00EC5B3A"/>
    <w:rsid w:val="00F04906"/>
    <w:rsid w:val="00F346BB"/>
    <w:rsid w:val="00F54506"/>
    <w:rsid w:val="00F645C8"/>
    <w:rsid w:val="00F66DF6"/>
    <w:rsid w:val="00F945C8"/>
    <w:rsid w:val="00FA369D"/>
    <w:rsid w:val="00FA485C"/>
    <w:rsid w:val="00FA4F01"/>
    <w:rsid w:val="00FB0E3A"/>
    <w:rsid w:val="00FC3C2B"/>
    <w:rsid w:val="00FE0C13"/>
    <w:rsid w:val="00FE64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A8"/>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
    <w:name w:val="Grid Table 4 Accent 1"/>
    <w:basedOn w:val="TableNormal"/>
    <w:uiPriority w:val="49"/>
    <w:rsid w:val="00A3022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2B136D"/>
    <w:pPr>
      <w:ind w:left="720"/>
      <w:contextualSpacing/>
    </w:pPr>
    <w:rPr>
      <w:lang w:val="en-ZA"/>
    </w:rPr>
  </w:style>
  <w:style w:type="character" w:styleId="CommentReference">
    <w:name w:val="annotation reference"/>
    <w:basedOn w:val="DefaultParagraphFont"/>
    <w:uiPriority w:val="99"/>
    <w:semiHidden/>
    <w:unhideWhenUsed/>
    <w:rsid w:val="00AA4EB1"/>
    <w:rPr>
      <w:sz w:val="16"/>
      <w:szCs w:val="16"/>
    </w:rPr>
  </w:style>
  <w:style w:type="paragraph" w:styleId="CommentText">
    <w:name w:val="annotation text"/>
    <w:basedOn w:val="Normal"/>
    <w:link w:val="CommentTextChar"/>
    <w:uiPriority w:val="99"/>
    <w:semiHidden/>
    <w:unhideWhenUsed/>
    <w:rsid w:val="00AA4EB1"/>
    <w:rPr>
      <w:sz w:val="20"/>
      <w:szCs w:val="20"/>
    </w:rPr>
  </w:style>
  <w:style w:type="character" w:customStyle="1" w:styleId="CommentTextChar">
    <w:name w:val="Comment Text Char"/>
    <w:basedOn w:val="DefaultParagraphFont"/>
    <w:link w:val="CommentText"/>
    <w:uiPriority w:val="99"/>
    <w:semiHidden/>
    <w:rsid w:val="00AA4EB1"/>
  </w:style>
  <w:style w:type="paragraph" w:styleId="CommentSubject">
    <w:name w:val="annotation subject"/>
    <w:basedOn w:val="CommentText"/>
    <w:next w:val="CommentText"/>
    <w:link w:val="CommentSubjectChar"/>
    <w:uiPriority w:val="99"/>
    <w:semiHidden/>
    <w:unhideWhenUsed/>
    <w:rsid w:val="00AA4EB1"/>
    <w:rPr>
      <w:b/>
      <w:bCs/>
    </w:rPr>
  </w:style>
  <w:style w:type="character" w:customStyle="1" w:styleId="CommentSubjectChar">
    <w:name w:val="Comment Subject Char"/>
    <w:basedOn w:val="CommentTextChar"/>
    <w:link w:val="CommentSubject"/>
    <w:uiPriority w:val="99"/>
    <w:semiHidden/>
    <w:rsid w:val="00AA4EB1"/>
    <w:rPr>
      <w:b/>
      <w:bCs/>
    </w:rPr>
  </w:style>
  <w:style w:type="paragraph" w:styleId="BalloonText">
    <w:name w:val="Balloon Text"/>
    <w:basedOn w:val="Normal"/>
    <w:link w:val="BalloonTextChar"/>
    <w:uiPriority w:val="99"/>
    <w:semiHidden/>
    <w:unhideWhenUsed/>
    <w:rsid w:val="00851041"/>
    <w:rPr>
      <w:rFonts w:ascii="Tahoma" w:hAnsi="Tahoma" w:cs="Tahoma"/>
      <w:sz w:val="16"/>
      <w:szCs w:val="16"/>
    </w:rPr>
  </w:style>
  <w:style w:type="character" w:customStyle="1" w:styleId="BalloonTextChar">
    <w:name w:val="Balloon Text Char"/>
    <w:basedOn w:val="DefaultParagraphFont"/>
    <w:link w:val="BalloonText"/>
    <w:uiPriority w:val="99"/>
    <w:semiHidden/>
    <w:rsid w:val="00851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81239">
      <w:bodyDiv w:val="1"/>
      <w:marLeft w:val="0"/>
      <w:marRight w:val="0"/>
      <w:marTop w:val="0"/>
      <w:marBottom w:val="0"/>
      <w:divBdr>
        <w:top w:val="none" w:sz="0" w:space="0" w:color="auto"/>
        <w:left w:val="none" w:sz="0" w:space="0" w:color="auto"/>
        <w:bottom w:val="none" w:sz="0" w:space="0" w:color="auto"/>
        <w:right w:val="none" w:sz="0" w:space="0" w:color="auto"/>
      </w:divBdr>
    </w:div>
    <w:div w:id="1560554684">
      <w:bodyDiv w:val="1"/>
      <w:marLeft w:val="0"/>
      <w:marRight w:val="0"/>
      <w:marTop w:val="0"/>
      <w:marBottom w:val="0"/>
      <w:divBdr>
        <w:top w:val="none" w:sz="0" w:space="0" w:color="auto"/>
        <w:left w:val="none" w:sz="0" w:space="0" w:color="auto"/>
        <w:bottom w:val="none" w:sz="0" w:space="0" w:color="auto"/>
        <w:right w:val="none" w:sz="0" w:space="0" w:color="auto"/>
      </w:divBdr>
    </w:div>
    <w:div w:id="1871913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Unathi Mbali</dc:creator>
  <cp:lastModifiedBy>USER</cp:lastModifiedBy>
  <cp:revision>2</cp:revision>
  <cp:lastPrinted>2022-03-23T13:13:00Z</cp:lastPrinted>
  <dcterms:created xsi:type="dcterms:W3CDTF">2022-04-07T11:07:00Z</dcterms:created>
  <dcterms:modified xsi:type="dcterms:W3CDTF">2022-04-07T11:07:00Z</dcterms:modified>
</cp:coreProperties>
</file>