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8844D2" w:rsidRDefault="00643475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Cs w:val="20"/>
        </w:rPr>
      </w:pPr>
      <w:r w:rsidRPr="008844D2">
        <w:rPr>
          <w:rFonts w:ascii="Arial" w:hAnsi="Arial" w:cs="Arial"/>
          <w:b/>
          <w:szCs w:val="20"/>
        </w:rPr>
        <w:t xml:space="preserve">THE NATIONAL </w:t>
      </w:r>
      <w:r w:rsidR="00BE0CBF" w:rsidRPr="008844D2">
        <w:rPr>
          <w:rFonts w:ascii="Arial" w:hAnsi="Arial" w:cs="Arial"/>
          <w:b/>
          <w:szCs w:val="20"/>
        </w:rPr>
        <w:t>ASSEMBLY</w:t>
      </w:r>
    </w:p>
    <w:p w:rsidR="008844D2" w:rsidRDefault="00643475" w:rsidP="00DF2429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Cs w:val="20"/>
        </w:rPr>
      </w:pPr>
      <w:r w:rsidRPr="008844D2">
        <w:rPr>
          <w:rFonts w:ascii="Arial" w:hAnsi="Arial" w:cs="Arial"/>
          <w:b/>
          <w:szCs w:val="20"/>
        </w:rPr>
        <w:t xml:space="preserve">QUESTION FOR </w:t>
      </w:r>
      <w:r w:rsidR="00BE0CBF" w:rsidRPr="008844D2">
        <w:rPr>
          <w:rFonts w:ascii="Arial" w:hAnsi="Arial" w:cs="Arial"/>
          <w:b/>
          <w:szCs w:val="20"/>
        </w:rPr>
        <w:t>WRITTEN REPLY</w:t>
      </w:r>
    </w:p>
    <w:p w:rsidR="00DF2429" w:rsidRPr="00DF2429" w:rsidRDefault="00DF2429" w:rsidP="00DF2429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Cs w:val="20"/>
        </w:rPr>
      </w:pPr>
    </w:p>
    <w:p w:rsidR="00E13E5B" w:rsidRPr="00DF2429" w:rsidRDefault="00E13E5B" w:rsidP="00E13E5B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DF2429">
        <w:rPr>
          <w:rFonts w:ascii="Arial" w:hAnsi="Arial" w:cs="Arial"/>
          <w:b/>
          <w:sz w:val="20"/>
          <w:szCs w:val="20"/>
          <w:lang w:val="en-GB"/>
        </w:rPr>
        <w:t>205.</w:t>
      </w:r>
      <w:r w:rsidRPr="00DF2429">
        <w:rPr>
          <w:rFonts w:ascii="Arial" w:hAnsi="Arial" w:cs="Arial"/>
          <w:b/>
          <w:sz w:val="20"/>
          <w:szCs w:val="20"/>
          <w:lang w:val="en-GB"/>
        </w:rPr>
        <w:tab/>
        <w:t xml:space="preserve">Ms J F </w:t>
      </w:r>
      <w:proofErr w:type="spellStart"/>
      <w:r w:rsidRPr="00DF2429">
        <w:rPr>
          <w:rFonts w:ascii="Arial" w:hAnsi="Arial" w:cs="Arial"/>
          <w:b/>
          <w:sz w:val="20"/>
          <w:szCs w:val="20"/>
          <w:lang w:val="en-GB"/>
        </w:rPr>
        <w:t>Terblanche</w:t>
      </w:r>
      <w:proofErr w:type="spellEnd"/>
      <w:r w:rsidRPr="00DF2429">
        <w:rPr>
          <w:rFonts w:ascii="Arial" w:hAnsi="Arial" w:cs="Arial"/>
          <w:b/>
          <w:sz w:val="20"/>
          <w:szCs w:val="20"/>
          <w:lang w:val="en-GB"/>
        </w:rPr>
        <w:t xml:space="preserve"> (DA) to ask the Minister of Trade and Industry:</w:t>
      </w:r>
    </w:p>
    <w:p w:rsidR="00E13E5B" w:rsidRPr="00DF2429" w:rsidRDefault="00E13E5B" w:rsidP="00E13E5B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  <w:lang w:val="en-ZA"/>
        </w:rPr>
      </w:pPr>
      <w:r w:rsidRPr="00DF2429">
        <w:rPr>
          <w:rFonts w:ascii="Arial" w:hAnsi="Arial" w:cs="Arial"/>
          <w:sz w:val="20"/>
          <w:szCs w:val="20"/>
        </w:rPr>
        <w:t>When will the matters before the National Consumer Tribunal relating to certain banks</w:t>
      </w:r>
      <w:r w:rsidR="008844D2" w:rsidRPr="00DF2429">
        <w:rPr>
          <w:rFonts w:ascii="Arial" w:hAnsi="Arial" w:cs="Arial"/>
          <w:sz w:val="20"/>
          <w:szCs w:val="20"/>
        </w:rPr>
        <w:t>,</w:t>
      </w:r>
      <w:r w:rsidRPr="00DF2429">
        <w:rPr>
          <w:rFonts w:ascii="Arial" w:hAnsi="Arial" w:cs="Arial"/>
          <w:sz w:val="20"/>
          <w:szCs w:val="20"/>
        </w:rPr>
        <w:t xml:space="preserve"> Nedbank Limited and Standard Bank South Africa be finalised</w:t>
      </w:r>
      <w:r w:rsidR="008844D2" w:rsidRPr="00DF2429">
        <w:rPr>
          <w:rFonts w:ascii="Arial" w:hAnsi="Arial" w:cs="Arial"/>
          <w:sz w:val="20"/>
          <w:szCs w:val="20"/>
        </w:rPr>
        <w:t>? NW217E</w:t>
      </w:r>
    </w:p>
    <w:p w:rsidR="00EE2ED9" w:rsidRPr="00DF2429" w:rsidRDefault="00EE2ED9" w:rsidP="00EE2ED9">
      <w:pPr>
        <w:ind w:left="720" w:hanging="720"/>
        <w:rPr>
          <w:rFonts w:ascii="Arial" w:hAnsi="Arial" w:cs="Arial"/>
          <w:sz w:val="20"/>
          <w:szCs w:val="20"/>
        </w:rPr>
      </w:pPr>
    </w:p>
    <w:p w:rsidR="008844D2" w:rsidRPr="00DF2429" w:rsidRDefault="008844D2" w:rsidP="00DF2429">
      <w:pPr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4"/>
      <w:bookmarkStart w:id="1" w:name="OLE_LINK3"/>
      <w:bookmarkStart w:id="2" w:name="OLE_LINK2"/>
      <w:bookmarkStart w:id="3" w:name="OLE_LINK1"/>
      <w:bookmarkStart w:id="4" w:name="OLE_LINK8"/>
      <w:bookmarkStart w:id="5" w:name="OLE_LINK9"/>
      <w:r w:rsidRPr="00DF2429">
        <w:rPr>
          <w:rFonts w:ascii="Arial" w:hAnsi="Arial" w:cs="Arial"/>
          <w:b/>
          <w:bCs/>
          <w:sz w:val="20"/>
          <w:szCs w:val="20"/>
        </w:rPr>
        <w:t xml:space="preserve">Response: </w:t>
      </w:r>
    </w:p>
    <w:p w:rsidR="008844D2" w:rsidRPr="00DF2429" w:rsidRDefault="00BA1F57" w:rsidP="00BA1F57">
      <w:pPr>
        <w:spacing w:line="276" w:lineRule="auto"/>
        <w:ind w:left="720" w:hanging="11"/>
        <w:jc w:val="both"/>
        <w:rPr>
          <w:rFonts w:ascii="Arial" w:hAnsi="Arial" w:cs="Arial"/>
          <w:bCs/>
          <w:sz w:val="20"/>
          <w:szCs w:val="20"/>
        </w:rPr>
      </w:pPr>
      <w:r w:rsidRPr="00DF2429">
        <w:rPr>
          <w:rFonts w:ascii="Arial" w:hAnsi="Arial" w:cs="Arial"/>
          <w:bCs/>
          <w:sz w:val="20"/>
          <w:szCs w:val="20"/>
        </w:rPr>
        <w:t xml:space="preserve">The matter between </w:t>
      </w:r>
      <w:r w:rsidRPr="00DF2429">
        <w:rPr>
          <w:rFonts w:ascii="Arial" w:hAnsi="Arial" w:cs="Arial"/>
          <w:bCs/>
          <w:i/>
          <w:sz w:val="20"/>
          <w:szCs w:val="20"/>
        </w:rPr>
        <w:t>NCR v Nedbank</w:t>
      </w:r>
      <w:r w:rsidRPr="00DF2429">
        <w:rPr>
          <w:rFonts w:ascii="Arial" w:hAnsi="Arial" w:cs="Arial"/>
          <w:bCs/>
          <w:sz w:val="20"/>
          <w:szCs w:val="20"/>
        </w:rPr>
        <w:t xml:space="preserve"> was referred to the National Consumer Tribunal on September 2015. Pleadings were due to close on 19 October 2015. The Respondent however, filed for a </w:t>
      </w:r>
      <w:r w:rsidR="00727C17" w:rsidRPr="00DF2429">
        <w:rPr>
          <w:rFonts w:ascii="Arial" w:hAnsi="Arial" w:cs="Arial"/>
          <w:bCs/>
          <w:sz w:val="20"/>
          <w:szCs w:val="20"/>
        </w:rPr>
        <w:t>Condonation</w:t>
      </w:r>
      <w:r w:rsidRPr="00DF2429">
        <w:rPr>
          <w:rFonts w:ascii="Arial" w:hAnsi="Arial" w:cs="Arial"/>
          <w:bCs/>
          <w:sz w:val="20"/>
          <w:szCs w:val="20"/>
        </w:rPr>
        <w:t xml:space="preserve"> application on 22 January 2016 to extend </w:t>
      </w:r>
      <w:r w:rsidR="00795FA7" w:rsidRPr="00DF2429">
        <w:rPr>
          <w:rFonts w:ascii="Arial" w:hAnsi="Arial" w:cs="Arial"/>
          <w:bCs/>
          <w:sz w:val="20"/>
          <w:szCs w:val="20"/>
        </w:rPr>
        <w:t>the time period for the filling of its answering affidavit</w:t>
      </w:r>
      <w:r w:rsidR="00817626" w:rsidRPr="00DF2429">
        <w:rPr>
          <w:rFonts w:ascii="Arial" w:hAnsi="Arial" w:cs="Arial"/>
          <w:bCs/>
          <w:sz w:val="20"/>
          <w:szCs w:val="20"/>
        </w:rPr>
        <w:t>.</w:t>
      </w:r>
      <w:r w:rsidR="00876A99" w:rsidRPr="00DF2429">
        <w:rPr>
          <w:rFonts w:ascii="Arial" w:hAnsi="Arial" w:cs="Arial"/>
          <w:bCs/>
          <w:sz w:val="20"/>
          <w:szCs w:val="20"/>
        </w:rPr>
        <w:t xml:space="preserve"> </w:t>
      </w:r>
      <w:r w:rsidRPr="00DF2429">
        <w:rPr>
          <w:rFonts w:ascii="Arial" w:hAnsi="Arial" w:cs="Arial"/>
          <w:bCs/>
          <w:sz w:val="20"/>
          <w:szCs w:val="20"/>
        </w:rPr>
        <w:t>T</w:t>
      </w:r>
      <w:r w:rsidR="00F04698" w:rsidRPr="00DF2429">
        <w:rPr>
          <w:rFonts w:ascii="Arial" w:hAnsi="Arial" w:cs="Arial"/>
          <w:bCs/>
          <w:sz w:val="20"/>
          <w:szCs w:val="20"/>
        </w:rPr>
        <w:t xml:space="preserve">he NCT is still considering the Application for Condonation which was rendered complete on 02 December 2016. The matter still needs to be set down for pre-hearing after the </w:t>
      </w:r>
      <w:r w:rsidR="00727C17" w:rsidRPr="00DF2429">
        <w:rPr>
          <w:rFonts w:ascii="Arial" w:hAnsi="Arial" w:cs="Arial"/>
          <w:bCs/>
          <w:sz w:val="20"/>
          <w:szCs w:val="20"/>
        </w:rPr>
        <w:t>Condonation</w:t>
      </w:r>
      <w:r w:rsidR="00F04698" w:rsidRPr="00DF2429">
        <w:rPr>
          <w:rFonts w:ascii="Arial" w:hAnsi="Arial" w:cs="Arial"/>
          <w:bCs/>
          <w:sz w:val="20"/>
          <w:szCs w:val="20"/>
        </w:rPr>
        <w:t xml:space="preserve"> </w:t>
      </w:r>
      <w:r w:rsidR="008844D2" w:rsidRPr="00DF2429">
        <w:rPr>
          <w:rFonts w:ascii="Arial" w:hAnsi="Arial" w:cs="Arial"/>
          <w:bCs/>
          <w:sz w:val="20"/>
          <w:szCs w:val="20"/>
        </w:rPr>
        <w:t xml:space="preserve">ruling is issued. The Tribunal anticipates the </w:t>
      </w:r>
      <w:r w:rsidR="00727C17" w:rsidRPr="00DF2429">
        <w:rPr>
          <w:rFonts w:ascii="Arial" w:hAnsi="Arial" w:cs="Arial"/>
          <w:bCs/>
          <w:sz w:val="20"/>
          <w:szCs w:val="20"/>
        </w:rPr>
        <w:t>Condonation</w:t>
      </w:r>
      <w:r w:rsidR="008844D2" w:rsidRPr="00DF2429">
        <w:rPr>
          <w:rFonts w:ascii="Arial" w:hAnsi="Arial" w:cs="Arial"/>
          <w:bCs/>
          <w:sz w:val="20"/>
          <w:szCs w:val="20"/>
        </w:rPr>
        <w:t xml:space="preserve"> ruling being issued to the parties before the end of February 2017. The pre-hearing will be set down in April 2017 with the hearing set down for June 2017 subject to the availability of both parties. </w:t>
      </w:r>
    </w:p>
    <w:p w:rsidR="008844D2" w:rsidRPr="00DF2429" w:rsidRDefault="008844D2" w:rsidP="008844D2">
      <w:pPr>
        <w:spacing w:line="276" w:lineRule="auto"/>
        <w:ind w:left="720" w:hanging="720"/>
        <w:jc w:val="both"/>
        <w:rPr>
          <w:rFonts w:ascii="Arial" w:hAnsi="Arial" w:cs="Arial"/>
          <w:bCs/>
          <w:sz w:val="20"/>
          <w:szCs w:val="20"/>
        </w:rPr>
      </w:pPr>
    </w:p>
    <w:p w:rsidR="00813DF0" w:rsidRPr="00DF2429" w:rsidRDefault="006833FA" w:rsidP="008844D2">
      <w:pPr>
        <w:spacing w:line="276" w:lineRule="auto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 w:rsidRPr="00DF2429">
        <w:rPr>
          <w:rFonts w:ascii="Arial" w:hAnsi="Arial" w:cs="Arial"/>
          <w:bCs/>
          <w:sz w:val="20"/>
          <w:szCs w:val="20"/>
        </w:rPr>
        <w:tab/>
      </w:r>
      <w:r w:rsidR="00817626" w:rsidRPr="00DF2429">
        <w:rPr>
          <w:rFonts w:ascii="Arial" w:hAnsi="Arial" w:cs="Arial"/>
          <w:bCs/>
          <w:sz w:val="20"/>
          <w:szCs w:val="20"/>
        </w:rPr>
        <w:t xml:space="preserve">The matter between </w:t>
      </w:r>
      <w:r w:rsidR="00817626" w:rsidRPr="00DF2429">
        <w:rPr>
          <w:rFonts w:ascii="Arial" w:hAnsi="Arial" w:cs="Arial"/>
          <w:bCs/>
          <w:i/>
          <w:sz w:val="20"/>
          <w:szCs w:val="20"/>
        </w:rPr>
        <w:t>NCR v Standard Bank</w:t>
      </w:r>
      <w:r w:rsidR="00817626" w:rsidRPr="00DF2429">
        <w:rPr>
          <w:rFonts w:ascii="Arial" w:hAnsi="Arial" w:cs="Arial"/>
          <w:bCs/>
          <w:sz w:val="20"/>
          <w:szCs w:val="20"/>
        </w:rPr>
        <w:t xml:space="preserve"> was referred to the National Consumer Tribunal in July 2015. </w:t>
      </w:r>
      <w:r w:rsidR="00F04698" w:rsidRPr="00DF2429">
        <w:rPr>
          <w:rFonts w:ascii="Arial" w:hAnsi="Arial" w:cs="Arial"/>
          <w:bCs/>
          <w:sz w:val="20"/>
          <w:szCs w:val="20"/>
        </w:rPr>
        <w:t>The matter has been set down for</w:t>
      </w:r>
      <w:r w:rsidR="007B0D08" w:rsidRPr="00DF2429">
        <w:rPr>
          <w:rFonts w:ascii="Arial" w:hAnsi="Arial" w:cs="Arial"/>
          <w:bCs/>
          <w:sz w:val="20"/>
          <w:szCs w:val="20"/>
        </w:rPr>
        <w:t xml:space="preserve"> </w:t>
      </w:r>
      <w:r w:rsidR="00817626" w:rsidRPr="00DF2429">
        <w:rPr>
          <w:rFonts w:ascii="Arial" w:hAnsi="Arial" w:cs="Arial"/>
          <w:bCs/>
          <w:sz w:val="20"/>
          <w:szCs w:val="20"/>
        </w:rPr>
        <w:t xml:space="preserve">a </w:t>
      </w:r>
      <w:r w:rsidR="007D3488" w:rsidRPr="00DF2429">
        <w:rPr>
          <w:rFonts w:ascii="Arial" w:hAnsi="Arial" w:cs="Arial"/>
          <w:bCs/>
          <w:sz w:val="20"/>
          <w:szCs w:val="20"/>
        </w:rPr>
        <w:t xml:space="preserve">hearing on </w:t>
      </w:r>
      <w:r w:rsidR="007B0D08" w:rsidRPr="00DF2429">
        <w:rPr>
          <w:rFonts w:ascii="Arial" w:hAnsi="Arial" w:cs="Arial"/>
          <w:bCs/>
          <w:sz w:val="20"/>
          <w:szCs w:val="20"/>
        </w:rPr>
        <w:t>26</w:t>
      </w:r>
      <w:r w:rsidR="00727C17" w:rsidRPr="00DF2429">
        <w:rPr>
          <w:rFonts w:ascii="Arial" w:hAnsi="Arial" w:cs="Arial"/>
          <w:bCs/>
          <w:sz w:val="20"/>
          <w:szCs w:val="20"/>
        </w:rPr>
        <w:t>, 27 and 28 July 2017. The judg</w:t>
      </w:r>
      <w:r w:rsidR="007B0D08" w:rsidRPr="00DF2429">
        <w:rPr>
          <w:rFonts w:ascii="Arial" w:hAnsi="Arial" w:cs="Arial"/>
          <w:bCs/>
          <w:sz w:val="20"/>
          <w:szCs w:val="20"/>
        </w:rPr>
        <w:t>ment may be issued during August 2017.</w:t>
      </w:r>
      <w:r w:rsidR="00817626" w:rsidRPr="00DF2429">
        <w:rPr>
          <w:rFonts w:ascii="Arial" w:hAnsi="Arial" w:cs="Arial"/>
          <w:bCs/>
          <w:sz w:val="20"/>
          <w:szCs w:val="20"/>
        </w:rPr>
        <w:t xml:space="preserve"> </w:t>
      </w:r>
    </w:p>
    <w:p w:rsidR="00001E01" w:rsidRPr="00DF2429" w:rsidRDefault="00001E01" w:rsidP="00001E01">
      <w:pPr>
        <w:jc w:val="both"/>
        <w:outlineLvl w:val="0"/>
        <w:rPr>
          <w:rFonts w:ascii="Arial" w:hAnsi="Arial" w:cs="Arial"/>
          <w:sz w:val="20"/>
          <w:szCs w:val="20"/>
          <w:lang w:val="en-ZA"/>
        </w:rPr>
      </w:pPr>
    </w:p>
    <w:p w:rsidR="009758E2" w:rsidRDefault="009758E2" w:rsidP="00001E01">
      <w:pPr>
        <w:jc w:val="both"/>
        <w:outlineLvl w:val="0"/>
        <w:rPr>
          <w:sz w:val="20"/>
          <w:szCs w:val="20"/>
          <w:lang w:val="en-ZA"/>
        </w:rPr>
      </w:pPr>
    </w:p>
    <w:p w:rsidR="00DF2429" w:rsidRDefault="00DF2429" w:rsidP="00001E01">
      <w:pPr>
        <w:jc w:val="both"/>
        <w:outlineLvl w:val="0"/>
        <w:rPr>
          <w:sz w:val="20"/>
          <w:szCs w:val="20"/>
          <w:lang w:val="en-ZA"/>
        </w:rPr>
      </w:pPr>
    </w:p>
    <w:bookmarkEnd w:id="0"/>
    <w:bookmarkEnd w:id="1"/>
    <w:bookmarkEnd w:id="2"/>
    <w:bookmarkEnd w:id="3"/>
    <w:bookmarkEnd w:id="4"/>
    <w:bookmarkEnd w:id="5"/>
    <w:p w:rsidR="00A661F8" w:rsidRPr="00DF2429" w:rsidRDefault="00A661F8" w:rsidP="00001E01">
      <w:pPr>
        <w:jc w:val="both"/>
        <w:outlineLvl w:val="0"/>
        <w:rPr>
          <w:sz w:val="20"/>
          <w:szCs w:val="20"/>
          <w:lang w:val="en-ZA"/>
        </w:rPr>
      </w:pPr>
    </w:p>
    <w:sectPr w:rsidR="00A661F8" w:rsidRPr="00DF2429" w:rsidSect="00DF2429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643475"/>
    <w:rsid w:val="00001E01"/>
    <w:rsid w:val="00023B52"/>
    <w:rsid w:val="00025435"/>
    <w:rsid w:val="000848E4"/>
    <w:rsid w:val="000B3E19"/>
    <w:rsid w:val="000C216E"/>
    <w:rsid w:val="000E1930"/>
    <w:rsid w:val="001014F0"/>
    <w:rsid w:val="0014091D"/>
    <w:rsid w:val="00165E2C"/>
    <w:rsid w:val="00196A1F"/>
    <w:rsid w:val="001A5378"/>
    <w:rsid w:val="001B45CF"/>
    <w:rsid w:val="002116B8"/>
    <w:rsid w:val="002316ED"/>
    <w:rsid w:val="00243FAC"/>
    <w:rsid w:val="00261D23"/>
    <w:rsid w:val="002742F9"/>
    <w:rsid w:val="00372FEC"/>
    <w:rsid w:val="0039631A"/>
    <w:rsid w:val="0043328B"/>
    <w:rsid w:val="004407EC"/>
    <w:rsid w:val="00456D26"/>
    <w:rsid w:val="00483A0B"/>
    <w:rsid w:val="004D4CFE"/>
    <w:rsid w:val="00547321"/>
    <w:rsid w:val="005B704E"/>
    <w:rsid w:val="005E3083"/>
    <w:rsid w:val="00601FF4"/>
    <w:rsid w:val="006367F2"/>
    <w:rsid w:val="00643475"/>
    <w:rsid w:val="006833FA"/>
    <w:rsid w:val="006B2977"/>
    <w:rsid w:val="006C70FD"/>
    <w:rsid w:val="006D2F08"/>
    <w:rsid w:val="00727C17"/>
    <w:rsid w:val="00733132"/>
    <w:rsid w:val="00745634"/>
    <w:rsid w:val="00772F4E"/>
    <w:rsid w:val="00795FA7"/>
    <w:rsid w:val="007A5B0F"/>
    <w:rsid w:val="007B0D08"/>
    <w:rsid w:val="007D12A4"/>
    <w:rsid w:val="007D3488"/>
    <w:rsid w:val="007E4F1E"/>
    <w:rsid w:val="00813DF0"/>
    <w:rsid w:val="00817626"/>
    <w:rsid w:val="00823C62"/>
    <w:rsid w:val="00852FC7"/>
    <w:rsid w:val="00862F31"/>
    <w:rsid w:val="00876A99"/>
    <w:rsid w:val="008844D2"/>
    <w:rsid w:val="00893403"/>
    <w:rsid w:val="008C72C6"/>
    <w:rsid w:val="008D4FC9"/>
    <w:rsid w:val="00936CA8"/>
    <w:rsid w:val="0095115B"/>
    <w:rsid w:val="00955F73"/>
    <w:rsid w:val="009758E2"/>
    <w:rsid w:val="009C4EE3"/>
    <w:rsid w:val="00A32CE1"/>
    <w:rsid w:val="00A5434F"/>
    <w:rsid w:val="00A65FFC"/>
    <w:rsid w:val="00A661F8"/>
    <w:rsid w:val="00A817A7"/>
    <w:rsid w:val="00AE583A"/>
    <w:rsid w:val="00AE6949"/>
    <w:rsid w:val="00B4093C"/>
    <w:rsid w:val="00B8702F"/>
    <w:rsid w:val="00B900D2"/>
    <w:rsid w:val="00B971D4"/>
    <w:rsid w:val="00BA1F57"/>
    <w:rsid w:val="00BA7AAB"/>
    <w:rsid w:val="00BC4B09"/>
    <w:rsid w:val="00BE0CBF"/>
    <w:rsid w:val="00C5065A"/>
    <w:rsid w:val="00C74F9E"/>
    <w:rsid w:val="00C77256"/>
    <w:rsid w:val="00CD261F"/>
    <w:rsid w:val="00CE5786"/>
    <w:rsid w:val="00D1362C"/>
    <w:rsid w:val="00D1470A"/>
    <w:rsid w:val="00D25D7B"/>
    <w:rsid w:val="00D53143"/>
    <w:rsid w:val="00DB2A6F"/>
    <w:rsid w:val="00DF2429"/>
    <w:rsid w:val="00E13E5B"/>
    <w:rsid w:val="00E32251"/>
    <w:rsid w:val="00E4123D"/>
    <w:rsid w:val="00E61348"/>
    <w:rsid w:val="00E97598"/>
    <w:rsid w:val="00EA7B99"/>
    <w:rsid w:val="00EE2ED9"/>
    <w:rsid w:val="00EF2D59"/>
    <w:rsid w:val="00F04698"/>
    <w:rsid w:val="00F7331A"/>
    <w:rsid w:val="00F97A54"/>
    <w:rsid w:val="00FA21D9"/>
    <w:rsid w:val="00FD1DF0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dcterms:created xsi:type="dcterms:W3CDTF">2017-03-13T09:54:00Z</dcterms:created>
  <dcterms:modified xsi:type="dcterms:W3CDTF">2017-03-13T09:54:00Z</dcterms:modified>
</cp:coreProperties>
</file>