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w:t>
      </w:r>
      <w:r w:rsidR="006D7F32">
        <w:rPr>
          <w:rFonts w:ascii="Arial" w:eastAsia="Times New Roman" w:hAnsi="Arial" w:cs="Arial"/>
          <w:b/>
          <w:snapToGrid w:val="0"/>
          <w:color w:val="000000"/>
          <w:sz w:val="40"/>
          <w:szCs w:val="40"/>
          <w:lang w:val="en-GB"/>
        </w:rPr>
        <w:t>______</w:t>
      </w:r>
    </w:p>
    <w:p w:rsidR="00D33C41" w:rsidRPr="006D7F32"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6D7F32">
        <w:rPr>
          <w:rFonts w:ascii="Arial" w:eastAsia="Times New Roman" w:hAnsi="Arial" w:cs="Arial"/>
          <w:b/>
          <w:snapToGrid w:val="0"/>
          <w:color w:val="000000"/>
          <w:sz w:val="24"/>
          <w:szCs w:val="40"/>
          <w:lang w:val="en-GB"/>
        </w:rPr>
        <w:t xml:space="preserve">NATIONAL </w:t>
      </w:r>
      <w:r w:rsidR="00382D1D" w:rsidRPr="006D7F32">
        <w:rPr>
          <w:rFonts w:ascii="Arial" w:eastAsia="Times New Roman" w:hAnsi="Arial" w:cs="Arial"/>
          <w:b/>
          <w:snapToGrid w:val="0"/>
          <w:color w:val="000000"/>
          <w:sz w:val="24"/>
          <w:szCs w:val="40"/>
          <w:lang w:val="en-GB"/>
        </w:rPr>
        <w:t xml:space="preserve">ASSEMBLY </w:t>
      </w:r>
      <w:r w:rsidR="007A7AE6" w:rsidRPr="006D7F32">
        <w:rPr>
          <w:rFonts w:ascii="Arial" w:eastAsia="Times New Roman" w:hAnsi="Arial" w:cs="Arial"/>
          <w:b/>
          <w:snapToGrid w:val="0"/>
          <w:color w:val="000000"/>
          <w:sz w:val="24"/>
          <w:szCs w:val="40"/>
          <w:lang w:val="en-GB"/>
        </w:rPr>
        <w:t xml:space="preserve">QUESTION FOR </w:t>
      </w:r>
      <w:r w:rsidR="00193B0E" w:rsidRPr="006D7F32">
        <w:rPr>
          <w:rFonts w:ascii="Arial" w:eastAsia="Times New Roman" w:hAnsi="Arial" w:cs="Arial"/>
          <w:b/>
          <w:snapToGrid w:val="0"/>
          <w:color w:val="000000"/>
          <w:sz w:val="24"/>
          <w:szCs w:val="40"/>
          <w:lang w:val="en-GB"/>
        </w:rPr>
        <w:t>WRITTEN</w:t>
      </w:r>
      <w:r w:rsidRPr="006D7F32">
        <w:rPr>
          <w:rFonts w:ascii="Arial" w:eastAsia="Times New Roman" w:hAnsi="Arial" w:cs="Arial"/>
          <w:b/>
          <w:snapToGrid w:val="0"/>
          <w:color w:val="000000"/>
          <w:sz w:val="24"/>
          <w:szCs w:val="40"/>
          <w:lang w:val="en-GB"/>
        </w:rPr>
        <w:t xml:space="preserve"> REPLY</w:t>
      </w:r>
    </w:p>
    <w:p w:rsidR="00D33C41" w:rsidRPr="006D7F32"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6D7F32">
        <w:rPr>
          <w:rFonts w:ascii="Arial" w:eastAsia="Times New Roman" w:hAnsi="Arial" w:cs="Arial"/>
          <w:b/>
          <w:snapToGrid w:val="0"/>
          <w:sz w:val="24"/>
          <w:szCs w:val="40"/>
          <w:lang w:val="en-GB"/>
        </w:rPr>
        <w:t>QUESTION NUMBER:</w:t>
      </w:r>
      <w:r w:rsidR="00E556BF" w:rsidRPr="006D7F32">
        <w:rPr>
          <w:rFonts w:ascii="Arial" w:eastAsia="Times New Roman" w:hAnsi="Arial" w:cs="Arial"/>
          <w:b/>
          <w:snapToGrid w:val="0"/>
          <w:sz w:val="24"/>
          <w:szCs w:val="40"/>
          <w:lang w:val="en-GB"/>
        </w:rPr>
        <w:t xml:space="preserve"> </w:t>
      </w:r>
      <w:r w:rsidRPr="006D7F32">
        <w:rPr>
          <w:rFonts w:ascii="Arial" w:eastAsia="Times New Roman" w:hAnsi="Arial" w:cs="Arial"/>
          <w:b/>
          <w:snapToGrid w:val="0"/>
          <w:sz w:val="24"/>
          <w:szCs w:val="40"/>
          <w:lang w:val="en-GB"/>
        </w:rPr>
        <w:tab/>
      </w:r>
      <w:r w:rsidR="00F709AB" w:rsidRPr="006D7F32">
        <w:rPr>
          <w:rFonts w:ascii="Arial" w:eastAsia="Times New Roman" w:hAnsi="Arial" w:cs="Arial"/>
          <w:b/>
          <w:snapToGrid w:val="0"/>
          <w:sz w:val="24"/>
          <w:szCs w:val="40"/>
          <w:lang w:val="en-GB"/>
        </w:rPr>
        <w:t>2041</w:t>
      </w:r>
    </w:p>
    <w:p w:rsidR="00D33C41" w:rsidRPr="006D7F32" w:rsidRDefault="00D33C41" w:rsidP="00FB4659">
      <w:pPr>
        <w:spacing w:after="120" w:line="240" w:lineRule="auto"/>
        <w:jc w:val="center"/>
        <w:rPr>
          <w:rFonts w:ascii="Arial" w:eastAsia="Times New Roman" w:hAnsi="Arial" w:cs="Arial"/>
          <w:b/>
          <w:snapToGrid w:val="0"/>
          <w:sz w:val="24"/>
          <w:szCs w:val="40"/>
          <w:lang w:val="en-GB"/>
        </w:rPr>
      </w:pPr>
      <w:r w:rsidRPr="006D7F32">
        <w:rPr>
          <w:rFonts w:ascii="Arial" w:eastAsia="Times New Roman" w:hAnsi="Arial" w:cs="Arial"/>
          <w:b/>
          <w:snapToGrid w:val="0"/>
          <w:sz w:val="24"/>
          <w:szCs w:val="40"/>
          <w:lang w:val="en-GB"/>
        </w:rPr>
        <w:t xml:space="preserve">DATE OF PUBLICATION IN INTERNAL QUESTION PAPER: </w:t>
      </w:r>
      <w:r w:rsidR="00F709AB" w:rsidRPr="006D7F32">
        <w:rPr>
          <w:rFonts w:ascii="Arial" w:eastAsia="Times New Roman" w:hAnsi="Arial" w:cs="Arial"/>
          <w:b/>
          <w:snapToGrid w:val="0"/>
          <w:sz w:val="24"/>
          <w:szCs w:val="40"/>
          <w:lang w:val="en-GB"/>
        </w:rPr>
        <w:t xml:space="preserve">27 </w:t>
      </w:r>
      <w:r w:rsidR="007C3DDF" w:rsidRPr="006D7F32">
        <w:rPr>
          <w:rFonts w:ascii="Arial" w:eastAsia="Times New Roman" w:hAnsi="Arial" w:cs="Arial"/>
          <w:b/>
          <w:snapToGrid w:val="0"/>
          <w:sz w:val="24"/>
          <w:szCs w:val="40"/>
          <w:lang w:val="en-GB"/>
        </w:rPr>
        <w:t>MAY</w:t>
      </w:r>
      <w:r w:rsidR="009E7540" w:rsidRPr="006D7F32">
        <w:rPr>
          <w:rFonts w:ascii="Arial" w:eastAsia="Times New Roman" w:hAnsi="Arial" w:cs="Arial"/>
          <w:b/>
          <w:snapToGrid w:val="0"/>
          <w:sz w:val="24"/>
          <w:szCs w:val="40"/>
          <w:lang w:val="en-GB"/>
        </w:rPr>
        <w:t xml:space="preserve"> 202</w:t>
      </w:r>
      <w:r w:rsidR="00571987" w:rsidRPr="006D7F32">
        <w:rPr>
          <w:rFonts w:ascii="Arial" w:eastAsia="Times New Roman" w:hAnsi="Arial" w:cs="Arial"/>
          <w:b/>
          <w:snapToGrid w:val="0"/>
          <w:sz w:val="24"/>
          <w:szCs w:val="40"/>
          <w:lang w:val="en-GB"/>
        </w:rPr>
        <w:t>2</w:t>
      </w:r>
    </w:p>
    <w:p w:rsidR="00D33C41" w:rsidRPr="006D7F32"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6D7F32">
        <w:rPr>
          <w:rFonts w:ascii="Arial" w:eastAsia="Times New Roman" w:hAnsi="Arial" w:cs="Arial"/>
          <w:b/>
          <w:snapToGrid w:val="0"/>
          <w:sz w:val="24"/>
          <w:szCs w:val="40"/>
          <w:lang w:val="en-GB"/>
        </w:rPr>
        <w:t xml:space="preserve">INTERNAL QUESTION PAPER NUMBER:  </w:t>
      </w:r>
      <w:r w:rsidR="00F709AB" w:rsidRPr="006D7F32">
        <w:rPr>
          <w:rFonts w:ascii="Arial" w:eastAsia="Times New Roman" w:hAnsi="Arial" w:cs="Arial"/>
          <w:b/>
          <w:snapToGrid w:val="0"/>
          <w:sz w:val="24"/>
          <w:szCs w:val="40"/>
          <w:lang w:val="en-GB"/>
        </w:rPr>
        <w:t>20</w:t>
      </w:r>
      <w:r w:rsidR="00505A71" w:rsidRPr="006D7F32">
        <w:rPr>
          <w:rFonts w:ascii="Arial" w:eastAsia="Times New Roman" w:hAnsi="Arial" w:cs="Arial"/>
          <w:b/>
          <w:snapToGrid w:val="0"/>
          <w:sz w:val="24"/>
          <w:szCs w:val="40"/>
          <w:lang w:val="en-GB"/>
        </w:rPr>
        <w:t xml:space="preserve"> </w:t>
      </w:r>
      <w:r w:rsidR="009E7540" w:rsidRPr="006D7F32">
        <w:rPr>
          <w:rFonts w:ascii="Arial" w:eastAsia="Times New Roman" w:hAnsi="Arial" w:cs="Arial"/>
          <w:b/>
          <w:snapToGrid w:val="0"/>
          <w:sz w:val="24"/>
          <w:szCs w:val="40"/>
          <w:lang w:val="en-GB"/>
        </w:rPr>
        <w:t>- 202</w:t>
      </w:r>
      <w:r w:rsidR="00343A08" w:rsidRPr="006D7F32">
        <w:rPr>
          <w:rFonts w:ascii="Arial" w:eastAsia="Times New Roman" w:hAnsi="Arial" w:cs="Arial"/>
          <w:b/>
          <w:snapToGrid w:val="0"/>
          <w:sz w:val="24"/>
          <w:szCs w:val="40"/>
          <w:lang w:val="en-GB"/>
        </w:rPr>
        <w:t>2</w:t>
      </w:r>
    </w:p>
    <w:p w:rsidR="00B6606F" w:rsidRPr="006D7F32" w:rsidRDefault="00B6606F" w:rsidP="00B6606F">
      <w:pPr>
        <w:spacing w:before="100" w:beforeAutospacing="1" w:after="100" w:afterAutospacing="1" w:line="240" w:lineRule="auto"/>
        <w:jc w:val="both"/>
        <w:outlineLvl w:val="0"/>
        <w:rPr>
          <w:rFonts w:ascii="Arial" w:hAnsi="Arial" w:cs="Arial"/>
          <w:b/>
          <w:bCs/>
        </w:rPr>
      </w:pPr>
      <w:r w:rsidRPr="006D7F32">
        <w:rPr>
          <w:rFonts w:ascii="Arial" w:hAnsi="Arial" w:cs="Arial"/>
          <w:b/>
        </w:rPr>
        <w:t>2041.</w:t>
      </w:r>
      <w:r w:rsidRPr="006D7F32">
        <w:rPr>
          <w:rFonts w:ascii="Arial" w:hAnsi="Arial" w:cs="Arial"/>
          <w:b/>
        </w:rPr>
        <w:tab/>
      </w:r>
      <w:r w:rsidRPr="006D7F32">
        <w:rPr>
          <w:rFonts w:ascii="Arial" w:hAnsi="Arial" w:cs="Arial"/>
          <w:b/>
          <w:bCs/>
        </w:rPr>
        <w:t>Ms L L van der Merwe (IFP) to ask the Minister of Social Development</w:t>
      </w:r>
      <w:r w:rsidR="00F261B5" w:rsidRPr="006D7F32">
        <w:rPr>
          <w:rFonts w:ascii="Arial" w:hAnsi="Arial" w:cs="Arial"/>
          <w:b/>
          <w:bCs/>
        </w:rPr>
        <w:fldChar w:fldCharType="begin"/>
      </w:r>
      <w:r w:rsidRPr="006D7F32">
        <w:rPr>
          <w:rFonts w:ascii="Arial" w:hAnsi="Arial" w:cs="Arial"/>
        </w:rPr>
        <w:instrText xml:space="preserve"> XE "</w:instrText>
      </w:r>
      <w:r w:rsidRPr="006D7F32">
        <w:rPr>
          <w:rFonts w:ascii="Arial" w:hAnsi="Arial" w:cs="Arial"/>
          <w:b/>
          <w:bCs/>
        </w:rPr>
        <w:instrText>Social Development</w:instrText>
      </w:r>
      <w:r w:rsidRPr="006D7F32">
        <w:rPr>
          <w:rFonts w:ascii="Arial" w:hAnsi="Arial" w:cs="Arial"/>
        </w:rPr>
        <w:instrText xml:space="preserve">" </w:instrText>
      </w:r>
      <w:r w:rsidR="00F261B5" w:rsidRPr="006D7F32">
        <w:rPr>
          <w:rFonts w:ascii="Arial" w:hAnsi="Arial" w:cs="Arial"/>
          <w:b/>
          <w:bCs/>
        </w:rPr>
        <w:fldChar w:fldCharType="end"/>
      </w:r>
      <w:r w:rsidRPr="006D7F32">
        <w:rPr>
          <w:rFonts w:ascii="Arial" w:hAnsi="Arial" w:cs="Arial"/>
          <w:b/>
          <w:bCs/>
        </w:rPr>
        <w:t>:</w:t>
      </w:r>
    </w:p>
    <w:p w:rsidR="00786A3A" w:rsidRPr="006D7F32" w:rsidRDefault="00B6606F" w:rsidP="00B91CEC">
      <w:pPr>
        <w:spacing w:before="240" w:line="240" w:lineRule="auto"/>
        <w:jc w:val="both"/>
        <w:rPr>
          <w:rFonts w:ascii="Arial" w:hAnsi="Arial" w:cs="Arial"/>
        </w:rPr>
      </w:pPr>
      <w:r w:rsidRPr="006D7F32">
        <w:rPr>
          <w:rFonts w:ascii="Arial" w:hAnsi="Arial" w:cs="Arial"/>
        </w:rPr>
        <w:t>What (a) plans has her department put in place to ensure that subsidies for nongovernmental organisations (NGOs) are increased to keep up with the cost of living in each province and (b) steps has her department taken since 2020 to comply with the National Association of Welfare Organisations and Non-Governmental Organisations judgment, to address the shortfall in funding provided to NGOs who fulfil the constitutional and statutory obligations of her department by providing social care and/or welfare services?</w:t>
      </w:r>
      <w:r w:rsidRPr="006D7F32">
        <w:rPr>
          <w:rFonts w:ascii="Arial" w:hAnsi="Arial" w:cs="Arial"/>
        </w:rPr>
        <w:tab/>
      </w:r>
    </w:p>
    <w:p w:rsidR="00F709AB" w:rsidRPr="006D7F32" w:rsidRDefault="00B6606F" w:rsidP="00B91CEC">
      <w:pPr>
        <w:spacing w:before="240" w:line="240" w:lineRule="auto"/>
        <w:ind w:left="709" w:firstLine="11"/>
        <w:jc w:val="both"/>
        <w:rPr>
          <w:rFonts w:ascii="Arial" w:hAnsi="Arial" w:cs="Arial"/>
        </w:rPr>
      </w:pPr>
      <w:r w:rsidRPr="006D7F32">
        <w:rPr>
          <w:rFonts w:ascii="Arial" w:hAnsi="Arial" w:cs="Arial"/>
        </w:rPr>
        <w:tab/>
      </w:r>
      <w:r w:rsidRPr="006D7F32">
        <w:rPr>
          <w:rFonts w:ascii="Arial" w:hAnsi="Arial" w:cs="Arial"/>
        </w:rPr>
        <w:tab/>
      </w:r>
      <w:r w:rsidRPr="006D7F32">
        <w:rPr>
          <w:rFonts w:ascii="Arial" w:hAnsi="Arial" w:cs="Arial"/>
        </w:rPr>
        <w:tab/>
      </w:r>
      <w:r w:rsidRPr="006D7F32">
        <w:rPr>
          <w:rFonts w:ascii="Arial" w:hAnsi="Arial" w:cs="Arial"/>
        </w:rPr>
        <w:tab/>
        <w:t>NW2346E</w:t>
      </w:r>
    </w:p>
    <w:p w:rsidR="00FE1DDB" w:rsidRPr="006D7F32" w:rsidRDefault="00FE1DDB" w:rsidP="00B91CEC">
      <w:pPr>
        <w:spacing w:before="240" w:line="240" w:lineRule="auto"/>
        <w:ind w:left="709" w:firstLine="11"/>
        <w:jc w:val="both"/>
        <w:rPr>
          <w:rFonts w:ascii="Arial" w:hAnsi="Arial" w:cs="Arial"/>
        </w:rPr>
      </w:pPr>
    </w:p>
    <w:p w:rsidR="00DE4845" w:rsidRPr="006D7F32" w:rsidRDefault="00A21A0B" w:rsidP="00A21A0B">
      <w:pPr>
        <w:spacing w:after="0" w:line="240" w:lineRule="auto"/>
        <w:jc w:val="both"/>
        <w:rPr>
          <w:rFonts w:ascii="Arial" w:eastAsia="Times New Roman" w:hAnsi="Arial" w:cs="Arial"/>
          <w:b/>
          <w:snapToGrid w:val="0"/>
          <w:color w:val="000000"/>
          <w:lang w:val="en-GB"/>
        </w:rPr>
      </w:pPr>
      <w:r w:rsidRPr="006D7F32">
        <w:rPr>
          <w:rFonts w:ascii="Arial" w:eastAsia="Times New Roman" w:hAnsi="Arial" w:cs="Arial"/>
          <w:b/>
          <w:snapToGrid w:val="0"/>
          <w:color w:val="000000"/>
          <w:lang w:val="en-GB"/>
        </w:rPr>
        <w:t>REPLY: EASTERN CAPE</w:t>
      </w:r>
    </w:p>
    <w:p w:rsidR="00DE4845" w:rsidRPr="006D7F32" w:rsidRDefault="00DE4845" w:rsidP="00DE4845">
      <w:pPr>
        <w:pStyle w:val="ListParagraph"/>
        <w:numPr>
          <w:ilvl w:val="0"/>
          <w:numId w:val="21"/>
        </w:numPr>
        <w:spacing w:before="100" w:beforeAutospacing="1" w:after="100" w:afterAutospacing="1"/>
        <w:ind w:left="709" w:hanging="709"/>
        <w:jc w:val="both"/>
        <w:rPr>
          <w:rFonts w:ascii="Arial" w:hAnsi="Arial" w:cs="Arial"/>
        </w:rPr>
      </w:pPr>
      <w:bookmarkStart w:id="0" w:name="_Hlk105146321"/>
      <w:r w:rsidRPr="006D7F32">
        <w:rPr>
          <w:rFonts w:ascii="Arial" w:hAnsi="Arial" w:cs="Arial"/>
        </w:rPr>
        <w:t>The Eastern Cape Department of Social Development</w:t>
      </w:r>
      <w:bookmarkEnd w:id="0"/>
      <w:r w:rsidRPr="006D7F32">
        <w:rPr>
          <w:rFonts w:ascii="Arial" w:hAnsi="Arial" w:cs="Arial"/>
        </w:rPr>
        <w:t xml:space="preserve"> is currently having a challenge on increasing subsidies due to shrinking fiscus however the Department has started a multi-year funding approach towards NPOs during 2022/2023 Financial Year.</w:t>
      </w:r>
    </w:p>
    <w:p w:rsidR="00DE4845" w:rsidRPr="006D7F32" w:rsidRDefault="00DE4845" w:rsidP="00DE4845">
      <w:pPr>
        <w:pStyle w:val="ListParagraph"/>
        <w:spacing w:before="100" w:beforeAutospacing="1" w:after="100" w:afterAutospacing="1"/>
        <w:ind w:left="1080"/>
        <w:jc w:val="both"/>
        <w:rPr>
          <w:rFonts w:ascii="Arial" w:hAnsi="Arial" w:cs="Arial"/>
        </w:rPr>
      </w:pPr>
      <w:r w:rsidRPr="006D7F32">
        <w:rPr>
          <w:rFonts w:ascii="Arial" w:hAnsi="Arial" w:cs="Arial"/>
        </w:rPr>
        <w:t xml:space="preserve">  </w:t>
      </w:r>
    </w:p>
    <w:p w:rsidR="00DE4845" w:rsidRPr="006D7F32" w:rsidRDefault="00DE4845" w:rsidP="00DE4845">
      <w:pPr>
        <w:pStyle w:val="ListParagraph"/>
        <w:numPr>
          <w:ilvl w:val="0"/>
          <w:numId w:val="21"/>
        </w:numPr>
        <w:spacing w:before="100" w:beforeAutospacing="1" w:after="100" w:afterAutospacing="1"/>
        <w:ind w:left="709" w:hanging="709"/>
        <w:jc w:val="both"/>
        <w:rPr>
          <w:rFonts w:ascii="Arial" w:hAnsi="Arial" w:cs="Arial"/>
        </w:rPr>
      </w:pPr>
      <w:r w:rsidRPr="006D7F32">
        <w:rPr>
          <w:rFonts w:ascii="Arial" w:hAnsi="Arial" w:cs="Arial"/>
        </w:rPr>
        <w:t xml:space="preserve">The Department has increased subsidies to Child and Youth Care Centres from R2000 to R4000 </w:t>
      </w:r>
      <w:r w:rsidR="00B12C98" w:rsidRPr="006D7F32">
        <w:rPr>
          <w:rFonts w:ascii="Arial" w:hAnsi="Arial" w:cs="Arial"/>
        </w:rPr>
        <w:t>from</w:t>
      </w:r>
      <w:r w:rsidRPr="006D7F32">
        <w:rPr>
          <w:rFonts w:ascii="Arial" w:hAnsi="Arial" w:cs="Arial"/>
        </w:rPr>
        <w:t xml:space="preserve"> 2019/2020 Financial Year </w:t>
      </w:r>
      <w:r w:rsidR="00C76C0B" w:rsidRPr="006D7F32">
        <w:rPr>
          <w:rFonts w:ascii="Arial" w:hAnsi="Arial" w:cs="Arial"/>
        </w:rPr>
        <w:t xml:space="preserve">from the allocation that was </w:t>
      </w:r>
      <w:r w:rsidRPr="006D7F32">
        <w:rPr>
          <w:rFonts w:ascii="Arial" w:hAnsi="Arial" w:cs="Arial"/>
        </w:rPr>
        <w:t xml:space="preserve">in line with National Department of Social Development directive in order to comply with the National Association of Welfare Organisations and Non-Governmental Organisations judgment. </w:t>
      </w:r>
    </w:p>
    <w:p w:rsidR="00FE1DDB" w:rsidRPr="006D7F32" w:rsidRDefault="00A21A0B" w:rsidP="00A21A0B">
      <w:pPr>
        <w:spacing w:after="0" w:line="240" w:lineRule="auto"/>
        <w:jc w:val="both"/>
        <w:rPr>
          <w:rFonts w:ascii="Arial" w:eastAsia="Times New Roman" w:hAnsi="Arial" w:cs="Arial"/>
          <w:b/>
          <w:snapToGrid w:val="0"/>
          <w:color w:val="000000"/>
          <w:lang w:val="en-GB"/>
        </w:rPr>
      </w:pPr>
      <w:r w:rsidRPr="006D7F32">
        <w:rPr>
          <w:rFonts w:ascii="Arial" w:eastAsia="Times New Roman" w:hAnsi="Arial" w:cs="Arial"/>
          <w:b/>
          <w:snapToGrid w:val="0"/>
          <w:color w:val="000000"/>
          <w:lang w:val="en-GB"/>
        </w:rPr>
        <w:t xml:space="preserve"> </w:t>
      </w:r>
    </w:p>
    <w:p w:rsidR="00FE1DDB" w:rsidRPr="006D7F32" w:rsidRDefault="00FE1DDB">
      <w:pPr>
        <w:rPr>
          <w:rFonts w:ascii="Arial" w:eastAsia="Times New Roman" w:hAnsi="Arial" w:cs="Arial"/>
          <w:b/>
          <w:snapToGrid w:val="0"/>
          <w:color w:val="000000"/>
          <w:lang w:val="en-GB"/>
        </w:rPr>
      </w:pPr>
      <w:r w:rsidRPr="006D7F32">
        <w:rPr>
          <w:rFonts w:ascii="Arial" w:eastAsia="Times New Roman" w:hAnsi="Arial" w:cs="Arial"/>
          <w:b/>
          <w:snapToGrid w:val="0"/>
          <w:color w:val="000000"/>
          <w:lang w:val="en-GB"/>
        </w:rPr>
        <w:br w:type="page"/>
      </w:r>
    </w:p>
    <w:p w:rsidR="00A21A0B" w:rsidRPr="006D7F32" w:rsidRDefault="00A21A0B" w:rsidP="00A21A0B">
      <w:pPr>
        <w:spacing w:after="0" w:line="240" w:lineRule="auto"/>
        <w:jc w:val="both"/>
        <w:rPr>
          <w:rFonts w:ascii="Arial" w:eastAsia="Times New Roman" w:hAnsi="Arial" w:cs="Arial"/>
          <w:b/>
          <w:snapToGrid w:val="0"/>
          <w:color w:val="000000"/>
          <w:lang w:val="en-GB"/>
        </w:rPr>
      </w:pPr>
      <w:r w:rsidRPr="006D7F32">
        <w:rPr>
          <w:rFonts w:ascii="Arial" w:eastAsia="Times New Roman" w:hAnsi="Arial" w:cs="Arial"/>
          <w:b/>
          <w:snapToGrid w:val="0"/>
          <w:color w:val="000000"/>
          <w:lang w:val="en-GB"/>
        </w:rPr>
        <w:lastRenderedPageBreak/>
        <w:t xml:space="preserve">REPLY: FREE STATE </w:t>
      </w:r>
    </w:p>
    <w:p w:rsidR="00A8170B" w:rsidRPr="006D7F32" w:rsidRDefault="00886F2E" w:rsidP="000775F3">
      <w:pPr>
        <w:pStyle w:val="ListParagraph"/>
        <w:numPr>
          <w:ilvl w:val="0"/>
          <w:numId w:val="24"/>
        </w:numPr>
        <w:spacing w:before="240" w:after="0" w:line="240" w:lineRule="auto"/>
        <w:ind w:left="709" w:hanging="709"/>
        <w:contextualSpacing w:val="0"/>
        <w:jc w:val="both"/>
        <w:rPr>
          <w:rFonts w:ascii="Arial" w:eastAsia="Calibri" w:hAnsi="Arial" w:cs="Arial"/>
          <w:bCs/>
        </w:rPr>
      </w:pPr>
      <w:r w:rsidRPr="006D7F32">
        <w:rPr>
          <w:rFonts w:ascii="Arial" w:hAnsi="Arial" w:cs="Arial"/>
          <w:bCs/>
        </w:rPr>
        <w:t>T</w:t>
      </w:r>
      <w:r w:rsidR="00A8170B" w:rsidRPr="006D7F32">
        <w:rPr>
          <w:rFonts w:ascii="Arial" w:hAnsi="Arial" w:cs="Arial"/>
          <w:bCs/>
        </w:rPr>
        <w:t xml:space="preserve">he Free State Department of Social Development </w:t>
      </w:r>
    </w:p>
    <w:p w:rsidR="00A8170B" w:rsidRPr="006D7F32" w:rsidRDefault="00A8170B" w:rsidP="00A8170B">
      <w:pPr>
        <w:spacing w:before="240"/>
        <w:ind w:left="709" w:firstLine="11"/>
        <w:jc w:val="both"/>
        <w:rPr>
          <w:rFonts w:ascii="Arial" w:eastAsia="Calibri" w:hAnsi="Arial" w:cs="Arial"/>
        </w:rPr>
      </w:pPr>
      <w:r w:rsidRPr="006D7F32">
        <w:rPr>
          <w:rFonts w:ascii="Arial" w:eastAsia="Calibri" w:hAnsi="Arial" w:cs="Arial"/>
        </w:rPr>
        <w:t xml:space="preserve">relies solely on allocations from Treasury. On specific priority programmes </w:t>
      </w:r>
      <w:r w:rsidR="00886F2E" w:rsidRPr="006D7F32">
        <w:rPr>
          <w:rFonts w:ascii="Arial" w:eastAsia="Calibri" w:hAnsi="Arial" w:cs="Arial"/>
        </w:rPr>
        <w:t>e</w:t>
      </w:r>
      <w:r w:rsidRPr="006D7F32">
        <w:rPr>
          <w:rFonts w:ascii="Arial" w:eastAsia="Calibri" w:hAnsi="Arial" w:cs="Arial"/>
        </w:rPr>
        <w:t xml:space="preserve">armarked funds are allocated. </w:t>
      </w:r>
    </w:p>
    <w:p w:rsidR="00A8170B" w:rsidRPr="006D7F32" w:rsidRDefault="00A8170B" w:rsidP="00A8170B">
      <w:pPr>
        <w:spacing w:before="240"/>
        <w:ind w:left="709" w:firstLine="11"/>
        <w:jc w:val="both"/>
        <w:rPr>
          <w:rFonts w:ascii="Arial" w:eastAsia="Calibri" w:hAnsi="Arial" w:cs="Arial"/>
        </w:rPr>
      </w:pPr>
      <w:r w:rsidRPr="006D7F32">
        <w:rPr>
          <w:rFonts w:ascii="Arial" w:eastAsia="Calibri" w:hAnsi="Arial" w:cs="Arial"/>
        </w:rPr>
        <w:t>Over the 2022 MTEF period, the Free State Department of Social Development has increased budget allocations towards NPO’s in the different programmes as follows:</w:t>
      </w:r>
    </w:p>
    <w:p w:rsidR="00A8170B" w:rsidRPr="006D7F32" w:rsidRDefault="00A8170B" w:rsidP="00A8170B">
      <w:pPr>
        <w:spacing w:before="240"/>
        <w:ind w:left="709" w:firstLine="11"/>
        <w:jc w:val="both"/>
        <w:rPr>
          <w:rFonts w:ascii="Arial" w:eastAsia="Calibri" w:hAnsi="Arial" w:cs="Arial"/>
        </w:rPr>
      </w:pPr>
    </w:p>
    <w:tbl>
      <w:tblPr>
        <w:tblStyle w:val="TableGrid1"/>
        <w:tblW w:w="0" w:type="auto"/>
        <w:tblInd w:w="709" w:type="dxa"/>
        <w:tblLook w:val="04A0"/>
      </w:tblPr>
      <w:tblGrid>
        <w:gridCol w:w="2123"/>
        <w:gridCol w:w="1940"/>
        <w:gridCol w:w="1940"/>
        <w:gridCol w:w="1940"/>
      </w:tblGrid>
      <w:tr w:rsidR="00A8170B" w:rsidRPr="006D7F32" w:rsidTr="0091783B">
        <w:tc>
          <w:tcPr>
            <w:tcW w:w="212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8170B" w:rsidRPr="006D7F32" w:rsidRDefault="00A8170B" w:rsidP="0091783B">
            <w:pPr>
              <w:spacing w:before="240"/>
              <w:jc w:val="center"/>
              <w:rPr>
                <w:rFonts w:ascii="Arial" w:hAnsi="Arial" w:cs="Arial"/>
                <w:b/>
              </w:rPr>
            </w:pPr>
            <w:r w:rsidRPr="006D7F32">
              <w:rPr>
                <w:rFonts w:ascii="Arial" w:hAnsi="Arial" w:cs="Arial"/>
                <w:b/>
              </w:rPr>
              <w:t>Programme</w:t>
            </w:r>
          </w:p>
        </w:tc>
        <w:tc>
          <w:tcPr>
            <w:tcW w:w="194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8170B" w:rsidRPr="006D7F32" w:rsidRDefault="00A8170B" w:rsidP="0091783B">
            <w:pPr>
              <w:spacing w:before="240"/>
              <w:jc w:val="center"/>
              <w:rPr>
                <w:rFonts w:ascii="Arial" w:hAnsi="Arial" w:cs="Arial"/>
                <w:b/>
              </w:rPr>
            </w:pPr>
            <w:r w:rsidRPr="006D7F32">
              <w:rPr>
                <w:rFonts w:ascii="Arial" w:hAnsi="Arial" w:cs="Arial"/>
                <w:b/>
              </w:rPr>
              <w:t>2022/23</w:t>
            </w:r>
          </w:p>
        </w:tc>
        <w:tc>
          <w:tcPr>
            <w:tcW w:w="194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8170B" w:rsidRPr="006D7F32" w:rsidRDefault="00A8170B" w:rsidP="0091783B">
            <w:pPr>
              <w:spacing w:before="240"/>
              <w:jc w:val="center"/>
              <w:rPr>
                <w:rFonts w:ascii="Arial" w:hAnsi="Arial" w:cs="Arial"/>
                <w:b/>
              </w:rPr>
            </w:pPr>
            <w:r w:rsidRPr="006D7F32">
              <w:rPr>
                <w:rFonts w:ascii="Arial" w:hAnsi="Arial" w:cs="Arial"/>
                <w:b/>
              </w:rPr>
              <w:t>2023/24</w:t>
            </w:r>
          </w:p>
        </w:tc>
        <w:tc>
          <w:tcPr>
            <w:tcW w:w="194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8170B" w:rsidRPr="006D7F32" w:rsidRDefault="00A8170B" w:rsidP="0091783B">
            <w:pPr>
              <w:spacing w:before="240"/>
              <w:jc w:val="center"/>
              <w:rPr>
                <w:rFonts w:ascii="Arial" w:hAnsi="Arial" w:cs="Arial"/>
                <w:b/>
              </w:rPr>
            </w:pPr>
            <w:r w:rsidRPr="006D7F32">
              <w:rPr>
                <w:rFonts w:ascii="Arial" w:hAnsi="Arial" w:cs="Arial"/>
                <w:b/>
              </w:rPr>
              <w:t>2024/25</w:t>
            </w:r>
          </w:p>
        </w:tc>
      </w:tr>
      <w:tr w:rsidR="00A8170B" w:rsidRPr="006D7F32" w:rsidTr="0091783B">
        <w:tc>
          <w:tcPr>
            <w:tcW w:w="2123" w:type="dxa"/>
            <w:tcBorders>
              <w:top w:val="single" w:sz="4" w:space="0" w:color="auto"/>
              <w:left w:val="single" w:sz="4" w:space="0" w:color="auto"/>
              <w:bottom w:val="single" w:sz="4" w:space="0" w:color="auto"/>
              <w:right w:val="single" w:sz="4" w:space="0" w:color="auto"/>
            </w:tcBorders>
            <w:hideMark/>
          </w:tcPr>
          <w:p w:rsidR="00A8170B" w:rsidRPr="006D7F32" w:rsidRDefault="00A8170B" w:rsidP="0091783B">
            <w:pPr>
              <w:spacing w:before="240"/>
              <w:jc w:val="both"/>
              <w:rPr>
                <w:rFonts w:ascii="Arial" w:hAnsi="Arial" w:cs="Arial"/>
              </w:rPr>
            </w:pPr>
            <w:r w:rsidRPr="006D7F32">
              <w:rPr>
                <w:rFonts w:ascii="Arial" w:hAnsi="Arial" w:cs="Arial"/>
              </w:rPr>
              <w:t>Social Welfare Services</w:t>
            </w:r>
          </w:p>
        </w:tc>
        <w:tc>
          <w:tcPr>
            <w:tcW w:w="1940" w:type="dxa"/>
            <w:tcBorders>
              <w:top w:val="single" w:sz="4" w:space="0" w:color="auto"/>
              <w:left w:val="single" w:sz="4" w:space="0" w:color="auto"/>
              <w:bottom w:val="single" w:sz="4" w:space="0" w:color="auto"/>
              <w:right w:val="single" w:sz="4" w:space="0" w:color="auto"/>
            </w:tcBorders>
            <w:hideMark/>
          </w:tcPr>
          <w:p w:rsidR="00A8170B" w:rsidRPr="006D7F32" w:rsidRDefault="00A8170B" w:rsidP="0091783B">
            <w:pPr>
              <w:spacing w:before="240"/>
              <w:jc w:val="center"/>
              <w:rPr>
                <w:rFonts w:ascii="Arial" w:hAnsi="Arial" w:cs="Arial"/>
              </w:rPr>
            </w:pPr>
            <w:r w:rsidRPr="006D7F32">
              <w:rPr>
                <w:rFonts w:ascii="Arial" w:hAnsi="Arial" w:cs="Arial"/>
              </w:rPr>
              <w:t>5%</w:t>
            </w:r>
          </w:p>
        </w:tc>
        <w:tc>
          <w:tcPr>
            <w:tcW w:w="1940" w:type="dxa"/>
            <w:tcBorders>
              <w:top w:val="single" w:sz="4" w:space="0" w:color="auto"/>
              <w:left w:val="single" w:sz="4" w:space="0" w:color="auto"/>
              <w:bottom w:val="single" w:sz="4" w:space="0" w:color="auto"/>
              <w:right w:val="single" w:sz="4" w:space="0" w:color="auto"/>
            </w:tcBorders>
            <w:hideMark/>
          </w:tcPr>
          <w:p w:rsidR="00A8170B" w:rsidRPr="006D7F32" w:rsidRDefault="00A8170B" w:rsidP="0091783B">
            <w:pPr>
              <w:spacing w:before="240"/>
              <w:jc w:val="center"/>
              <w:rPr>
                <w:rFonts w:ascii="Arial" w:hAnsi="Arial" w:cs="Arial"/>
              </w:rPr>
            </w:pPr>
            <w:r w:rsidRPr="006D7F32">
              <w:rPr>
                <w:rFonts w:ascii="Arial" w:hAnsi="Arial" w:cs="Arial"/>
              </w:rPr>
              <w:t>7%</w:t>
            </w:r>
          </w:p>
        </w:tc>
        <w:tc>
          <w:tcPr>
            <w:tcW w:w="1940" w:type="dxa"/>
            <w:tcBorders>
              <w:top w:val="single" w:sz="4" w:space="0" w:color="auto"/>
              <w:left w:val="single" w:sz="4" w:space="0" w:color="auto"/>
              <w:bottom w:val="single" w:sz="4" w:space="0" w:color="auto"/>
              <w:right w:val="single" w:sz="4" w:space="0" w:color="auto"/>
            </w:tcBorders>
            <w:hideMark/>
          </w:tcPr>
          <w:p w:rsidR="00A8170B" w:rsidRPr="006D7F32" w:rsidRDefault="00A8170B" w:rsidP="0091783B">
            <w:pPr>
              <w:spacing w:before="240"/>
              <w:jc w:val="center"/>
              <w:rPr>
                <w:rFonts w:ascii="Arial" w:hAnsi="Arial" w:cs="Arial"/>
              </w:rPr>
            </w:pPr>
            <w:r w:rsidRPr="006D7F32">
              <w:rPr>
                <w:rFonts w:ascii="Arial" w:hAnsi="Arial" w:cs="Arial"/>
              </w:rPr>
              <w:t>17%</w:t>
            </w:r>
          </w:p>
        </w:tc>
      </w:tr>
      <w:tr w:rsidR="00A8170B" w:rsidRPr="006D7F32" w:rsidTr="0091783B">
        <w:tc>
          <w:tcPr>
            <w:tcW w:w="2123" w:type="dxa"/>
            <w:tcBorders>
              <w:top w:val="single" w:sz="4" w:space="0" w:color="auto"/>
              <w:left w:val="single" w:sz="4" w:space="0" w:color="auto"/>
              <w:bottom w:val="single" w:sz="4" w:space="0" w:color="auto"/>
              <w:right w:val="single" w:sz="4" w:space="0" w:color="auto"/>
            </w:tcBorders>
            <w:hideMark/>
          </w:tcPr>
          <w:p w:rsidR="00A8170B" w:rsidRPr="006D7F32" w:rsidRDefault="00A8170B" w:rsidP="0091783B">
            <w:pPr>
              <w:spacing w:before="240"/>
              <w:jc w:val="both"/>
              <w:rPr>
                <w:rFonts w:ascii="Arial" w:hAnsi="Arial" w:cs="Arial"/>
              </w:rPr>
            </w:pPr>
            <w:r w:rsidRPr="006D7F32">
              <w:rPr>
                <w:rFonts w:ascii="Arial" w:hAnsi="Arial" w:cs="Arial"/>
              </w:rPr>
              <w:t>Children and Families ***</w:t>
            </w:r>
          </w:p>
        </w:tc>
        <w:tc>
          <w:tcPr>
            <w:tcW w:w="1940" w:type="dxa"/>
            <w:tcBorders>
              <w:top w:val="single" w:sz="4" w:space="0" w:color="auto"/>
              <w:left w:val="single" w:sz="4" w:space="0" w:color="auto"/>
              <w:bottom w:val="single" w:sz="4" w:space="0" w:color="auto"/>
              <w:right w:val="single" w:sz="4" w:space="0" w:color="auto"/>
            </w:tcBorders>
            <w:hideMark/>
          </w:tcPr>
          <w:p w:rsidR="00A8170B" w:rsidRPr="006D7F32" w:rsidRDefault="00A8170B" w:rsidP="0091783B">
            <w:pPr>
              <w:spacing w:before="240"/>
              <w:jc w:val="center"/>
              <w:rPr>
                <w:rFonts w:ascii="Arial" w:hAnsi="Arial" w:cs="Arial"/>
              </w:rPr>
            </w:pPr>
            <w:r w:rsidRPr="006D7F32">
              <w:rPr>
                <w:rFonts w:ascii="Arial" w:hAnsi="Arial" w:cs="Arial"/>
              </w:rPr>
              <w:t>-217%</w:t>
            </w:r>
          </w:p>
        </w:tc>
        <w:tc>
          <w:tcPr>
            <w:tcW w:w="1940" w:type="dxa"/>
            <w:tcBorders>
              <w:top w:val="single" w:sz="4" w:space="0" w:color="auto"/>
              <w:left w:val="single" w:sz="4" w:space="0" w:color="auto"/>
              <w:bottom w:val="single" w:sz="4" w:space="0" w:color="auto"/>
              <w:right w:val="single" w:sz="4" w:space="0" w:color="auto"/>
            </w:tcBorders>
            <w:hideMark/>
          </w:tcPr>
          <w:p w:rsidR="00A8170B" w:rsidRPr="006D7F32" w:rsidRDefault="00A8170B" w:rsidP="0091783B">
            <w:pPr>
              <w:spacing w:before="240"/>
              <w:jc w:val="center"/>
              <w:rPr>
                <w:rFonts w:ascii="Arial" w:hAnsi="Arial" w:cs="Arial"/>
              </w:rPr>
            </w:pPr>
            <w:r w:rsidRPr="006D7F32">
              <w:rPr>
                <w:rFonts w:ascii="Arial" w:hAnsi="Arial" w:cs="Arial"/>
              </w:rPr>
              <w:t>13%</w:t>
            </w:r>
          </w:p>
        </w:tc>
        <w:tc>
          <w:tcPr>
            <w:tcW w:w="1940" w:type="dxa"/>
            <w:tcBorders>
              <w:top w:val="single" w:sz="4" w:space="0" w:color="auto"/>
              <w:left w:val="single" w:sz="4" w:space="0" w:color="auto"/>
              <w:bottom w:val="single" w:sz="4" w:space="0" w:color="auto"/>
              <w:right w:val="single" w:sz="4" w:space="0" w:color="auto"/>
            </w:tcBorders>
            <w:hideMark/>
          </w:tcPr>
          <w:p w:rsidR="00A8170B" w:rsidRPr="006D7F32" w:rsidRDefault="00A8170B" w:rsidP="0091783B">
            <w:pPr>
              <w:spacing w:before="240"/>
              <w:jc w:val="center"/>
              <w:rPr>
                <w:rFonts w:ascii="Arial" w:hAnsi="Arial" w:cs="Arial"/>
              </w:rPr>
            </w:pPr>
            <w:r w:rsidRPr="006D7F32">
              <w:rPr>
                <w:rFonts w:ascii="Arial" w:hAnsi="Arial" w:cs="Arial"/>
              </w:rPr>
              <w:t>11%</w:t>
            </w:r>
          </w:p>
        </w:tc>
      </w:tr>
      <w:tr w:rsidR="00A8170B" w:rsidRPr="006D7F32" w:rsidTr="0091783B">
        <w:tc>
          <w:tcPr>
            <w:tcW w:w="2123" w:type="dxa"/>
            <w:tcBorders>
              <w:top w:val="single" w:sz="4" w:space="0" w:color="auto"/>
              <w:left w:val="single" w:sz="4" w:space="0" w:color="auto"/>
              <w:bottom w:val="single" w:sz="4" w:space="0" w:color="auto"/>
              <w:right w:val="single" w:sz="4" w:space="0" w:color="auto"/>
            </w:tcBorders>
            <w:hideMark/>
          </w:tcPr>
          <w:p w:rsidR="00A8170B" w:rsidRPr="006D7F32" w:rsidRDefault="00A8170B" w:rsidP="0091783B">
            <w:pPr>
              <w:spacing w:before="240"/>
              <w:jc w:val="both"/>
              <w:rPr>
                <w:rFonts w:ascii="Arial" w:hAnsi="Arial" w:cs="Arial"/>
              </w:rPr>
            </w:pPr>
            <w:r w:rsidRPr="006D7F32">
              <w:rPr>
                <w:rFonts w:ascii="Arial" w:hAnsi="Arial" w:cs="Arial"/>
              </w:rPr>
              <w:t>Restorative Services</w:t>
            </w:r>
          </w:p>
        </w:tc>
        <w:tc>
          <w:tcPr>
            <w:tcW w:w="1940" w:type="dxa"/>
            <w:tcBorders>
              <w:top w:val="single" w:sz="4" w:space="0" w:color="auto"/>
              <w:left w:val="single" w:sz="4" w:space="0" w:color="auto"/>
              <w:bottom w:val="single" w:sz="4" w:space="0" w:color="auto"/>
              <w:right w:val="single" w:sz="4" w:space="0" w:color="auto"/>
            </w:tcBorders>
            <w:hideMark/>
          </w:tcPr>
          <w:p w:rsidR="00A8170B" w:rsidRPr="006D7F32" w:rsidRDefault="00A8170B" w:rsidP="0091783B">
            <w:pPr>
              <w:spacing w:before="240"/>
              <w:jc w:val="center"/>
              <w:rPr>
                <w:rFonts w:ascii="Arial" w:hAnsi="Arial" w:cs="Arial"/>
              </w:rPr>
            </w:pPr>
            <w:r w:rsidRPr="006D7F32">
              <w:rPr>
                <w:rFonts w:ascii="Arial" w:hAnsi="Arial" w:cs="Arial"/>
              </w:rPr>
              <w:t>3%</w:t>
            </w:r>
          </w:p>
        </w:tc>
        <w:tc>
          <w:tcPr>
            <w:tcW w:w="1940" w:type="dxa"/>
            <w:tcBorders>
              <w:top w:val="single" w:sz="4" w:space="0" w:color="auto"/>
              <w:left w:val="single" w:sz="4" w:space="0" w:color="auto"/>
              <w:bottom w:val="single" w:sz="4" w:space="0" w:color="auto"/>
              <w:right w:val="single" w:sz="4" w:space="0" w:color="auto"/>
            </w:tcBorders>
            <w:hideMark/>
          </w:tcPr>
          <w:p w:rsidR="00A8170B" w:rsidRPr="006D7F32" w:rsidRDefault="00A8170B" w:rsidP="0091783B">
            <w:pPr>
              <w:spacing w:before="240"/>
              <w:jc w:val="center"/>
              <w:rPr>
                <w:rFonts w:ascii="Arial" w:hAnsi="Arial" w:cs="Arial"/>
              </w:rPr>
            </w:pPr>
            <w:r w:rsidRPr="006D7F32">
              <w:rPr>
                <w:rFonts w:ascii="Arial" w:hAnsi="Arial" w:cs="Arial"/>
              </w:rPr>
              <w:t>0%</w:t>
            </w:r>
          </w:p>
        </w:tc>
        <w:tc>
          <w:tcPr>
            <w:tcW w:w="1940" w:type="dxa"/>
            <w:tcBorders>
              <w:top w:val="single" w:sz="4" w:space="0" w:color="auto"/>
              <w:left w:val="single" w:sz="4" w:space="0" w:color="auto"/>
              <w:bottom w:val="single" w:sz="4" w:space="0" w:color="auto"/>
              <w:right w:val="single" w:sz="4" w:space="0" w:color="auto"/>
            </w:tcBorders>
            <w:hideMark/>
          </w:tcPr>
          <w:p w:rsidR="00A8170B" w:rsidRPr="006D7F32" w:rsidRDefault="00A8170B" w:rsidP="0091783B">
            <w:pPr>
              <w:spacing w:before="240"/>
              <w:jc w:val="center"/>
              <w:rPr>
                <w:rFonts w:ascii="Arial" w:hAnsi="Arial" w:cs="Arial"/>
              </w:rPr>
            </w:pPr>
            <w:r w:rsidRPr="006D7F32">
              <w:rPr>
                <w:rFonts w:ascii="Arial" w:hAnsi="Arial" w:cs="Arial"/>
              </w:rPr>
              <w:t>0%</w:t>
            </w:r>
          </w:p>
        </w:tc>
      </w:tr>
    </w:tbl>
    <w:p w:rsidR="00A8170B" w:rsidRPr="006D7F32" w:rsidRDefault="00A8170B" w:rsidP="00A8170B">
      <w:pPr>
        <w:spacing w:before="240"/>
        <w:ind w:left="1080"/>
        <w:contextualSpacing/>
        <w:jc w:val="both"/>
        <w:rPr>
          <w:rFonts w:ascii="Arial" w:hAnsi="Arial" w:cs="Arial"/>
        </w:rPr>
      </w:pPr>
    </w:p>
    <w:p w:rsidR="00A8170B" w:rsidRPr="006D7F32" w:rsidRDefault="00A8170B" w:rsidP="00A8170B">
      <w:pPr>
        <w:numPr>
          <w:ilvl w:val="0"/>
          <w:numId w:val="23"/>
        </w:numPr>
        <w:spacing w:before="240" w:line="240" w:lineRule="auto"/>
        <w:contextualSpacing/>
        <w:jc w:val="both"/>
        <w:rPr>
          <w:rFonts w:ascii="Arial" w:hAnsi="Arial" w:cs="Arial"/>
        </w:rPr>
      </w:pPr>
      <w:r w:rsidRPr="006D7F32">
        <w:rPr>
          <w:rFonts w:ascii="Arial" w:hAnsi="Arial" w:cs="Arial"/>
        </w:rPr>
        <w:t xml:space="preserve">The decrease under Children and Families in 2022/23 is due to the migration of Early Childhood Development to the Department of Basic Education.  </w:t>
      </w:r>
    </w:p>
    <w:p w:rsidR="00A8170B" w:rsidRPr="006D7F32" w:rsidRDefault="00A8170B" w:rsidP="00A8170B">
      <w:pPr>
        <w:spacing w:before="240"/>
        <w:ind w:left="1080"/>
        <w:contextualSpacing/>
        <w:jc w:val="both"/>
        <w:rPr>
          <w:rFonts w:ascii="Arial" w:hAnsi="Arial" w:cs="Arial"/>
        </w:rPr>
      </w:pPr>
    </w:p>
    <w:p w:rsidR="00A8170B" w:rsidRPr="006D7F32" w:rsidRDefault="00A8170B" w:rsidP="00A8170B">
      <w:pPr>
        <w:numPr>
          <w:ilvl w:val="0"/>
          <w:numId w:val="23"/>
        </w:numPr>
        <w:spacing w:before="240" w:line="240" w:lineRule="auto"/>
        <w:contextualSpacing/>
        <w:jc w:val="both"/>
        <w:rPr>
          <w:rFonts w:ascii="Arial" w:hAnsi="Arial" w:cs="Arial"/>
        </w:rPr>
      </w:pPr>
      <w:r w:rsidRPr="006D7F32">
        <w:rPr>
          <w:rFonts w:ascii="Arial" w:hAnsi="Arial" w:cs="Arial"/>
        </w:rPr>
        <w:t xml:space="preserve">The focus of the department is on Children, Older Persons and Persons with Disabilities. </w:t>
      </w:r>
    </w:p>
    <w:p w:rsidR="00A8170B" w:rsidRPr="006D7F32" w:rsidRDefault="00A8170B" w:rsidP="00A8170B">
      <w:pPr>
        <w:spacing w:before="240"/>
        <w:ind w:left="1080"/>
        <w:contextualSpacing/>
        <w:jc w:val="both"/>
        <w:rPr>
          <w:rFonts w:ascii="Arial" w:hAnsi="Arial" w:cs="Arial"/>
        </w:rPr>
      </w:pPr>
    </w:p>
    <w:p w:rsidR="00A8170B" w:rsidRPr="006D7F32" w:rsidRDefault="00A8170B" w:rsidP="00A8170B">
      <w:pPr>
        <w:numPr>
          <w:ilvl w:val="0"/>
          <w:numId w:val="23"/>
        </w:numPr>
        <w:spacing w:before="240" w:line="240" w:lineRule="auto"/>
        <w:contextualSpacing/>
        <w:jc w:val="both"/>
        <w:rPr>
          <w:rFonts w:ascii="Arial" w:hAnsi="Arial" w:cs="Arial"/>
        </w:rPr>
      </w:pPr>
      <w:r w:rsidRPr="006D7F32">
        <w:rPr>
          <w:rFonts w:ascii="Arial" w:hAnsi="Arial" w:cs="Arial"/>
        </w:rPr>
        <w:t>For most part, in terms of priority areas, increases are above CPI inflation of 4.2 percent (2022/23), 4.3 percent (2023/24) and 4.5 percent (2024/25) respectively.</w:t>
      </w:r>
    </w:p>
    <w:p w:rsidR="001E6C2F" w:rsidRPr="006D7F32" w:rsidRDefault="001E6C2F" w:rsidP="001E6C2F">
      <w:pPr>
        <w:spacing w:before="240" w:line="240" w:lineRule="auto"/>
        <w:contextualSpacing/>
        <w:jc w:val="both"/>
        <w:rPr>
          <w:rFonts w:ascii="Arial" w:hAnsi="Arial" w:cs="Arial"/>
        </w:rPr>
      </w:pPr>
    </w:p>
    <w:p w:rsidR="00A8170B" w:rsidRPr="006D7F32" w:rsidRDefault="00A8170B" w:rsidP="000775F3">
      <w:pPr>
        <w:ind w:left="851" w:hanging="851"/>
        <w:jc w:val="both"/>
        <w:rPr>
          <w:rFonts w:ascii="Arial" w:hAnsi="Arial" w:cs="Arial"/>
          <w:bCs/>
        </w:rPr>
      </w:pPr>
      <w:r w:rsidRPr="006D7F32">
        <w:rPr>
          <w:rFonts w:ascii="Arial" w:eastAsia="Times New Roman" w:hAnsi="Arial" w:cs="Arial"/>
          <w:bCs/>
          <w:snapToGrid w:val="0"/>
          <w:color w:val="000000"/>
          <w:lang w:val="en-GB"/>
        </w:rPr>
        <w:t>b)</w:t>
      </w:r>
      <w:r w:rsidRPr="006D7F32">
        <w:rPr>
          <w:rFonts w:ascii="Arial" w:eastAsia="Times New Roman" w:hAnsi="Arial" w:cs="Arial"/>
          <w:b/>
          <w:snapToGrid w:val="0"/>
          <w:color w:val="000000"/>
          <w:lang w:val="en-GB"/>
        </w:rPr>
        <w:t xml:space="preserve">  </w:t>
      </w:r>
      <w:r w:rsidR="00FE1DDB" w:rsidRPr="006D7F32">
        <w:rPr>
          <w:rFonts w:ascii="Arial" w:eastAsia="Times New Roman" w:hAnsi="Arial" w:cs="Arial"/>
          <w:b/>
          <w:snapToGrid w:val="0"/>
          <w:color w:val="000000"/>
          <w:lang w:val="en-GB"/>
        </w:rPr>
        <w:t xml:space="preserve"> </w:t>
      </w:r>
      <w:r w:rsidR="00FE1DDB" w:rsidRPr="006D7F32">
        <w:rPr>
          <w:rFonts w:ascii="Arial" w:eastAsia="Times New Roman" w:hAnsi="Arial" w:cs="Arial"/>
          <w:bCs/>
          <w:snapToGrid w:val="0"/>
          <w:color w:val="000000"/>
          <w:lang w:val="en-GB"/>
        </w:rPr>
        <w:t>W</w:t>
      </w:r>
      <w:r w:rsidR="00886F2E" w:rsidRPr="006D7F32">
        <w:rPr>
          <w:rFonts w:ascii="Arial" w:eastAsia="Times New Roman" w:hAnsi="Arial" w:cs="Arial"/>
          <w:bCs/>
          <w:snapToGrid w:val="0"/>
          <w:color w:val="000000"/>
          <w:lang w:val="en-GB"/>
        </w:rPr>
        <w:t xml:space="preserve">ith regards to the </w:t>
      </w:r>
      <w:r w:rsidR="00886F2E" w:rsidRPr="006D7F32">
        <w:rPr>
          <w:rFonts w:ascii="Arial" w:hAnsi="Arial" w:cs="Arial"/>
          <w:bCs/>
        </w:rPr>
        <w:t>s</w:t>
      </w:r>
      <w:r w:rsidRPr="006D7F32">
        <w:rPr>
          <w:rFonts w:ascii="Arial" w:hAnsi="Arial" w:cs="Arial"/>
          <w:bCs/>
        </w:rPr>
        <w:t xml:space="preserve">teps </w:t>
      </w:r>
      <w:r w:rsidR="00886F2E" w:rsidRPr="006D7F32">
        <w:rPr>
          <w:rFonts w:ascii="Arial" w:hAnsi="Arial" w:cs="Arial"/>
          <w:bCs/>
        </w:rPr>
        <w:t xml:space="preserve">taken by the Free State Department of Social </w:t>
      </w:r>
      <w:r w:rsidR="0019688D" w:rsidRPr="006D7F32">
        <w:rPr>
          <w:rFonts w:ascii="Arial" w:hAnsi="Arial" w:cs="Arial"/>
          <w:bCs/>
        </w:rPr>
        <w:t xml:space="preserve">Development to </w:t>
      </w:r>
      <w:r w:rsidRPr="006D7F32">
        <w:rPr>
          <w:rFonts w:ascii="Arial" w:hAnsi="Arial" w:cs="Arial"/>
          <w:bCs/>
        </w:rPr>
        <w:t>comply with the National Association of Welfare Organisations and Non-Governmental Organisations judgment,</w:t>
      </w:r>
      <w:r w:rsidR="0019688D" w:rsidRPr="006D7F32">
        <w:rPr>
          <w:rFonts w:ascii="Arial" w:hAnsi="Arial" w:cs="Arial"/>
          <w:bCs/>
        </w:rPr>
        <w:t xml:space="preserve"> t</w:t>
      </w:r>
      <w:r w:rsidRPr="006D7F32">
        <w:rPr>
          <w:rFonts w:ascii="Arial" w:hAnsi="Arial" w:cs="Arial"/>
          <w:bCs/>
        </w:rPr>
        <w:t>he Department received budget from the Provincial and National Treasury</w:t>
      </w:r>
      <w:r w:rsidR="0019688D" w:rsidRPr="006D7F32">
        <w:rPr>
          <w:rFonts w:ascii="Arial" w:hAnsi="Arial" w:cs="Arial"/>
          <w:bCs/>
        </w:rPr>
        <w:t>. T</w:t>
      </w:r>
      <w:r w:rsidRPr="006D7F32">
        <w:rPr>
          <w:rFonts w:ascii="Arial" w:hAnsi="Arial" w:cs="Arial"/>
          <w:bCs/>
        </w:rPr>
        <w:t xml:space="preserve">his </w:t>
      </w:r>
      <w:r w:rsidR="0019688D" w:rsidRPr="006D7F32">
        <w:rPr>
          <w:rFonts w:ascii="Arial" w:hAnsi="Arial" w:cs="Arial"/>
          <w:bCs/>
        </w:rPr>
        <w:t xml:space="preserve">allocation </w:t>
      </w:r>
      <w:r w:rsidRPr="006D7F32">
        <w:rPr>
          <w:rFonts w:ascii="Arial" w:hAnsi="Arial" w:cs="Arial"/>
          <w:bCs/>
        </w:rPr>
        <w:t>was u</w:t>
      </w:r>
      <w:r w:rsidR="0019688D" w:rsidRPr="006D7F32">
        <w:rPr>
          <w:rFonts w:ascii="Arial" w:hAnsi="Arial" w:cs="Arial"/>
          <w:bCs/>
        </w:rPr>
        <w:t>tilised</w:t>
      </w:r>
      <w:r w:rsidRPr="006D7F32">
        <w:rPr>
          <w:rFonts w:ascii="Arial" w:hAnsi="Arial" w:cs="Arial"/>
          <w:bCs/>
        </w:rPr>
        <w:t xml:space="preserve"> towards </w:t>
      </w:r>
      <w:r w:rsidR="0019688D" w:rsidRPr="006D7F32">
        <w:rPr>
          <w:rFonts w:ascii="Arial" w:hAnsi="Arial" w:cs="Arial"/>
          <w:bCs/>
        </w:rPr>
        <w:t xml:space="preserve">increase on </w:t>
      </w:r>
      <w:r w:rsidRPr="006D7F32">
        <w:rPr>
          <w:rFonts w:ascii="Arial" w:hAnsi="Arial" w:cs="Arial"/>
          <w:bCs/>
        </w:rPr>
        <w:t xml:space="preserve">Child and Youth Care centres which is a top priority service. </w:t>
      </w:r>
    </w:p>
    <w:p w:rsidR="001E6C2F" w:rsidRPr="006D7F32" w:rsidRDefault="001E6C2F" w:rsidP="001E6C2F">
      <w:pPr>
        <w:ind w:left="-284"/>
        <w:jc w:val="both"/>
        <w:rPr>
          <w:rFonts w:ascii="Arial" w:hAnsi="Arial" w:cs="Arial"/>
          <w:bCs/>
        </w:rPr>
      </w:pPr>
    </w:p>
    <w:p w:rsidR="00A8170B" w:rsidRPr="006D7F32" w:rsidRDefault="00A8170B" w:rsidP="000775F3">
      <w:pPr>
        <w:ind w:left="851"/>
        <w:jc w:val="both"/>
        <w:rPr>
          <w:rFonts w:ascii="Arial" w:hAnsi="Arial" w:cs="Arial"/>
          <w:bCs/>
        </w:rPr>
      </w:pPr>
      <w:r w:rsidRPr="006D7F32">
        <w:rPr>
          <w:rFonts w:ascii="Arial" w:hAnsi="Arial" w:cs="Arial"/>
          <w:bCs/>
        </w:rPr>
        <w:t>The budget benefited 1</w:t>
      </w:r>
      <w:r w:rsidR="00E42ECC" w:rsidRPr="006D7F32">
        <w:rPr>
          <w:rFonts w:ascii="Arial" w:hAnsi="Arial" w:cs="Arial"/>
          <w:bCs/>
        </w:rPr>
        <w:t xml:space="preserve"> </w:t>
      </w:r>
      <w:r w:rsidRPr="006D7F32">
        <w:rPr>
          <w:rFonts w:ascii="Arial" w:hAnsi="Arial" w:cs="Arial"/>
          <w:bCs/>
        </w:rPr>
        <w:t>120 children at a R4</w:t>
      </w:r>
      <w:r w:rsidR="001A137B" w:rsidRPr="006D7F32">
        <w:rPr>
          <w:rFonts w:ascii="Arial" w:hAnsi="Arial" w:cs="Arial"/>
          <w:bCs/>
        </w:rPr>
        <w:t xml:space="preserve"> </w:t>
      </w:r>
      <w:r w:rsidRPr="006D7F32">
        <w:rPr>
          <w:rFonts w:ascii="Arial" w:hAnsi="Arial" w:cs="Arial"/>
          <w:bCs/>
        </w:rPr>
        <w:t>000 allocation per child per month. This demonstrates the Departments</w:t>
      </w:r>
      <w:r w:rsidR="00E42ECC" w:rsidRPr="006D7F32">
        <w:rPr>
          <w:rFonts w:ascii="Arial" w:hAnsi="Arial" w:cs="Arial"/>
          <w:bCs/>
        </w:rPr>
        <w:t>’</w:t>
      </w:r>
      <w:r w:rsidRPr="006D7F32">
        <w:rPr>
          <w:rFonts w:ascii="Arial" w:hAnsi="Arial" w:cs="Arial"/>
          <w:bCs/>
        </w:rPr>
        <w:t xml:space="preserve"> intention for progressive realization of the </w:t>
      </w:r>
      <w:r w:rsidR="001A137B" w:rsidRPr="006D7F32">
        <w:rPr>
          <w:rFonts w:ascii="Arial" w:hAnsi="Arial" w:cs="Arial"/>
          <w:bCs/>
        </w:rPr>
        <w:t xml:space="preserve">rights of vulnerable service beneficiaries in </w:t>
      </w:r>
      <w:r w:rsidR="00A52518" w:rsidRPr="006D7F32">
        <w:rPr>
          <w:rFonts w:ascii="Arial" w:hAnsi="Arial" w:cs="Arial"/>
          <w:bCs/>
        </w:rPr>
        <w:t xml:space="preserve">line with the court judgement. </w:t>
      </w:r>
      <w:r w:rsidR="001A137B" w:rsidRPr="006D7F32">
        <w:rPr>
          <w:rFonts w:ascii="Arial" w:hAnsi="Arial" w:cs="Arial"/>
          <w:bCs/>
        </w:rPr>
        <w:t xml:space="preserve"> </w:t>
      </w:r>
    </w:p>
    <w:p w:rsidR="00A8170B" w:rsidRPr="006D7F32" w:rsidRDefault="00A8170B" w:rsidP="000775F3">
      <w:pPr>
        <w:ind w:left="851"/>
        <w:jc w:val="both"/>
        <w:rPr>
          <w:rFonts w:ascii="Arial" w:hAnsi="Arial" w:cs="Arial"/>
          <w:bCs/>
        </w:rPr>
      </w:pPr>
      <w:r w:rsidRPr="006D7F32">
        <w:rPr>
          <w:rFonts w:ascii="Arial" w:hAnsi="Arial" w:cs="Arial"/>
          <w:bCs/>
        </w:rPr>
        <w:t>Below is the budget allocation towards that purpose:</w:t>
      </w:r>
    </w:p>
    <w:tbl>
      <w:tblPr>
        <w:tblStyle w:val="TableGrid"/>
        <w:tblW w:w="9923" w:type="dxa"/>
        <w:tblInd w:w="-289" w:type="dxa"/>
        <w:tblLook w:val="04A0"/>
      </w:tblPr>
      <w:tblGrid>
        <w:gridCol w:w="1985"/>
        <w:gridCol w:w="2694"/>
        <w:gridCol w:w="2551"/>
        <w:gridCol w:w="2693"/>
      </w:tblGrid>
      <w:tr w:rsidR="00A8170B" w:rsidRPr="006D7F32" w:rsidTr="000775F3">
        <w:trPr>
          <w:trHeight w:val="503"/>
        </w:trPr>
        <w:tc>
          <w:tcPr>
            <w:tcW w:w="1985" w:type="dxa"/>
            <w:shd w:val="clear" w:color="auto" w:fill="D9D9D9" w:themeFill="background1" w:themeFillShade="D9"/>
          </w:tcPr>
          <w:p w:rsidR="00A8170B" w:rsidRPr="006D7F32" w:rsidRDefault="00A8170B" w:rsidP="0091783B">
            <w:pPr>
              <w:jc w:val="both"/>
              <w:rPr>
                <w:rFonts w:ascii="Arial" w:eastAsia="Times New Roman" w:hAnsi="Arial" w:cs="Arial"/>
                <w:b/>
                <w:snapToGrid w:val="0"/>
                <w:lang w:val="en-GB"/>
              </w:rPr>
            </w:pPr>
            <w:r w:rsidRPr="006D7F32">
              <w:rPr>
                <w:rFonts w:ascii="Arial" w:eastAsia="Times New Roman" w:hAnsi="Arial" w:cs="Arial"/>
                <w:b/>
                <w:snapToGrid w:val="0"/>
                <w:lang w:val="en-GB"/>
              </w:rPr>
              <w:t>Source of funding</w:t>
            </w:r>
          </w:p>
        </w:tc>
        <w:tc>
          <w:tcPr>
            <w:tcW w:w="2694" w:type="dxa"/>
            <w:shd w:val="clear" w:color="auto" w:fill="D9D9D9" w:themeFill="background1" w:themeFillShade="D9"/>
          </w:tcPr>
          <w:p w:rsidR="00A8170B" w:rsidRPr="006D7F32" w:rsidRDefault="00A8170B" w:rsidP="0091783B">
            <w:pPr>
              <w:jc w:val="both"/>
              <w:rPr>
                <w:rFonts w:ascii="Arial" w:eastAsia="Times New Roman" w:hAnsi="Arial" w:cs="Arial"/>
                <w:b/>
                <w:snapToGrid w:val="0"/>
                <w:lang w:val="en-GB"/>
              </w:rPr>
            </w:pPr>
            <w:r w:rsidRPr="006D7F32">
              <w:rPr>
                <w:rFonts w:ascii="Arial" w:eastAsia="Times New Roman" w:hAnsi="Arial" w:cs="Arial"/>
                <w:b/>
                <w:snapToGrid w:val="0"/>
                <w:lang w:val="en-GB"/>
              </w:rPr>
              <w:t>2020</w:t>
            </w:r>
          </w:p>
        </w:tc>
        <w:tc>
          <w:tcPr>
            <w:tcW w:w="2551" w:type="dxa"/>
            <w:shd w:val="clear" w:color="auto" w:fill="D9D9D9" w:themeFill="background1" w:themeFillShade="D9"/>
          </w:tcPr>
          <w:p w:rsidR="00A8170B" w:rsidRPr="006D7F32" w:rsidRDefault="00A8170B" w:rsidP="0091783B">
            <w:pPr>
              <w:jc w:val="both"/>
              <w:rPr>
                <w:rFonts w:ascii="Arial" w:eastAsia="Times New Roman" w:hAnsi="Arial" w:cs="Arial"/>
                <w:b/>
                <w:snapToGrid w:val="0"/>
                <w:lang w:val="en-GB"/>
              </w:rPr>
            </w:pPr>
            <w:r w:rsidRPr="006D7F32">
              <w:rPr>
                <w:rFonts w:ascii="Arial" w:eastAsia="Times New Roman" w:hAnsi="Arial" w:cs="Arial"/>
                <w:b/>
                <w:snapToGrid w:val="0"/>
                <w:lang w:val="en-GB"/>
              </w:rPr>
              <w:t>2021</w:t>
            </w:r>
          </w:p>
        </w:tc>
        <w:tc>
          <w:tcPr>
            <w:tcW w:w="2693" w:type="dxa"/>
            <w:shd w:val="clear" w:color="auto" w:fill="D9D9D9" w:themeFill="background1" w:themeFillShade="D9"/>
          </w:tcPr>
          <w:p w:rsidR="00A8170B" w:rsidRPr="006D7F32" w:rsidRDefault="00A8170B" w:rsidP="0091783B">
            <w:pPr>
              <w:jc w:val="both"/>
              <w:rPr>
                <w:rFonts w:ascii="Arial" w:eastAsia="Times New Roman" w:hAnsi="Arial" w:cs="Arial"/>
                <w:b/>
                <w:snapToGrid w:val="0"/>
                <w:lang w:val="en-GB"/>
              </w:rPr>
            </w:pPr>
            <w:r w:rsidRPr="006D7F32">
              <w:rPr>
                <w:rFonts w:ascii="Arial" w:eastAsia="Times New Roman" w:hAnsi="Arial" w:cs="Arial"/>
                <w:b/>
                <w:snapToGrid w:val="0"/>
                <w:lang w:val="en-GB"/>
              </w:rPr>
              <w:t>2022</w:t>
            </w:r>
          </w:p>
        </w:tc>
      </w:tr>
      <w:tr w:rsidR="00A8170B" w:rsidRPr="006D7F32" w:rsidTr="000775F3">
        <w:trPr>
          <w:trHeight w:val="440"/>
        </w:trPr>
        <w:tc>
          <w:tcPr>
            <w:tcW w:w="1985" w:type="dxa"/>
          </w:tcPr>
          <w:p w:rsidR="00A8170B" w:rsidRPr="006D7F32" w:rsidRDefault="00A8170B" w:rsidP="0091783B">
            <w:pPr>
              <w:jc w:val="both"/>
              <w:rPr>
                <w:rFonts w:ascii="Arial" w:eastAsia="Times New Roman" w:hAnsi="Arial" w:cs="Arial"/>
                <w:snapToGrid w:val="0"/>
                <w:lang w:val="en-GB"/>
              </w:rPr>
            </w:pPr>
            <w:r w:rsidRPr="006D7F32">
              <w:rPr>
                <w:rFonts w:ascii="Arial" w:eastAsia="Times New Roman" w:hAnsi="Arial" w:cs="Arial"/>
                <w:snapToGrid w:val="0"/>
                <w:lang w:val="en-GB"/>
              </w:rPr>
              <w:t>Provincial Treasury</w:t>
            </w:r>
          </w:p>
        </w:tc>
        <w:tc>
          <w:tcPr>
            <w:tcW w:w="2694" w:type="dxa"/>
          </w:tcPr>
          <w:p w:rsidR="00A8170B" w:rsidRPr="006D7F32" w:rsidRDefault="00A8170B" w:rsidP="0091783B">
            <w:pPr>
              <w:jc w:val="both"/>
              <w:rPr>
                <w:rFonts w:ascii="Arial" w:eastAsia="Times New Roman" w:hAnsi="Arial" w:cs="Arial"/>
                <w:snapToGrid w:val="0"/>
                <w:lang w:val="en-GB"/>
              </w:rPr>
            </w:pPr>
            <w:r w:rsidRPr="006D7F32">
              <w:rPr>
                <w:rFonts w:ascii="Arial" w:eastAsia="Times New Roman" w:hAnsi="Arial" w:cs="Arial"/>
                <w:snapToGrid w:val="0"/>
                <w:lang w:val="en-GB"/>
              </w:rPr>
              <w:t>R10 000 000</w:t>
            </w:r>
          </w:p>
        </w:tc>
        <w:tc>
          <w:tcPr>
            <w:tcW w:w="2551" w:type="dxa"/>
          </w:tcPr>
          <w:p w:rsidR="00A8170B" w:rsidRPr="006D7F32" w:rsidRDefault="00A8170B" w:rsidP="0091783B">
            <w:pPr>
              <w:jc w:val="both"/>
              <w:rPr>
                <w:rFonts w:ascii="Arial" w:eastAsia="Times New Roman" w:hAnsi="Arial" w:cs="Arial"/>
                <w:snapToGrid w:val="0"/>
                <w:lang w:val="en-GB"/>
              </w:rPr>
            </w:pPr>
            <w:r w:rsidRPr="006D7F32">
              <w:rPr>
                <w:rFonts w:ascii="Arial" w:eastAsia="Times New Roman" w:hAnsi="Arial" w:cs="Arial"/>
                <w:snapToGrid w:val="0"/>
                <w:lang w:val="en-GB"/>
              </w:rPr>
              <w:t>R11 000 000</w:t>
            </w:r>
          </w:p>
        </w:tc>
        <w:tc>
          <w:tcPr>
            <w:tcW w:w="2693" w:type="dxa"/>
          </w:tcPr>
          <w:p w:rsidR="00A8170B" w:rsidRPr="006D7F32" w:rsidRDefault="00A8170B" w:rsidP="0091783B">
            <w:pPr>
              <w:jc w:val="both"/>
              <w:rPr>
                <w:rFonts w:ascii="Arial" w:eastAsia="Times New Roman" w:hAnsi="Arial" w:cs="Arial"/>
                <w:snapToGrid w:val="0"/>
                <w:lang w:val="en-GB"/>
              </w:rPr>
            </w:pPr>
            <w:r w:rsidRPr="006D7F32">
              <w:rPr>
                <w:rFonts w:ascii="Arial" w:eastAsia="Times New Roman" w:hAnsi="Arial" w:cs="Arial"/>
                <w:snapToGrid w:val="0"/>
                <w:lang w:val="en-GB"/>
              </w:rPr>
              <w:t>R12 000 000</w:t>
            </w:r>
          </w:p>
        </w:tc>
      </w:tr>
      <w:tr w:rsidR="00A8170B" w:rsidRPr="006D7F32" w:rsidTr="000775F3">
        <w:trPr>
          <w:trHeight w:val="440"/>
        </w:trPr>
        <w:tc>
          <w:tcPr>
            <w:tcW w:w="1985" w:type="dxa"/>
          </w:tcPr>
          <w:p w:rsidR="00A8170B" w:rsidRPr="006D7F32" w:rsidRDefault="00A8170B" w:rsidP="0091783B">
            <w:pPr>
              <w:jc w:val="both"/>
              <w:rPr>
                <w:rFonts w:ascii="Arial" w:eastAsia="Times New Roman" w:hAnsi="Arial" w:cs="Arial"/>
                <w:snapToGrid w:val="0"/>
                <w:lang w:val="en-GB"/>
              </w:rPr>
            </w:pPr>
            <w:r w:rsidRPr="006D7F32">
              <w:rPr>
                <w:rFonts w:ascii="Arial" w:eastAsia="Times New Roman" w:hAnsi="Arial" w:cs="Arial"/>
                <w:snapToGrid w:val="0"/>
                <w:lang w:val="en-GB"/>
              </w:rPr>
              <w:t>National Treasury</w:t>
            </w:r>
          </w:p>
        </w:tc>
        <w:tc>
          <w:tcPr>
            <w:tcW w:w="2694" w:type="dxa"/>
          </w:tcPr>
          <w:p w:rsidR="00A8170B" w:rsidRPr="006D7F32" w:rsidRDefault="00A8170B" w:rsidP="0091783B">
            <w:pPr>
              <w:jc w:val="both"/>
              <w:rPr>
                <w:rFonts w:ascii="Arial" w:eastAsia="Times New Roman" w:hAnsi="Arial" w:cs="Arial"/>
                <w:snapToGrid w:val="0"/>
                <w:lang w:val="en-GB"/>
              </w:rPr>
            </w:pPr>
            <w:r w:rsidRPr="006D7F32">
              <w:rPr>
                <w:rFonts w:ascii="Arial" w:eastAsia="Times New Roman" w:hAnsi="Arial" w:cs="Arial"/>
                <w:snapToGrid w:val="0"/>
                <w:lang w:val="en-GB"/>
              </w:rPr>
              <w:t>R12 547 000</w:t>
            </w:r>
          </w:p>
        </w:tc>
        <w:tc>
          <w:tcPr>
            <w:tcW w:w="2551" w:type="dxa"/>
          </w:tcPr>
          <w:p w:rsidR="00A8170B" w:rsidRPr="006D7F32" w:rsidRDefault="00A8170B" w:rsidP="0091783B">
            <w:pPr>
              <w:jc w:val="both"/>
              <w:rPr>
                <w:rFonts w:ascii="Arial" w:eastAsia="Times New Roman" w:hAnsi="Arial" w:cs="Arial"/>
                <w:snapToGrid w:val="0"/>
                <w:lang w:val="en-GB"/>
              </w:rPr>
            </w:pPr>
            <w:r w:rsidRPr="006D7F32">
              <w:rPr>
                <w:rFonts w:ascii="Arial" w:eastAsia="Times New Roman" w:hAnsi="Arial" w:cs="Arial"/>
                <w:snapToGrid w:val="0"/>
                <w:lang w:val="en-GB"/>
              </w:rPr>
              <w:t>R13 237 000</w:t>
            </w:r>
          </w:p>
        </w:tc>
        <w:tc>
          <w:tcPr>
            <w:tcW w:w="2693" w:type="dxa"/>
          </w:tcPr>
          <w:p w:rsidR="00A8170B" w:rsidRPr="006D7F32" w:rsidRDefault="00A8170B" w:rsidP="0091783B">
            <w:pPr>
              <w:jc w:val="both"/>
              <w:rPr>
                <w:rFonts w:ascii="Arial" w:eastAsia="Times New Roman" w:hAnsi="Arial" w:cs="Arial"/>
                <w:snapToGrid w:val="0"/>
                <w:lang w:val="en-GB"/>
              </w:rPr>
            </w:pPr>
            <w:r w:rsidRPr="006D7F32">
              <w:rPr>
                <w:rFonts w:ascii="Arial" w:eastAsia="Times New Roman" w:hAnsi="Arial" w:cs="Arial"/>
                <w:snapToGrid w:val="0"/>
                <w:lang w:val="en-GB"/>
              </w:rPr>
              <w:t>R25 135 000</w:t>
            </w:r>
          </w:p>
        </w:tc>
      </w:tr>
    </w:tbl>
    <w:p w:rsidR="0019688D" w:rsidRPr="006D7F32" w:rsidRDefault="0019688D" w:rsidP="00A21A0B">
      <w:pPr>
        <w:spacing w:after="0"/>
        <w:jc w:val="both"/>
        <w:rPr>
          <w:rFonts w:ascii="Arial" w:eastAsia="Times New Roman" w:hAnsi="Arial" w:cs="Arial"/>
          <w:b/>
          <w:snapToGrid w:val="0"/>
          <w:color w:val="000000"/>
          <w:lang w:val="en-GB"/>
        </w:rPr>
      </w:pPr>
    </w:p>
    <w:p w:rsidR="00A21A0B" w:rsidRPr="006D7F32" w:rsidRDefault="00A21A0B" w:rsidP="00A21A0B">
      <w:pPr>
        <w:spacing w:after="0"/>
        <w:jc w:val="both"/>
        <w:rPr>
          <w:rFonts w:ascii="Arial" w:eastAsia="Times New Roman" w:hAnsi="Arial" w:cs="Arial"/>
          <w:b/>
          <w:snapToGrid w:val="0"/>
          <w:color w:val="000000"/>
          <w:lang w:val="en-GB"/>
        </w:rPr>
      </w:pPr>
      <w:r w:rsidRPr="006D7F32">
        <w:rPr>
          <w:rFonts w:ascii="Arial" w:eastAsia="Times New Roman" w:hAnsi="Arial" w:cs="Arial"/>
          <w:b/>
          <w:snapToGrid w:val="0"/>
          <w:color w:val="000000"/>
          <w:lang w:val="en-GB"/>
        </w:rPr>
        <w:t>REPLY: GAUTENG</w:t>
      </w:r>
    </w:p>
    <w:p w:rsidR="00A21A0B" w:rsidRPr="006D7F32" w:rsidRDefault="00A21A0B" w:rsidP="00A21A0B">
      <w:pPr>
        <w:pStyle w:val="ListParagraph"/>
        <w:numPr>
          <w:ilvl w:val="0"/>
          <w:numId w:val="20"/>
        </w:numPr>
        <w:ind w:hanging="720"/>
        <w:jc w:val="both"/>
        <w:rPr>
          <w:rFonts w:ascii="Arial" w:eastAsia="Arial" w:hAnsi="Arial" w:cs="Arial"/>
          <w:lang w:val="en-GB"/>
        </w:rPr>
      </w:pPr>
      <w:r w:rsidRPr="006D7F32">
        <w:rPr>
          <w:rFonts w:ascii="Arial" w:eastAsia="Arial" w:hAnsi="Arial" w:cs="Arial"/>
          <w:lang w:val="en-GB"/>
        </w:rPr>
        <w:t xml:space="preserve">Gauteng DSD has ensured that any NPI budget increment received from Provincial Treasury is </w:t>
      </w:r>
      <w:r w:rsidR="0019688D" w:rsidRPr="006D7F32">
        <w:rPr>
          <w:rFonts w:ascii="Arial" w:eastAsia="Arial" w:hAnsi="Arial" w:cs="Arial"/>
          <w:lang w:val="en-GB"/>
        </w:rPr>
        <w:t>allocated</w:t>
      </w:r>
      <w:r w:rsidRPr="006D7F32">
        <w:rPr>
          <w:rFonts w:ascii="Arial" w:eastAsia="Arial" w:hAnsi="Arial" w:cs="Arial"/>
          <w:lang w:val="en-GB"/>
        </w:rPr>
        <w:t xml:space="preserve"> to the NPO sector as subsidy increases to keep up with inflation. Therefore, Gauteng DSD has been implementing inflationary increases for the past five years ranging from 3% to 6% on an annual basis.</w:t>
      </w:r>
    </w:p>
    <w:p w:rsidR="00A21A0B" w:rsidRPr="006D7F32" w:rsidRDefault="00A21A0B" w:rsidP="00A21A0B">
      <w:pPr>
        <w:pStyle w:val="ListParagraph"/>
        <w:jc w:val="both"/>
        <w:rPr>
          <w:rFonts w:ascii="Arial" w:eastAsia="Arial" w:hAnsi="Arial" w:cs="Arial"/>
          <w:lang w:val="en-GB"/>
        </w:rPr>
      </w:pPr>
    </w:p>
    <w:p w:rsidR="00A21A0B" w:rsidRPr="006D7F32" w:rsidRDefault="0019688D" w:rsidP="00A21A0B">
      <w:pPr>
        <w:pStyle w:val="ListParagraph"/>
        <w:numPr>
          <w:ilvl w:val="0"/>
          <w:numId w:val="20"/>
        </w:numPr>
        <w:ind w:hanging="720"/>
        <w:jc w:val="both"/>
        <w:rPr>
          <w:rFonts w:ascii="Arial" w:eastAsia="Arial" w:hAnsi="Arial" w:cs="Arial"/>
        </w:rPr>
      </w:pPr>
      <w:r w:rsidRPr="006D7F32">
        <w:rPr>
          <w:rFonts w:ascii="Arial" w:eastAsia="Arial" w:hAnsi="Arial" w:cs="Arial"/>
        </w:rPr>
        <w:t xml:space="preserve">In terms of the steps that the </w:t>
      </w:r>
      <w:r w:rsidR="00A21A0B" w:rsidRPr="006D7F32">
        <w:rPr>
          <w:rFonts w:ascii="Arial" w:eastAsia="Arial" w:hAnsi="Arial" w:cs="Arial"/>
        </w:rPr>
        <w:t>Gauteng DSD has taken since 2020 to comply with the National Association of Welfare Organisations and Non-Governmental Organisations judgment</w:t>
      </w:r>
      <w:r w:rsidRPr="006D7F32">
        <w:rPr>
          <w:rFonts w:ascii="Arial" w:eastAsia="Arial" w:hAnsi="Arial" w:cs="Arial"/>
        </w:rPr>
        <w:t>, the Department</w:t>
      </w:r>
      <w:r w:rsidR="00A21A0B" w:rsidRPr="006D7F32">
        <w:rPr>
          <w:rFonts w:ascii="Arial" w:eastAsia="Arial" w:hAnsi="Arial" w:cs="Arial"/>
        </w:rPr>
        <w:t xml:space="preserve"> </w:t>
      </w:r>
      <w:r w:rsidRPr="006D7F32">
        <w:rPr>
          <w:rFonts w:ascii="Arial" w:eastAsia="Arial" w:hAnsi="Arial" w:cs="Arial"/>
        </w:rPr>
        <w:t xml:space="preserve">has </w:t>
      </w:r>
      <w:r w:rsidR="00A21A0B" w:rsidRPr="006D7F32">
        <w:rPr>
          <w:rFonts w:ascii="Arial" w:eastAsia="Arial" w:hAnsi="Arial" w:cs="Arial"/>
        </w:rPr>
        <w:t>substantially increas</w:t>
      </w:r>
      <w:r w:rsidRPr="006D7F32">
        <w:rPr>
          <w:rFonts w:ascii="Arial" w:eastAsia="Arial" w:hAnsi="Arial" w:cs="Arial"/>
        </w:rPr>
        <w:t>ed</w:t>
      </w:r>
      <w:r w:rsidR="00A21A0B" w:rsidRPr="006D7F32">
        <w:rPr>
          <w:rFonts w:ascii="Arial" w:eastAsia="Arial" w:hAnsi="Arial" w:cs="Arial"/>
        </w:rPr>
        <w:t xml:space="preserve"> the subsidy rates of Child and Youth Care Centres (CYCCs) </w:t>
      </w:r>
      <w:r w:rsidRPr="006D7F32">
        <w:rPr>
          <w:rFonts w:ascii="Arial" w:eastAsia="Arial" w:hAnsi="Arial" w:cs="Arial"/>
        </w:rPr>
        <w:t>from the</w:t>
      </w:r>
      <w:r w:rsidR="00A21A0B" w:rsidRPr="006D7F32">
        <w:rPr>
          <w:rFonts w:ascii="Arial" w:eastAsia="Arial" w:hAnsi="Arial" w:cs="Arial"/>
        </w:rPr>
        <w:t xml:space="preserve"> 2019/20 financial year with the additional financial resources </w:t>
      </w:r>
      <w:r w:rsidRPr="006D7F32">
        <w:rPr>
          <w:rFonts w:ascii="Arial" w:eastAsia="Arial" w:hAnsi="Arial" w:cs="Arial"/>
        </w:rPr>
        <w:t xml:space="preserve">that were </w:t>
      </w:r>
      <w:r w:rsidR="00A21A0B" w:rsidRPr="006D7F32">
        <w:rPr>
          <w:rFonts w:ascii="Arial" w:eastAsia="Arial" w:hAnsi="Arial" w:cs="Arial"/>
        </w:rPr>
        <w:t xml:space="preserve">received </w:t>
      </w:r>
      <w:r w:rsidRPr="006D7F32">
        <w:rPr>
          <w:rFonts w:ascii="Arial" w:eastAsia="Arial" w:hAnsi="Arial" w:cs="Arial"/>
        </w:rPr>
        <w:t xml:space="preserve">from the </w:t>
      </w:r>
      <w:r w:rsidR="00A21A0B" w:rsidRPr="006D7F32">
        <w:rPr>
          <w:rFonts w:ascii="Arial" w:eastAsia="Arial" w:hAnsi="Arial" w:cs="Arial"/>
        </w:rPr>
        <w:t>National Treasury.</w:t>
      </w:r>
    </w:p>
    <w:p w:rsidR="00A21A0B" w:rsidRPr="006D7F32" w:rsidRDefault="00A21A0B" w:rsidP="00A21A0B">
      <w:pPr>
        <w:ind w:left="720"/>
        <w:jc w:val="both"/>
        <w:rPr>
          <w:rFonts w:ascii="Arial" w:eastAsia="Arial" w:hAnsi="Arial" w:cs="Arial"/>
        </w:rPr>
      </w:pPr>
      <w:r w:rsidRPr="006D7F32">
        <w:rPr>
          <w:rFonts w:ascii="Arial" w:eastAsia="Arial" w:hAnsi="Arial" w:cs="Arial"/>
        </w:rPr>
        <w:t xml:space="preserve">Thereafter, </w:t>
      </w:r>
      <w:r w:rsidR="0019688D" w:rsidRPr="006D7F32">
        <w:rPr>
          <w:rFonts w:ascii="Arial" w:eastAsia="Arial" w:hAnsi="Arial" w:cs="Arial"/>
        </w:rPr>
        <w:t xml:space="preserve">the Department made </w:t>
      </w:r>
      <w:r w:rsidRPr="006D7F32">
        <w:rPr>
          <w:rFonts w:ascii="Arial" w:eastAsia="Arial" w:hAnsi="Arial" w:cs="Arial"/>
        </w:rPr>
        <w:t xml:space="preserve">annual inflationary increases to the baseline of the 2019/20 financial year to keep up with inflation. In addition, </w:t>
      </w:r>
      <w:r w:rsidR="0019688D" w:rsidRPr="006D7F32">
        <w:rPr>
          <w:rFonts w:ascii="Arial" w:eastAsia="Arial" w:hAnsi="Arial" w:cs="Arial"/>
        </w:rPr>
        <w:t xml:space="preserve">the Department </w:t>
      </w:r>
      <w:r w:rsidRPr="006D7F32">
        <w:rPr>
          <w:rFonts w:ascii="Arial" w:eastAsia="Arial" w:hAnsi="Arial" w:cs="Arial"/>
        </w:rPr>
        <w:t>provided each CYCC with additional funding for the appointment of a social worker or auxiliary social worker over and above the capita subsidy rate.</w:t>
      </w:r>
    </w:p>
    <w:p w:rsidR="00A21A0B" w:rsidRPr="006D7F32" w:rsidRDefault="00A21A0B" w:rsidP="00A21A0B">
      <w:pPr>
        <w:spacing w:after="0" w:line="240" w:lineRule="auto"/>
        <w:jc w:val="both"/>
        <w:rPr>
          <w:rFonts w:ascii="Arial" w:eastAsia="Times New Roman" w:hAnsi="Arial" w:cs="Arial"/>
          <w:b/>
          <w:snapToGrid w:val="0"/>
          <w:color w:val="000000"/>
          <w:lang w:val="en-GB"/>
        </w:rPr>
      </w:pPr>
    </w:p>
    <w:p w:rsidR="00A21A0B" w:rsidRPr="006D7F32" w:rsidRDefault="00A21A0B" w:rsidP="00A21A0B">
      <w:pPr>
        <w:spacing w:after="0" w:line="240" w:lineRule="auto"/>
        <w:jc w:val="both"/>
        <w:rPr>
          <w:rFonts w:ascii="Arial" w:eastAsia="Times New Roman" w:hAnsi="Arial" w:cs="Arial"/>
          <w:b/>
          <w:snapToGrid w:val="0"/>
          <w:color w:val="000000"/>
          <w:lang w:val="en-GB"/>
        </w:rPr>
      </w:pPr>
      <w:r w:rsidRPr="006D7F32">
        <w:rPr>
          <w:rFonts w:ascii="Arial" w:eastAsia="Times New Roman" w:hAnsi="Arial" w:cs="Arial"/>
          <w:b/>
          <w:snapToGrid w:val="0"/>
          <w:color w:val="000000"/>
          <w:lang w:val="en-GB"/>
        </w:rPr>
        <w:t>REPLY: KWA-ZULU NATAL</w:t>
      </w:r>
    </w:p>
    <w:p w:rsidR="00417E91" w:rsidRPr="006D7F32" w:rsidRDefault="00417E91" w:rsidP="000775F3">
      <w:pPr>
        <w:spacing w:before="240" w:line="240" w:lineRule="auto"/>
        <w:ind w:left="709" w:hanging="709"/>
        <w:jc w:val="both"/>
        <w:rPr>
          <w:rFonts w:ascii="Arial" w:hAnsi="Arial" w:cs="Arial"/>
        </w:rPr>
      </w:pPr>
      <w:r w:rsidRPr="006D7F32">
        <w:rPr>
          <w:rFonts w:ascii="Arial" w:hAnsi="Arial" w:cs="Arial"/>
        </w:rPr>
        <w:t xml:space="preserve">a) The Kwa Zulu-Natal Province received an additional allocation from Treasury during the 2022/23 MTEF which has enabled the Department to give Non-Profit Organisation (NGOs) and increase of 5% to keep up with the cost of living. </w:t>
      </w:r>
    </w:p>
    <w:p w:rsidR="00417E91" w:rsidRPr="006D7F32" w:rsidRDefault="00417E91" w:rsidP="000775F3">
      <w:pPr>
        <w:tabs>
          <w:tab w:val="left" w:pos="851"/>
        </w:tabs>
        <w:spacing w:before="240" w:line="240" w:lineRule="auto"/>
        <w:ind w:left="709" w:hanging="709"/>
        <w:jc w:val="both"/>
        <w:rPr>
          <w:rFonts w:ascii="Arial" w:hAnsi="Arial" w:cs="Arial"/>
        </w:rPr>
      </w:pPr>
      <w:r w:rsidRPr="006D7F32">
        <w:rPr>
          <w:rFonts w:ascii="Arial" w:hAnsi="Arial" w:cs="Arial"/>
        </w:rPr>
        <w:t xml:space="preserve">b) </w:t>
      </w:r>
      <w:r w:rsidR="00FE1DDB" w:rsidRPr="006D7F32">
        <w:rPr>
          <w:rFonts w:ascii="Arial" w:hAnsi="Arial" w:cs="Arial"/>
        </w:rPr>
        <w:tab/>
      </w:r>
      <w:r w:rsidRPr="006D7F32">
        <w:rPr>
          <w:rFonts w:ascii="Arial" w:hAnsi="Arial" w:cs="Arial"/>
        </w:rPr>
        <w:t xml:space="preserve">The KwaZulu-Natal Province has been </w:t>
      </w:r>
      <w:r w:rsidR="00250B84" w:rsidRPr="006D7F32">
        <w:rPr>
          <w:rFonts w:ascii="Arial" w:hAnsi="Arial" w:cs="Arial"/>
        </w:rPr>
        <w:t xml:space="preserve">increased </w:t>
      </w:r>
      <w:r w:rsidRPr="006D7F32">
        <w:rPr>
          <w:rFonts w:ascii="Arial" w:hAnsi="Arial" w:cs="Arial"/>
        </w:rPr>
        <w:t>funding of R4000.00 per child per month since 2019/2020 financial year</w:t>
      </w:r>
      <w:r w:rsidR="00237BAD" w:rsidRPr="006D7F32">
        <w:rPr>
          <w:rFonts w:ascii="Arial" w:hAnsi="Arial" w:cs="Arial"/>
        </w:rPr>
        <w:t xml:space="preserve"> for CYCCs</w:t>
      </w:r>
      <w:r w:rsidRPr="006D7F32">
        <w:rPr>
          <w:rFonts w:ascii="Arial" w:hAnsi="Arial" w:cs="Arial"/>
        </w:rPr>
        <w:t xml:space="preserve">. </w:t>
      </w:r>
    </w:p>
    <w:p w:rsidR="006700D3" w:rsidRPr="006D7F32" w:rsidRDefault="006700D3">
      <w:pPr>
        <w:spacing w:after="0" w:line="240" w:lineRule="auto"/>
        <w:jc w:val="both"/>
        <w:rPr>
          <w:rFonts w:ascii="Arial" w:eastAsia="Times New Roman" w:hAnsi="Arial" w:cs="Arial"/>
          <w:b/>
          <w:snapToGrid w:val="0"/>
          <w:color w:val="000000"/>
          <w:lang w:val="en-GB"/>
        </w:rPr>
      </w:pPr>
    </w:p>
    <w:p w:rsidR="00A21A0B" w:rsidRPr="006D7F32" w:rsidRDefault="00A21A0B">
      <w:pPr>
        <w:spacing w:after="0" w:line="240" w:lineRule="auto"/>
        <w:jc w:val="both"/>
        <w:rPr>
          <w:rFonts w:ascii="Arial" w:eastAsia="Times New Roman" w:hAnsi="Arial" w:cs="Arial"/>
          <w:b/>
          <w:snapToGrid w:val="0"/>
          <w:color w:val="000000"/>
          <w:lang w:val="en-GB"/>
        </w:rPr>
      </w:pPr>
      <w:r w:rsidRPr="006D7F32">
        <w:rPr>
          <w:rFonts w:ascii="Arial" w:eastAsia="Times New Roman" w:hAnsi="Arial" w:cs="Arial"/>
          <w:b/>
          <w:snapToGrid w:val="0"/>
          <w:color w:val="000000"/>
          <w:lang w:val="en-GB"/>
        </w:rPr>
        <w:t xml:space="preserve">REPLY: LIMPOPO </w:t>
      </w:r>
    </w:p>
    <w:p w:rsidR="00FE1DDB" w:rsidRPr="006D7F32" w:rsidRDefault="00FE1DDB">
      <w:pPr>
        <w:spacing w:after="0" w:line="240" w:lineRule="auto"/>
        <w:jc w:val="both"/>
        <w:rPr>
          <w:rFonts w:ascii="Arial" w:eastAsia="Times New Roman" w:hAnsi="Arial" w:cs="Arial"/>
          <w:b/>
          <w:snapToGrid w:val="0"/>
          <w:color w:val="000000"/>
          <w:lang w:val="en-GB"/>
        </w:rPr>
      </w:pPr>
    </w:p>
    <w:p w:rsidR="004F2E50" w:rsidRPr="006D7F32" w:rsidRDefault="004F2E50" w:rsidP="000775F3">
      <w:pPr>
        <w:pStyle w:val="ListParagraph"/>
        <w:numPr>
          <w:ilvl w:val="0"/>
          <w:numId w:val="25"/>
        </w:numPr>
        <w:spacing w:line="240" w:lineRule="auto"/>
        <w:ind w:hanging="720"/>
        <w:jc w:val="both"/>
        <w:rPr>
          <w:rFonts w:ascii="Arial" w:hAnsi="Arial" w:cs="Arial"/>
        </w:rPr>
      </w:pPr>
      <w:r w:rsidRPr="006D7F32">
        <w:rPr>
          <w:rFonts w:ascii="Arial" w:hAnsi="Arial" w:cs="Arial"/>
        </w:rPr>
        <w:t xml:space="preserve">Due to budget cut that the department encountered, </w:t>
      </w:r>
      <w:r w:rsidR="00D61521" w:rsidRPr="006D7F32">
        <w:rPr>
          <w:rFonts w:ascii="Arial" w:hAnsi="Arial" w:cs="Arial"/>
        </w:rPr>
        <w:t>no</w:t>
      </w:r>
      <w:r w:rsidRPr="006D7F32">
        <w:rPr>
          <w:rFonts w:ascii="Arial" w:hAnsi="Arial" w:cs="Arial"/>
        </w:rPr>
        <w:t xml:space="preserve"> increase</w:t>
      </w:r>
      <w:r w:rsidR="00D61521" w:rsidRPr="006D7F32">
        <w:rPr>
          <w:rFonts w:ascii="Arial" w:hAnsi="Arial" w:cs="Arial"/>
        </w:rPr>
        <w:t>s were effected on subsidies to NPOs</w:t>
      </w:r>
      <w:r w:rsidRPr="006D7F32">
        <w:rPr>
          <w:rFonts w:ascii="Arial" w:hAnsi="Arial" w:cs="Arial"/>
        </w:rPr>
        <w:t xml:space="preserve">, however, </w:t>
      </w:r>
      <w:r w:rsidR="00FE1DDB" w:rsidRPr="006D7F32">
        <w:rPr>
          <w:rFonts w:ascii="Arial" w:hAnsi="Arial" w:cs="Arial"/>
        </w:rPr>
        <w:t>as,</w:t>
      </w:r>
      <w:r w:rsidRPr="006D7F32">
        <w:rPr>
          <w:rFonts w:ascii="Arial" w:hAnsi="Arial" w:cs="Arial"/>
        </w:rPr>
        <w:t xml:space="preserve"> and when there are savings the department</w:t>
      </w:r>
      <w:r w:rsidR="00B77DBF" w:rsidRPr="006D7F32">
        <w:rPr>
          <w:rFonts w:ascii="Arial" w:hAnsi="Arial" w:cs="Arial"/>
        </w:rPr>
        <w:t xml:space="preserve"> does</w:t>
      </w:r>
      <w:r w:rsidRPr="006D7F32">
        <w:rPr>
          <w:rFonts w:ascii="Arial" w:hAnsi="Arial" w:cs="Arial"/>
        </w:rPr>
        <w:t xml:space="preserve"> consider NPOs rendering programmes for increment.</w:t>
      </w:r>
    </w:p>
    <w:p w:rsidR="004F2E50" w:rsidRPr="006D7F32" w:rsidRDefault="004F2E50" w:rsidP="004F2E50">
      <w:pPr>
        <w:pStyle w:val="ListParagraph"/>
        <w:ind w:left="567" w:hanging="567"/>
        <w:jc w:val="both"/>
        <w:rPr>
          <w:rFonts w:ascii="Arial" w:hAnsi="Arial" w:cs="Arial"/>
        </w:rPr>
      </w:pPr>
    </w:p>
    <w:p w:rsidR="00832BE6" w:rsidRPr="006D7F32" w:rsidRDefault="00B77DBF" w:rsidP="000775F3">
      <w:pPr>
        <w:pStyle w:val="ListParagraph"/>
        <w:numPr>
          <w:ilvl w:val="0"/>
          <w:numId w:val="25"/>
        </w:numPr>
        <w:ind w:hanging="720"/>
        <w:jc w:val="both"/>
        <w:rPr>
          <w:rFonts w:ascii="Arial" w:hAnsi="Arial" w:cs="Arial"/>
        </w:rPr>
      </w:pPr>
      <w:r w:rsidRPr="006D7F32">
        <w:rPr>
          <w:rFonts w:ascii="Arial" w:hAnsi="Arial" w:cs="Arial"/>
        </w:rPr>
        <w:t xml:space="preserve">With regards to </w:t>
      </w:r>
      <w:r w:rsidR="00610FE5" w:rsidRPr="006D7F32">
        <w:rPr>
          <w:rFonts w:ascii="Arial" w:hAnsi="Arial" w:cs="Arial"/>
        </w:rPr>
        <w:t>steps taken</w:t>
      </w:r>
      <w:r w:rsidR="0077068F" w:rsidRPr="006D7F32">
        <w:rPr>
          <w:rFonts w:ascii="Arial" w:hAnsi="Arial" w:cs="Arial"/>
        </w:rPr>
        <w:t xml:space="preserve"> </w:t>
      </w:r>
      <w:r w:rsidR="00610FE5" w:rsidRPr="006D7F32">
        <w:rPr>
          <w:rFonts w:ascii="Arial" w:hAnsi="Arial" w:cs="Arial"/>
        </w:rPr>
        <w:t xml:space="preserve">to comply with the </w:t>
      </w:r>
      <w:r w:rsidR="0077068F" w:rsidRPr="006D7F32">
        <w:rPr>
          <w:rFonts w:ascii="Arial" w:hAnsi="Arial" w:cs="Arial"/>
        </w:rPr>
        <w:t xml:space="preserve">NAWONGO </w:t>
      </w:r>
      <w:r w:rsidR="00610FE5" w:rsidRPr="006D7F32">
        <w:rPr>
          <w:rFonts w:ascii="Arial" w:hAnsi="Arial" w:cs="Arial"/>
        </w:rPr>
        <w:t xml:space="preserve">Court </w:t>
      </w:r>
      <w:r w:rsidR="0077068F" w:rsidRPr="006D7F32">
        <w:rPr>
          <w:rFonts w:ascii="Arial" w:hAnsi="Arial" w:cs="Arial"/>
        </w:rPr>
        <w:t>judgement, t</w:t>
      </w:r>
      <w:r w:rsidR="004F2E50" w:rsidRPr="006D7F32">
        <w:rPr>
          <w:rFonts w:ascii="Arial" w:hAnsi="Arial" w:cs="Arial"/>
        </w:rPr>
        <w:t>he department has increased the monthly subsidy of CYCC from R2 500 to R4 000 per child per month following the NAWONGO judgement</w:t>
      </w:r>
      <w:r w:rsidR="00E716AD" w:rsidRPr="006D7F32">
        <w:rPr>
          <w:rFonts w:ascii="Arial" w:hAnsi="Arial" w:cs="Arial"/>
        </w:rPr>
        <w:t>.</w:t>
      </w:r>
      <w:r w:rsidR="007F0A1F" w:rsidRPr="006D7F32">
        <w:rPr>
          <w:rFonts w:ascii="Arial" w:hAnsi="Arial" w:cs="Arial"/>
        </w:rPr>
        <w:t xml:space="preserve"> Within the current </w:t>
      </w:r>
      <w:r w:rsidR="004F2E50" w:rsidRPr="006D7F32">
        <w:rPr>
          <w:rFonts w:ascii="Arial" w:hAnsi="Arial" w:cs="Arial"/>
        </w:rPr>
        <w:t xml:space="preserve">financial year </w:t>
      </w:r>
      <w:r w:rsidR="007F0A1F" w:rsidRPr="006D7F32">
        <w:rPr>
          <w:rFonts w:ascii="Arial" w:hAnsi="Arial" w:cs="Arial"/>
        </w:rPr>
        <w:t>(</w:t>
      </w:r>
      <w:r w:rsidR="004F2E50" w:rsidRPr="006D7F32">
        <w:rPr>
          <w:rFonts w:ascii="Arial" w:hAnsi="Arial" w:cs="Arial"/>
        </w:rPr>
        <w:t>2022-23</w:t>
      </w:r>
      <w:r w:rsidR="007F0A1F" w:rsidRPr="006D7F32">
        <w:rPr>
          <w:rFonts w:ascii="Arial" w:hAnsi="Arial" w:cs="Arial"/>
        </w:rPr>
        <w:t>)</w:t>
      </w:r>
      <w:r w:rsidR="004F2E50" w:rsidRPr="006D7F32">
        <w:rPr>
          <w:rFonts w:ascii="Arial" w:hAnsi="Arial" w:cs="Arial"/>
        </w:rPr>
        <w:t xml:space="preserve"> the subsidy has increased from R4000 to R4500.</w:t>
      </w:r>
    </w:p>
    <w:p w:rsidR="006B623A" w:rsidRPr="006D7F32" w:rsidRDefault="006B623A" w:rsidP="006B623A">
      <w:pPr>
        <w:jc w:val="both"/>
        <w:rPr>
          <w:rFonts w:ascii="Arial" w:hAnsi="Arial" w:cs="Arial"/>
        </w:rPr>
      </w:pPr>
    </w:p>
    <w:p w:rsidR="00A21A0B" w:rsidRPr="006D7F32" w:rsidRDefault="00A21A0B" w:rsidP="00A21A0B">
      <w:pPr>
        <w:spacing w:after="0" w:line="240" w:lineRule="auto"/>
        <w:jc w:val="both"/>
        <w:rPr>
          <w:rFonts w:ascii="Arial" w:eastAsia="Times New Roman" w:hAnsi="Arial" w:cs="Arial"/>
          <w:b/>
          <w:snapToGrid w:val="0"/>
          <w:color w:val="000000"/>
          <w:lang w:val="en-GB"/>
        </w:rPr>
      </w:pPr>
      <w:r w:rsidRPr="006D7F32">
        <w:rPr>
          <w:rFonts w:ascii="Arial" w:eastAsia="Times New Roman" w:hAnsi="Arial" w:cs="Arial"/>
          <w:b/>
          <w:snapToGrid w:val="0"/>
          <w:color w:val="000000"/>
          <w:lang w:val="en-GB"/>
        </w:rPr>
        <w:t xml:space="preserve">REPLY: MPUMALANGA </w:t>
      </w:r>
    </w:p>
    <w:p w:rsidR="00A21A0B" w:rsidRPr="006D7F32" w:rsidRDefault="00A21A0B" w:rsidP="00A21A0B">
      <w:pPr>
        <w:pStyle w:val="ListParagraph"/>
        <w:numPr>
          <w:ilvl w:val="0"/>
          <w:numId w:val="19"/>
        </w:numPr>
        <w:spacing w:before="240"/>
        <w:ind w:left="709" w:hanging="709"/>
        <w:jc w:val="both"/>
        <w:rPr>
          <w:rFonts w:ascii="Arial" w:hAnsi="Arial" w:cs="Arial"/>
        </w:rPr>
      </w:pPr>
      <w:r w:rsidRPr="006D7F32">
        <w:rPr>
          <w:rFonts w:ascii="Arial" w:hAnsi="Arial" w:cs="Arial"/>
        </w:rPr>
        <w:t xml:space="preserve">The Mpumalanga province has submitted a budget request to Provincial Treasury, and an additional </w:t>
      </w:r>
      <w:r w:rsidRPr="006D7F32">
        <w:rPr>
          <w:rFonts w:ascii="Arial" w:hAnsi="Arial" w:cs="Arial"/>
          <w:b/>
        </w:rPr>
        <w:t>R16,6</w:t>
      </w:r>
      <w:r w:rsidRPr="006D7F32">
        <w:rPr>
          <w:rFonts w:ascii="Arial" w:hAnsi="Arial" w:cs="Arial"/>
        </w:rPr>
        <w:t xml:space="preserve"> million was allocated to Transfers during 2022/23.</w:t>
      </w:r>
    </w:p>
    <w:p w:rsidR="00A21A0B" w:rsidRPr="006D7F32" w:rsidRDefault="00A21A0B" w:rsidP="00A21A0B">
      <w:pPr>
        <w:pStyle w:val="ListParagraph"/>
        <w:spacing w:before="240"/>
        <w:ind w:left="709" w:hanging="709"/>
        <w:jc w:val="both"/>
        <w:rPr>
          <w:rFonts w:ascii="Arial" w:hAnsi="Arial" w:cs="Arial"/>
        </w:rPr>
      </w:pPr>
    </w:p>
    <w:p w:rsidR="00A21A0B" w:rsidRPr="006D7F32" w:rsidRDefault="00A21A0B" w:rsidP="00A21A0B">
      <w:pPr>
        <w:pStyle w:val="ListParagraph"/>
        <w:spacing w:before="240"/>
        <w:ind w:left="709"/>
        <w:jc w:val="both"/>
        <w:rPr>
          <w:rFonts w:ascii="Arial" w:hAnsi="Arial" w:cs="Arial"/>
        </w:rPr>
      </w:pPr>
      <w:r w:rsidRPr="006D7F32">
        <w:rPr>
          <w:rFonts w:ascii="Arial" w:hAnsi="Arial" w:cs="Arial"/>
        </w:rPr>
        <w:t xml:space="preserve">Noting that the subsidies for social worker posts was last increased during 2013/14, these funds have been earmarked to increase the funding of social work posts.  </w:t>
      </w:r>
    </w:p>
    <w:p w:rsidR="00A21A0B" w:rsidRPr="006D7F32" w:rsidRDefault="00A21A0B" w:rsidP="00A21A0B">
      <w:pPr>
        <w:pStyle w:val="ListParagraph"/>
        <w:spacing w:before="240"/>
        <w:ind w:left="709" w:hanging="709"/>
        <w:jc w:val="both"/>
        <w:rPr>
          <w:rFonts w:ascii="Arial" w:hAnsi="Arial" w:cs="Arial"/>
        </w:rPr>
      </w:pPr>
    </w:p>
    <w:p w:rsidR="00A21A0B" w:rsidRPr="006D7F32" w:rsidRDefault="00A21A0B" w:rsidP="00A21A0B">
      <w:pPr>
        <w:pStyle w:val="ListParagraph"/>
        <w:spacing w:before="240"/>
        <w:ind w:left="709"/>
        <w:jc w:val="both"/>
        <w:rPr>
          <w:rFonts w:ascii="Arial" w:hAnsi="Arial" w:cs="Arial"/>
        </w:rPr>
      </w:pPr>
      <w:r w:rsidRPr="006D7F32">
        <w:rPr>
          <w:rFonts w:ascii="Arial" w:hAnsi="Arial" w:cs="Arial"/>
        </w:rPr>
        <w:t>This has translated into the following increases:</w:t>
      </w:r>
    </w:p>
    <w:p w:rsidR="00A21A0B" w:rsidRPr="006D7F32" w:rsidRDefault="00A21A0B" w:rsidP="00A21A0B">
      <w:pPr>
        <w:pStyle w:val="ListParagraph"/>
        <w:spacing w:before="240"/>
        <w:ind w:left="284"/>
        <w:jc w:val="both"/>
        <w:rPr>
          <w:rFonts w:ascii="Arial" w:hAnsi="Arial" w:cs="Arial"/>
        </w:rPr>
      </w:pPr>
    </w:p>
    <w:tbl>
      <w:tblPr>
        <w:tblStyle w:val="TableGrid"/>
        <w:tblW w:w="8363" w:type="dxa"/>
        <w:tblInd w:w="704" w:type="dxa"/>
        <w:tblLook w:val="04A0"/>
      </w:tblPr>
      <w:tblGrid>
        <w:gridCol w:w="4343"/>
        <w:gridCol w:w="1941"/>
        <w:gridCol w:w="2079"/>
      </w:tblGrid>
      <w:tr w:rsidR="00A21A0B" w:rsidRPr="006D7F32" w:rsidTr="00A21A0B">
        <w:trPr>
          <w:trHeight w:val="567"/>
        </w:trPr>
        <w:tc>
          <w:tcPr>
            <w:tcW w:w="4343" w:type="dxa"/>
            <w:tcBorders>
              <w:top w:val="single" w:sz="4" w:space="0" w:color="auto"/>
              <w:left w:val="single" w:sz="4" w:space="0" w:color="auto"/>
              <w:bottom w:val="single" w:sz="4" w:space="0" w:color="auto"/>
              <w:right w:val="single" w:sz="4" w:space="0" w:color="auto"/>
            </w:tcBorders>
            <w:hideMark/>
          </w:tcPr>
          <w:p w:rsidR="00A21A0B" w:rsidRPr="006D7F32" w:rsidRDefault="00A21A0B" w:rsidP="000775F3">
            <w:pPr>
              <w:pStyle w:val="ListParagraph"/>
              <w:spacing w:before="240" w:line="276" w:lineRule="auto"/>
              <w:ind w:left="0"/>
              <w:rPr>
                <w:rFonts w:ascii="Arial" w:hAnsi="Arial" w:cs="Arial"/>
                <w:b/>
              </w:rPr>
            </w:pPr>
            <w:r w:rsidRPr="006D7F32">
              <w:rPr>
                <w:rFonts w:ascii="Arial" w:hAnsi="Arial" w:cs="Arial"/>
                <w:b/>
              </w:rPr>
              <w:t>Occupational Category</w:t>
            </w:r>
          </w:p>
        </w:tc>
        <w:tc>
          <w:tcPr>
            <w:tcW w:w="1941" w:type="dxa"/>
            <w:tcBorders>
              <w:top w:val="single" w:sz="4" w:space="0" w:color="auto"/>
              <w:left w:val="single" w:sz="4" w:space="0" w:color="auto"/>
              <w:bottom w:val="single" w:sz="4" w:space="0" w:color="auto"/>
              <w:right w:val="single" w:sz="4" w:space="0" w:color="auto"/>
            </w:tcBorders>
            <w:hideMark/>
          </w:tcPr>
          <w:p w:rsidR="00A21A0B" w:rsidRPr="006D7F32" w:rsidRDefault="00A21A0B" w:rsidP="00A21A0B">
            <w:pPr>
              <w:pStyle w:val="ListParagraph"/>
              <w:spacing w:before="240" w:line="276" w:lineRule="auto"/>
              <w:ind w:left="284" w:hanging="284"/>
              <w:rPr>
                <w:rFonts w:ascii="Arial" w:hAnsi="Arial" w:cs="Arial"/>
                <w:b/>
              </w:rPr>
            </w:pPr>
            <w:r w:rsidRPr="006D7F32">
              <w:rPr>
                <w:rFonts w:ascii="Arial" w:hAnsi="Arial" w:cs="Arial"/>
                <w:b/>
              </w:rPr>
              <w:t>2021/22</w:t>
            </w:r>
          </w:p>
          <w:p w:rsidR="00A21A0B" w:rsidRPr="006D7F32" w:rsidRDefault="00A21A0B" w:rsidP="00A21A0B">
            <w:pPr>
              <w:pStyle w:val="ListParagraph"/>
              <w:spacing w:before="240" w:line="276" w:lineRule="auto"/>
              <w:ind w:left="284" w:hanging="284"/>
              <w:rPr>
                <w:rFonts w:ascii="Arial" w:hAnsi="Arial" w:cs="Arial"/>
                <w:b/>
              </w:rPr>
            </w:pPr>
            <w:r w:rsidRPr="006D7F32">
              <w:rPr>
                <w:rFonts w:ascii="Arial" w:hAnsi="Arial" w:cs="Arial"/>
                <w:b/>
              </w:rPr>
              <w:t>Monthly</w:t>
            </w:r>
          </w:p>
          <w:p w:rsidR="00A21A0B" w:rsidRPr="006D7F32" w:rsidRDefault="00A21A0B" w:rsidP="00A21A0B">
            <w:pPr>
              <w:pStyle w:val="ListParagraph"/>
              <w:spacing w:before="240" w:line="276" w:lineRule="auto"/>
              <w:ind w:left="284" w:hanging="284"/>
              <w:rPr>
                <w:rFonts w:ascii="Arial" w:hAnsi="Arial" w:cs="Arial"/>
                <w:b/>
              </w:rPr>
            </w:pPr>
            <w:r w:rsidRPr="006D7F32">
              <w:rPr>
                <w:rFonts w:ascii="Arial" w:hAnsi="Arial" w:cs="Arial"/>
                <w:b/>
              </w:rPr>
              <w:t>subsidy</w:t>
            </w:r>
          </w:p>
        </w:tc>
        <w:tc>
          <w:tcPr>
            <w:tcW w:w="2079" w:type="dxa"/>
            <w:tcBorders>
              <w:top w:val="single" w:sz="4" w:space="0" w:color="auto"/>
              <w:left w:val="single" w:sz="4" w:space="0" w:color="auto"/>
              <w:bottom w:val="single" w:sz="4" w:space="0" w:color="auto"/>
              <w:right w:val="single" w:sz="4" w:space="0" w:color="auto"/>
            </w:tcBorders>
            <w:hideMark/>
          </w:tcPr>
          <w:p w:rsidR="00A21A0B" w:rsidRPr="006D7F32" w:rsidRDefault="00A21A0B" w:rsidP="00A21A0B">
            <w:pPr>
              <w:pStyle w:val="ListParagraph"/>
              <w:spacing w:before="240" w:line="276" w:lineRule="auto"/>
              <w:ind w:left="284" w:hanging="284"/>
              <w:rPr>
                <w:rFonts w:ascii="Arial" w:hAnsi="Arial" w:cs="Arial"/>
                <w:b/>
              </w:rPr>
            </w:pPr>
            <w:r w:rsidRPr="006D7F32">
              <w:rPr>
                <w:rFonts w:ascii="Arial" w:hAnsi="Arial" w:cs="Arial"/>
                <w:b/>
              </w:rPr>
              <w:t>2022/23</w:t>
            </w:r>
          </w:p>
          <w:p w:rsidR="00A21A0B" w:rsidRPr="006D7F32" w:rsidRDefault="00A21A0B" w:rsidP="00A21A0B">
            <w:pPr>
              <w:pStyle w:val="ListParagraph"/>
              <w:spacing w:before="240" w:line="276" w:lineRule="auto"/>
              <w:ind w:left="284" w:hanging="284"/>
              <w:rPr>
                <w:rFonts w:ascii="Arial" w:hAnsi="Arial" w:cs="Arial"/>
                <w:b/>
              </w:rPr>
            </w:pPr>
            <w:r w:rsidRPr="006D7F32">
              <w:rPr>
                <w:rFonts w:ascii="Arial" w:hAnsi="Arial" w:cs="Arial"/>
                <w:b/>
              </w:rPr>
              <w:t>Monthly</w:t>
            </w:r>
          </w:p>
          <w:p w:rsidR="00A21A0B" w:rsidRPr="006D7F32" w:rsidRDefault="00A21A0B" w:rsidP="00A21A0B">
            <w:pPr>
              <w:pStyle w:val="ListParagraph"/>
              <w:spacing w:before="240" w:line="276" w:lineRule="auto"/>
              <w:ind w:left="284" w:hanging="284"/>
              <w:rPr>
                <w:rFonts w:ascii="Arial" w:hAnsi="Arial" w:cs="Arial"/>
                <w:b/>
              </w:rPr>
            </w:pPr>
            <w:r w:rsidRPr="006D7F32">
              <w:rPr>
                <w:rFonts w:ascii="Arial" w:hAnsi="Arial" w:cs="Arial"/>
                <w:b/>
              </w:rPr>
              <w:t>subsidy</w:t>
            </w:r>
          </w:p>
        </w:tc>
      </w:tr>
      <w:tr w:rsidR="00A21A0B" w:rsidRPr="006D7F32" w:rsidTr="00A21A0B">
        <w:trPr>
          <w:trHeight w:val="261"/>
        </w:trPr>
        <w:tc>
          <w:tcPr>
            <w:tcW w:w="4343" w:type="dxa"/>
            <w:tcBorders>
              <w:top w:val="single" w:sz="4" w:space="0" w:color="auto"/>
              <w:left w:val="single" w:sz="4" w:space="0" w:color="auto"/>
              <w:bottom w:val="single" w:sz="4" w:space="0" w:color="auto"/>
              <w:right w:val="single" w:sz="4" w:space="0" w:color="auto"/>
            </w:tcBorders>
            <w:vAlign w:val="bottom"/>
            <w:hideMark/>
          </w:tcPr>
          <w:p w:rsidR="00A21A0B" w:rsidRPr="006D7F32" w:rsidRDefault="00A21A0B" w:rsidP="00A21A0B">
            <w:pPr>
              <w:pStyle w:val="ListParagraph"/>
              <w:spacing w:before="240" w:line="276" w:lineRule="auto"/>
              <w:ind w:left="284" w:hanging="284"/>
              <w:rPr>
                <w:rFonts w:ascii="Arial" w:hAnsi="Arial" w:cs="Arial"/>
                <w:b/>
              </w:rPr>
            </w:pPr>
            <w:r w:rsidRPr="006D7F32">
              <w:rPr>
                <w:rFonts w:ascii="Arial" w:hAnsi="Arial" w:cs="Arial"/>
                <w:b/>
              </w:rPr>
              <w:t>Social Worker</w:t>
            </w:r>
          </w:p>
        </w:tc>
        <w:tc>
          <w:tcPr>
            <w:tcW w:w="1941" w:type="dxa"/>
            <w:tcBorders>
              <w:top w:val="single" w:sz="4" w:space="0" w:color="auto"/>
              <w:left w:val="single" w:sz="4" w:space="0" w:color="auto"/>
              <w:bottom w:val="single" w:sz="4" w:space="0" w:color="auto"/>
              <w:right w:val="single" w:sz="4" w:space="0" w:color="auto"/>
            </w:tcBorders>
            <w:vAlign w:val="bottom"/>
            <w:hideMark/>
          </w:tcPr>
          <w:p w:rsidR="00A21A0B" w:rsidRPr="006D7F32" w:rsidRDefault="00A21A0B" w:rsidP="00A21A0B">
            <w:pPr>
              <w:pStyle w:val="ListParagraph"/>
              <w:spacing w:before="240" w:line="276" w:lineRule="auto"/>
              <w:ind w:left="284" w:hanging="284"/>
              <w:jc w:val="right"/>
              <w:rPr>
                <w:rFonts w:ascii="Arial" w:hAnsi="Arial" w:cs="Arial"/>
                <w:b/>
              </w:rPr>
            </w:pPr>
            <w:r w:rsidRPr="006D7F32">
              <w:rPr>
                <w:rFonts w:ascii="Arial" w:hAnsi="Arial" w:cs="Arial"/>
                <w:b/>
              </w:rPr>
              <w:t>R9 056</w:t>
            </w:r>
          </w:p>
        </w:tc>
        <w:tc>
          <w:tcPr>
            <w:tcW w:w="2079" w:type="dxa"/>
            <w:tcBorders>
              <w:top w:val="single" w:sz="4" w:space="0" w:color="auto"/>
              <w:left w:val="single" w:sz="4" w:space="0" w:color="auto"/>
              <w:bottom w:val="single" w:sz="4" w:space="0" w:color="auto"/>
              <w:right w:val="single" w:sz="4" w:space="0" w:color="auto"/>
            </w:tcBorders>
            <w:vAlign w:val="bottom"/>
            <w:hideMark/>
          </w:tcPr>
          <w:p w:rsidR="00A21A0B" w:rsidRPr="006D7F32" w:rsidRDefault="00A21A0B" w:rsidP="00A21A0B">
            <w:pPr>
              <w:pStyle w:val="ListParagraph"/>
              <w:spacing w:before="240" w:line="276" w:lineRule="auto"/>
              <w:ind w:left="284" w:hanging="284"/>
              <w:jc w:val="right"/>
              <w:rPr>
                <w:rFonts w:ascii="Arial" w:hAnsi="Arial" w:cs="Arial"/>
                <w:b/>
              </w:rPr>
            </w:pPr>
            <w:r w:rsidRPr="006D7F32">
              <w:rPr>
                <w:rFonts w:ascii="Arial" w:hAnsi="Arial" w:cs="Arial"/>
                <w:b/>
              </w:rPr>
              <w:t>R16 000</w:t>
            </w:r>
          </w:p>
        </w:tc>
      </w:tr>
      <w:tr w:rsidR="00A21A0B" w:rsidRPr="006D7F32" w:rsidTr="00A21A0B">
        <w:trPr>
          <w:trHeight w:val="459"/>
        </w:trPr>
        <w:tc>
          <w:tcPr>
            <w:tcW w:w="4343" w:type="dxa"/>
            <w:tcBorders>
              <w:top w:val="single" w:sz="4" w:space="0" w:color="auto"/>
              <w:left w:val="single" w:sz="4" w:space="0" w:color="auto"/>
              <w:bottom w:val="single" w:sz="4" w:space="0" w:color="auto"/>
              <w:right w:val="single" w:sz="4" w:space="0" w:color="auto"/>
            </w:tcBorders>
            <w:vAlign w:val="bottom"/>
            <w:hideMark/>
          </w:tcPr>
          <w:p w:rsidR="00A21A0B" w:rsidRPr="006D7F32" w:rsidRDefault="00A21A0B" w:rsidP="00A21A0B">
            <w:pPr>
              <w:pStyle w:val="ListParagraph"/>
              <w:spacing w:before="240" w:line="276" w:lineRule="auto"/>
              <w:ind w:left="284" w:hanging="284"/>
              <w:rPr>
                <w:rFonts w:ascii="Arial" w:hAnsi="Arial" w:cs="Arial"/>
                <w:b/>
              </w:rPr>
            </w:pPr>
            <w:r w:rsidRPr="006D7F32">
              <w:rPr>
                <w:rFonts w:ascii="Arial" w:hAnsi="Arial" w:cs="Arial"/>
                <w:b/>
              </w:rPr>
              <w:t>Senior Social Worker</w:t>
            </w:r>
          </w:p>
        </w:tc>
        <w:tc>
          <w:tcPr>
            <w:tcW w:w="1941" w:type="dxa"/>
            <w:tcBorders>
              <w:top w:val="single" w:sz="4" w:space="0" w:color="auto"/>
              <w:left w:val="single" w:sz="4" w:space="0" w:color="auto"/>
              <w:bottom w:val="single" w:sz="4" w:space="0" w:color="auto"/>
              <w:right w:val="single" w:sz="4" w:space="0" w:color="auto"/>
            </w:tcBorders>
            <w:vAlign w:val="bottom"/>
            <w:hideMark/>
          </w:tcPr>
          <w:p w:rsidR="00A21A0B" w:rsidRPr="006D7F32" w:rsidRDefault="00A21A0B" w:rsidP="00A21A0B">
            <w:pPr>
              <w:pStyle w:val="ListParagraph"/>
              <w:spacing w:before="240" w:line="276" w:lineRule="auto"/>
              <w:ind w:left="284" w:hanging="284"/>
              <w:jc w:val="right"/>
              <w:rPr>
                <w:rFonts w:ascii="Arial" w:hAnsi="Arial" w:cs="Arial"/>
                <w:b/>
              </w:rPr>
            </w:pPr>
            <w:r w:rsidRPr="006D7F32">
              <w:rPr>
                <w:rFonts w:ascii="Arial" w:hAnsi="Arial" w:cs="Arial"/>
                <w:b/>
              </w:rPr>
              <w:t>R11 247</w:t>
            </w:r>
          </w:p>
        </w:tc>
        <w:tc>
          <w:tcPr>
            <w:tcW w:w="2079" w:type="dxa"/>
            <w:tcBorders>
              <w:top w:val="single" w:sz="4" w:space="0" w:color="auto"/>
              <w:left w:val="single" w:sz="4" w:space="0" w:color="auto"/>
              <w:bottom w:val="single" w:sz="4" w:space="0" w:color="auto"/>
              <w:right w:val="single" w:sz="4" w:space="0" w:color="auto"/>
            </w:tcBorders>
            <w:vAlign w:val="bottom"/>
            <w:hideMark/>
          </w:tcPr>
          <w:p w:rsidR="00A21A0B" w:rsidRPr="006D7F32" w:rsidRDefault="00A21A0B" w:rsidP="00A21A0B">
            <w:pPr>
              <w:pStyle w:val="ListParagraph"/>
              <w:spacing w:before="240" w:line="276" w:lineRule="auto"/>
              <w:ind w:left="284" w:hanging="284"/>
              <w:jc w:val="right"/>
              <w:rPr>
                <w:rFonts w:ascii="Arial" w:hAnsi="Arial" w:cs="Arial"/>
                <w:b/>
              </w:rPr>
            </w:pPr>
            <w:r w:rsidRPr="006D7F32">
              <w:rPr>
                <w:rFonts w:ascii="Arial" w:hAnsi="Arial" w:cs="Arial"/>
                <w:b/>
              </w:rPr>
              <w:t>R19 000</w:t>
            </w:r>
          </w:p>
        </w:tc>
      </w:tr>
    </w:tbl>
    <w:p w:rsidR="00A21A0B" w:rsidRPr="006D7F32" w:rsidRDefault="00A21A0B" w:rsidP="00A21A0B">
      <w:pPr>
        <w:pStyle w:val="ListParagraph"/>
        <w:spacing w:before="240"/>
        <w:ind w:left="709"/>
        <w:jc w:val="both"/>
        <w:rPr>
          <w:rFonts w:ascii="Arial" w:hAnsi="Arial" w:cs="Arial"/>
        </w:rPr>
      </w:pPr>
      <w:r w:rsidRPr="006D7F32">
        <w:rPr>
          <w:rFonts w:ascii="Arial" w:hAnsi="Arial" w:cs="Arial"/>
        </w:rPr>
        <w:t>Due to the limited budget allocation, only organisations employing social workers will benefit from this current increase. Increases could also not be provided to other occupational categories, however these will be prioritised in the outer years</w:t>
      </w:r>
      <w:r w:rsidR="003B512D" w:rsidRPr="006D7F32">
        <w:rPr>
          <w:rFonts w:ascii="Arial" w:hAnsi="Arial" w:cs="Arial"/>
        </w:rPr>
        <w:t>, should additional allocation be made available by the Provincial Treasury</w:t>
      </w:r>
      <w:r w:rsidRPr="006D7F32">
        <w:rPr>
          <w:rFonts w:ascii="Arial" w:hAnsi="Arial" w:cs="Arial"/>
        </w:rPr>
        <w:t>.</w:t>
      </w:r>
    </w:p>
    <w:p w:rsidR="00A21A0B" w:rsidRPr="006D7F32" w:rsidRDefault="00A21A0B" w:rsidP="00A21A0B">
      <w:pPr>
        <w:pStyle w:val="ListParagraph"/>
        <w:spacing w:before="240"/>
        <w:ind w:left="709"/>
        <w:jc w:val="both"/>
        <w:rPr>
          <w:rFonts w:ascii="Arial" w:hAnsi="Arial" w:cs="Arial"/>
        </w:rPr>
      </w:pPr>
    </w:p>
    <w:p w:rsidR="00A21A0B" w:rsidRPr="006D7F32" w:rsidRDefault="00A21A0B" w:rsidP="000775F3">
      <w:pPr>
        <w:pStyle w:val="ListParagraph"/>
        <w:numPr>
          <w:ilvl w:val="0"/>
          <w:numId w:val="18"/>
        </w:numPr>
        <w:tabs>
          <w:tab w:val="left" w:pos="709"/>
        </w:tabs>
        <w:spacing w:before="240"/>
        <w:ind w:left="709" w:hanging="709"/>
        <w:jc w:val="both"/>
        <w:rPr>
          <w:rFonts w:ascii="Arial" w:hAnsi="Arial" w:cs="Arial"/>
        </w:rPr>
      </w:pPr>
      <w:r w:rsidRPr="006D7F32">
        <w:rPr>
          <w:rFonts w:ascii="Arial" w:hAnsi="Arial" w:cs="Arial"/>
        </w:rPr>
        <w:t xml:space="preserve">During 2019/20, the department increased the unit cost per child per month (through a special allocation received from National Treasury) from </w:t>
      </w:r>
      <w:r w:rsidRPr="006D7F32">
        <w:rPr>
          <w:rFonts w:ascii="Arial" w:hAnsi="Arial" w:cs="Arial"/>
          <w:b/>
        </w:rPr>
        <w:t>R2500 to R3900</w:t>
      </w:r>
      <w:r w:rsidRPr="006D7F32">
        <w:rPr>
          <w:rFonts w:ascii="Arial" w:hAnsi="Arial" w:cs="Arial"/>
        </w:rPr>
        <w:t xml:space="preserve"> per child per month. </w:t>
      </w:r>
    </w:p>
    <w:p w:rsidR="00A21A0B" w:rsidRPr="006D7F32" w:rsidRDefault="00A21A0B">
      <w:pPr>
        <w:pStyle w:val="ListParagraph"/>
        <w:tabs>
          <w:tab w:val="left" w:pos="709"/>
        </w:tabs>
        <w:spacing w:before="240"/>
        <w:ind w:left="709"/>
        <w:jc w:val="both"/>
        <w:rPr>
          <w:rFonts w:ascii="Arial" w:hAnsi="Arial" w:cs="Arial"/>
        </w:rPr>
      </w:pPr>
      <w:r w:rsidRPr="006D7F32">
        <w:rPr>
          <w:rFonts w:ascii="Arial" w:hAnsi="Arial" w:cs="Arial"/>
        </w:rPr>
        <w:t xml:space="preserve">In 2020/21 the subsidy was further increased from </w:t>
      </w:r>
      <w:r w:rsidRPr="006D7F32">
        <w:rPr>
          <w:rFonts w:ascii="Arial" w:hAnsi="Arial" w:cs="Arial"/>
          <w:b/>
        </w:rPr>
        <w:t>R3900 to R4000</w:t>
      </w:r>
      <w:r w:rsidRPr="006D7F32">
        <w:rPr>
          <w:rFonts w:ascii="Arial" w:hAnsi="Arial" w:cs="Arial"/>
        </w:rPr>
        <w:t xml:space="preserve"> per child per month.</w:t>
      </w:r>
    </w:p>
    <w:p w:rsidR="00A21A0B" w:rsidRPr="006D7F32" w:rsidRDefault="00A21A0B">
      <w:pPr>
        <w:pStyle w:val="ListParagraph"/>
        <w:tabs>
          <w:tab w:val="left" w:pos="709"/>
        </w:tabs>
        <w:spacing w:before="240"/>
        <w:ind w:left="709"/>
        <w:jc w:val="both"/>
        <w:rPr>
          <w:rFonts w:ascii="Arial" w:hAnsi="Arial" w:cs="Arial"/>
        </w:rPr>
      </w:pPr>
      <w:r w:rsidRPr="006D7F32">
        <w:rPr>
          <w:rFonts w:ascii="Arial" w:hAnsi="Arial" w:cs="Arial"/>
        </w:rPr>
        <w:t xml:space="preserve">In 2021/22 the subsidy was increased for children with special needs from </w:t>
      </w:r>
      <w:r w:rsidRPr="006D7F32">
        <w:rPr>
          <w:rFonts w:ascii="Arial" w:hAnsi="Arial" w:cs="Arial"/>
          <w:b/>
        </w:rPr>
        <w:t>R4000 to R4500</w:t>
      </w:r>
      <w:r w:rsidRPr="006D7F32">
        <w:rPr>
          <w:rFonts w:ascii="Arial" w:hAnsi="Arial" w:cs="Arial"/>
        </w:rPr>
        <w:t xml:space="preserve"> per child per month.  </w:t>
      </w:r>
    </w:p>
    <w:p w:rsidR="00A21A0B" w:rsidRPr="006D7F32" w:rsidRDefault="00A21A0B">
      <w:pPr>
        <w:pStyle w:val="ListParagraph"/>
        <w:tabs>
          <w:tab w:val="left" w:pos="709"/>
        </w:tabs>
        <w:spacing w:before="240"/>
        <w:ind w:left="709"/>
        <w:jc w:val="both"/>
        <w:rPr>
          <w:rFonts w:ascii="Arial" w:hAnsi="Arial" w:cs="Arial"/>
        </w:rPr>
      </w:pPr>
      <w:r w:rsidRPr="006D7F32">
        <w:rPr>
          <w:rFonts w:ascii="Arial" w:hAnsi="Arial" w:cs="Arial"/>
        </w:rPr>
        <w:t xml:space="preserve">In 2021/22 the province further provided additional funding to Child and Youth Care Centres to employ Social Workers as a response to the NAWONGO Court Judgement. </w:t>
      </w:r>
    </w:p>
    <w:p w:rsidR="00A21A0B" w:rsidRPr="006D7F32" w:rsidRDefault="00A21A0B">
      <w:pPr>
        <w:spacing w:after="0"/>
        <w:jc w:val="both"/>
        <w:rPr>
          <w:rFonts w:ascii="Arial" w:eastAsia="Times New Roman" w:hAnsi="Arial" w:cs="Arial"/>
          <w:b/>
          <w:snapToGrid w:val="0"/>
          <w:color w:val="000000"/>
          <w:lang w:val="en-GB"/>
        </w:rPr>
      </w:pPr>
    </w:p>
    <w:p w:rsidR="00A21A0B" w:rsidRPr="006D7F32" w:rsidRDefault="00A21A0B" w:rsidP="00BD3C49">
      <w:pPr>
        <w:spacing w:after="0" w:line="240" w:lineRule="auto"/>
        <w:jc w:val="both"/>
        <w:rPr>
          <w:rFonts w:ascii="Arial" w:eastAsia="Times New Roman" w:hAnsi="Arial" w:cs="Arial"/>
          <w:b/>
          <w:snapToGrid w:val="0"/>
          <w:color w:val="000000"/>
          <w:lang w:val="en-GB"/>
        </w:rPr>
      </w:pPr>
    </w:p>
    <w:p w:rsidR="00DA4793" w:rsidRPr="006D7F32" w:rsidRDefault="00DA4793" w:rsidP="00BD3C49">
      <w:pPr>
        <w:spacing w:after="0" w:line="240" w:lineRule="auto"/>
        <w:jc w:val="both"/>
        <w:rPr>
          <w:rFonts w:ascii="Arial" w:eastAsia="Times New Roman" w:hAnsi="Arial" w:cs="Arial"/>
          <w:b/>
          <w:snapToGrid w:val="0"/>
          <w:color w:val="000000"/>
          <w:lang w:val="en-GB"/>
        </w:rPr>
      </w:pPr>
      <w:r w:rsidRPr="006D7F32">
        <w:rPr>
          <w:rFonts w:ascii="Arial" w:eastAsia="Times New Roman" w:hAnsi="Arial" w:cs="Arial"/>
          <w:b/>
          <w:snapToGrid w:val="0"/>
          <w:color w:val="000000"/>
          <w:lang w:val="en-GB"/>
        </w:rPr>
        <w:t>REPLY:</w:t>
      </w:r>
      <w:r w:rsidR="00A21A0B" w:rsidRPr="006D7F32">
        <w:rPr>
          <w:rFonts w:ascii="Arial" w:eastAsia="Times New Roman" w:hAnsi="Arial" w:cs="Arial"/>
          <w:b/>
          <w:snapToGrid w:val="0"/>
          <w:color w:val="000000"/>
          <w:lang w:val="en-GB"/>
        </w:rPr>
        <w:t xml:space="preserve"> NORTH WEST</w:t>
      </w:r>
    </w:p>
    <w:p w:rsidR="00B73741" w:rsidRPr="006D7F32" w:rsidRDefault="00B73741" w:rsidP="00BD3C49">
      <w:pPr>
        <w:spacing w:after="0" w:line="240" w:lineRule="auto"/>
        <w:jc w:val="both"/>
        <w:rPr>
          <w:rFonts w:ascii="Arial" w:eastAsia="Times New Roman" w:hAnsi="Arial" w:cs="Arial"/>
          <w:b/>
          <w:snapToGrid w:val="0"/>
          <w:color w:val="000000"/>
          <w:lang w:val="en-GB"/>
        </w:rPr>
      </w:pPr>
    </w:p>
    <w:p w:rsidR="00B73741" w:rsidRPr="006D7F32" w:rsidRDefault="00B73741" w:rsidP="00B73741">
      <w:pPr>
        <w:spacing w:after="0" w:line="240" w:lineRule="auto"/>
        <w:jc w:val="both"/>
        <w:rPr>
          <w:rFonts w:ascii="Arial" w:eastAsia="Times New Roman" w:hAnsi="Arial" w:cs="Arial"/>
          <w:b/>
          <w:snapToGrid w:val="0"/>
          <w:color w:val="000000"/>
          <w:lang w:val="en-GB"/>
        </w:rPr>
      </w:pPr>
      <w:r w:rsidRPr="006D7F32">
        <w:rPr>
          <w:rFonts w:ascii="Arial" w:eastAsia="Times New Roman" w:hAnsi="Arial" w:cs="Arial"/>
          <w:b/>
          <w:snapToGrid w:val="0"/>
          <w:color w:val="000000"/>
          <w:lang w:val="en-GB"/>
        </w:rPr>
        <w:t>(a)(b)</w:t>
      </w:r>
    </w:p>
    <w:p w:rsidR="007E2520" w:rsidRPr="006D7F32" w:rsidRDefault="007E2520" w:rsidP="00B73741">
      <w:pPr>
        <w:spacing w:after="0" w:line="240" w:lineRule="auto"/>
        <w:jc w:val="both"/>
        <w:rPr>
          <w:rFonts w:ascii="Arial" w:eastAsia="Times New Roman" w:hAnsi="Arial" w:cs="Arial"/>
          <w:b/>
          <w:snapToGrid w:val="0"/>
          <w:color w:val="000000"/>
          <w:lang w:val="en-GB"/>
        </w:rPr>
      </w:pPr>
    </w:p>
    <w:p w:rsidR="00B73741" w:rsidRPr="006D7F32" w:rsidRDefault="00B73741" w:rsidP="00BD3C49">
      <w:pPr>
        <w:spacing w:after="0" w:line="240" w:lineRule="auto"/>
        <w:jc w:val="both"/>
        <w:rPr>
          <w:rFonts w:ascii="Arial" w:eastAsia="Times New Roman" w:hAnsi="Arial" w:cs="Arial"/>
          <w:bCs/>
          <w:snapToGrid w:val="0"/>
          <w:color w:val="000000"/>
          <w:lang w:val="en-GB"/>
        </w:rPr>
      </w:pPr>
      <w:r w:rsidRPr="006D7F32">
        <w:rPr>
          <w:rFonts w:ascii="Arial" w:eastAsia="Times New Roman" w:hAnsi="Arial" w:cs="Arial"/>
          <w:bCs/>
          <w:snapToGrid w:val="0"/>
          <w:color w:val="000000"/>
          <w:lang w:val="en-GB"/>
        </w:rPr>
        <w:t xml:space="preserve">Response </w:t>
      </w:r>
      <w:r w:rsidR="007E2520" w:rsidRPr="006D7F32">
        <w:rPr>
          <w:rFonts w:ascii="Arial" w:eastAsia="Times New Roman" w:hAnsi="Arial" w:cs="Arial"/>
          <w:bCs/>
          <w:snapToGrid w:val="0"/>
          <w:color w:val="000000"/>
          <w:lang w:val="en-GB"/>
        </w:rPr>
        <w:t>from North West not yet r</w:t>
      </w:r>
      <w:r w:rsidRPr="006D7F32">
        <w:rPr>
          <w:rFonts w:ascii="Arial" w:eastAsia="Times New Roman" w:hAnsi="Arial" w:cs="Arial"/>
          <w:bCs/>
          <w:snapToGrid w:val="0"/>
          <w:color w:val="000000"/>
          <w:lang w:val="en-GB"/>
        </w:rPr>
        <w:t xml:space="preserve">eceived </w:t>
      </w:r>
      <w:r w:rsidR="007E2520" w:rsidRPr="006D7F32">
        <w:rPr>
          <w:rFonts w:ascii="Arial" w:eastAsia="Times New Roman" w:hAnsi="Arial" w:cs="Arial"/>
          <w:bCs/>
          <w:snapToGrid w:val="0"/>
          <w:color w:val="000000"/>
          <w:lang w:val="en-GB"/>
        </w:rPr>
        <w:t>at time of submission.</w:t>
      </w:r>
    </w:p>
    <w:p w:rsidR="006700D3" w:rsidRPr="006D7F32" w:rsidRDefault="00B73741" w:rsidP="00BD3C49">
      <w:pPr>
        <w:spacing w:after="0" w:line="240" w:lineRule="auto"/>
        <w:jc w:val="both"/>
        <w:rPr>
          <w:rFonts w:ascii="Arial" w:eastAsia="Times New Roman" w:hAnsi="Arial" w:cs="Arial"/>
          <w:b/>
          <w:snapToGrid w:val="0"/>
          <w:color w:val="000000"/>
          <w:lang w:val="en-GB"/>
        </w:rPr>
      </w:pPr>
      <w:r w:rsidRPr="006D7F32">
        <w:rPr>
          <w:rFonts w:ascii="Arial" w:eastAsia="Times New Roman" w:hAnsi="Arial" w:cs="Arial"/>
          <w:b/>
          <w:snapToGrid w:val="0"/>
          <w:color w:val="000000"/>
          <w:lang w:val="en-GB"/>
        </w:rPr>
        <w:t xml:space="preserve"> </w:t>
      </w:r>
    </w:p>
    <w:p w:rsidR="00A21A0B" w:rsidRPr="006D7F32" w:rsidRDefault="00A21A0B" w:rsidP="00A21A0B">
      <w:pPr>
        <w:spacing w:after="0" w:line="240" w:lineRule="auto"/>
        <w:jc w:val="both"/>
        <w:rPr>
          <w:rFonts w:ascii="Arial" w:eastAsia="Times New Roman" w:hAnsi="Arial" w:cs="Arial"/>
          <w:b/>
          <w:snapToGrid w:val="0"/>
          <w:color w:val="000000"/>
          <w:lang w:val="en-GB"/>
        </w:rPr>
      </w:pPr>
      <w:r w:rsidRPr="006D7F32">
        <w:rPr>
          <w:rFonts w:ascii="Arial" w:eastAsia="Times New Roman" w:hAnsi="Arial" w:cs="Arial"/>
          <w:b/>
          <w:snapToGrid w:val="0"/>
          <w:color w:val="000000"/>
          <w:lang w:val="en-GB"/>
        </w:rPr>
        <w:t xml:space="preserve">REPLY: NORTHERN CAPE </w:t>
      </w:r>
    </w:p>
    <w:p w:rsidR="006700D3" w:rsidRPr="006D7F32" w:rsidRDefault="006700D3" w:rsidP="00A21A0B">
      <w:pPr>
        <w:spacing w:after="0" w:line="240" w:lineRule="auto"/>
        <w:jc w:val="both"/>
        <w:rPr>
          <w:rFonts w:ascii="Arial" w:eastAsia="Times New Roman" w:hAnsi="Arial" w:cs="Arial"/>
          <w:b/>
          <w:snapToGrid w:val="0"/>
          <w:color w:val="000000"/>
          <w:lang w:val="en-GB"/>
        </w:rPr>
      </w:pPr>
    </w:p>
    <w:p w:rsidR="00A21A0B" w:rsidRPr="006D7F32" w:rsidRDefault="00A21A0B" w:rsidP="00A21A0B">
      <w:pPr>
        <w:spacing w:after="0" w:line="240" w:lineRule="auto"/>
        <w:jc w:val="both"/>
        <w:rPr>
          <w:rFonts w:ascii="Arial" w:eastAsia="Times New Roman" w:hAnsi="Arial" w:cs="Arial"/>
          <w:b/>
          <w:snapToGrid w:val="0"/>
          <w:color w:val="000000"/>
          <w:lang w:val="en-GB"/>
        </w:rPr>
      </w:pPr>
      <w:r w:rsidRPr="006D7F32">
        <w:rPr>
          <w:rFonts w:ascii="Arial" w:eastAsia="Times New Roman" w:hAnsi="Arial" w:cs="Arial"/>
          <w:b/>
          <w:snapToGrid w:val="0"/>
          <w:color w:val="000000"/>
          <w:lang w:val="en-GB"/>
        </w:rPr>
        <w:t>(a)(b)</w:t>
      </w:r>
    </w:p>
    <w:p w:rsidR="00A21A0B" w:rsidRPr="006D7F32" w:rsidRDefault="00A21A0B" w:rsidP="00A21A0B">
      <w:pPr>
        <w:spacing w:after="0" w:line="240" w:lineRule="auto"/>
        <w:jc w:val="both"/>
        <w:rPr>
          <w:rFonts w:ascii="Arial" w:eastAsia="Times New Roman" w:hAnsi="Arial" w:cs="Arial"/>
          <w:b/>
          <w:snapToGrid w:val="0"/>
          <w:color w:val="000000"/>
          <w:lang w:val="en-GB"/>
        </w:rPr>
      </w:pPr>
    </w:p>
    <w:p w:rsidR="00A21A0B" w:rsidRPr="006D7F32" w:rsidRDefault="00A21A0B" w:rsidP="00A21A0B">
      <w:pPr>
        <w:spacing w:after="0" w:line="240" w:lineRule="auto"/>
        <w:jc w:val="both"/>
        <w:rPr>
          <w:rFonts w:ascii="Arial" w:eastAsia="Times New Roman" w:hAnsi="Arial" w:cs="Arial"/>
          <w:snapToGrid w:val="0"/>
          <w:color w:val="000000"/>
          <w:lang w:val="en-GB"/>
        </w:rPr>
      </w:pPr>
      <w:r w:rsidRPr="006D7F32">
        <w:rPr>
          <w:rFonts w:ascii="Arial" w:eastAsia="Times New Roman" w:hAnsi="Arial" w:cs="Arial"/>
          <w:snapToGrid w:val="0"/>
          <w:color w:val="000000"/>
          <w:lang w:val="en-GB"/>
        </w:rPr>
        <w:t>Increases were given for subsidies to all NGO’s within the allocated budget, as indicated below.</w:t>
      </w:r>
    </w:p>
    <w:p w:rsidR="00A21A0B" w:rsidRPr="006D7F32" w:rsidRDefault="00A21A0B" w:rsidP="00A21A0B">
      <w:pPr>
        <w:spacing w:after="0" w:line="240" w:lineRule="auto"/>
        <w:jc w:val="both"/>
        <w:rPr>
          <w:rFonts w:ascii="Arial" w:eastAsia="Times New Roman" w:hAnsi="Arial" w:cs="Arial"/>
          <w:snapToGrid w:val="0"/>
          <w:color w:val="000000"/>
          <w:lang w:val="en-GB"/>
        </w:rPr>
      </w:pPr>
      <w:r w:rsidRPr="006D7F32">
        <w:rPr>
          <w:rFonts w:ascii="Arial" w:eastAsia="Times New Roman" w:hAnsi="Arial" w:cs="Arial"/>
          <w:snapToGrid w:val="0"/>
          <w:color w:val="000000"/>
          <w:lang w:val="en-GB"/>
        </w:rPr>
        <w:t>In addition to the increases in subsidy of 5%</w:t>
      </w:r>
      <w:r w:rsidR="00A502DE" w:rsidRPr="006D7F32">
        <w:rPr>
          <w:rFonts w:ascii="Arial" w:eastAsia="Times New Roman" w:hAnsi="Arial" w:cs="Arial"/>
          <w:snapToGrid w:val="0"/>
          <w:color w:val="000000"/>
          <w:lang w:val="en-GB"/>
        </w:rPr>
        <w:t>, the</w:t>
      </w:r>
      <w:r w:rsidRPr="006D7F32">
        <w:rPr>
          <w:rFonts w:ascii="Arial" w:eastAsia="Times New Roman" w:hAnsi="Arial" w:cs="Arial"/>
          <w:snapToGrid w:val="0"/>
          <w:color w:val="000000"/>
          <w:lang w:val="en-GB"/>
        </w:rPr>
        <w:t xml:space="preserve"> increase for running cost was also included. </w:t>
      </w:r>
    </w:p>
    <w:p w:rsidR="00A21A0B" w:rsidRPr="006D7F32" w:rsidRDefault="00A21A0B" w:rsidP="00A21A0B">
      <w:pPr>
        <w:spacing w:after="0" w:line="240" w:lineRule="auto"/>
        <w:jc w:val="both"/>
        <w:rPr>
          <w:rFonts w:ascii="Arial" w:eastAsia="Times New Roman" w:hAnsi="Arial" w:cs="Arial"/>
          <w:b/>
          <w:snapToGrid w:val="0"/>
          <w:color w:val="000000"/>
          <w:lang w:val="en-GB"/>
        </w:rPr>
      </w:pPr>
    </w:p>
    <w:tbl>
      <w:tblPr>
        <w:tblStyle w:val="TableGrid"/>
        <w:tblW w:w="10065" w:type="dxa"/>
        <w:tblInd w:w="-714" w:type="dxa"/>
        <w:tblLayout w:type="fixed"/>
        <w:tblLook w:val="04A0"/>
      </w:tblPr>
      <w:tblGrid>
        <w:gridCol w:w="2552"/>
        <w:gridCol w:w="2693"/>
        <w:gridCol w:w="2410"/>
        <w:gridCol w:w="2410"/>
      </w:tblGrid>
      <w:tr w:rsidR="00F31B2A" w:rsidRPr="006D7F32" w:rsidTr="000775F3">
        <w:tc>
          <w:tcPr>
            <w:tcW w:w="2552" w:type="dxa"/>
            <w:vAlign w:val="center"/>
          </w:tcPr>
          <w:p w:rsidR="00F31B2A" w:rsidRPr="006D7F32" w:rsidRDefault="00F31B2A" w:rsidP="00D31EB0">
            <w:pPr>
              <w:spacing w:before="100" w:beforeAutospacing="1" w:after="100" w:afterAutospacing="1"/>
              <w:jc w:val="center"/>
              <w:rPr>
                <w:rFonts w:ascii="Arial" w:hAnsi="Arial" w:cs="Arial"/>
                <w:b/>
              </w:rPr>
            </w:pPr>
            <w:r w:rsidRPr="006D7F32">
              <w:rPr>
                <w:rFonts w:ascii="Arial" w:hAnsi="Arial" w:cs="Arial"/>
                <w:b/>
              </w:rPr>
              <w:t>SUBSIDISED CATEGORY</w:t>
            </w:r>
          </w:p>
        </w:tc>
        <w:tc>
          <w:tcPr>
            <w:tcW w:w="2693" w:type="dxa"/>
            <w:vAlign w:val="center"/>
          </w:tcPr>
          <w:p w:rsidR="00F31B2A" w:rsidRPr="006D7F32" w:rsidRDefault="00F31B2A" w:rsidP="00D31EB0">
            <w:pPr>
              <w:spacing w:before="100" w:beforeAutospacing="1" w:after="100" w:afterAutospacing="1"/>
              <w:jc w:val="center"/>
              <w:rPr>
                <w:rFonts w:ascii="Arial" w:hAnsi="Arial" w:cs="Arial"/>
                <w:b/>
              </w:rPr>
            </w:pPr>
            <w:r w:rsidRPr="006D7F32">
              <w:rPr>
                <w:rFonts w:ascii="Arial" w:hAnsi="Arial" w:cs="Arial"/>
                <w:b/>
              </w:rPr>
              <w:t>2020/21</w:t>
            </w:r>
          </w:p>
        </w:tc>
        <w:tc>
          <w:tcPr>
            <w:tcW w:w="2410" w:type="dxa"/>
            <w:vAlign w:val="center"/>
          </w:tcPr>
          <w:p w:rsidR="00F31B2A" w:rsidRPr="006D7F32" w:rsidRDefault="00F31B2A" w:rsidP="00D31EB0">
            <w:pPr>
              <w:spacing w:before="100" w:beforeAutospacing="1" w:after="100" w:afterAutospacing="1"/>
              <w:jc w:val="center"/>
              <w:rPr>
                <w:rFonts w:ascii="Arial" w:hAnsi="Arial" w:cs="Arial"/>
                <w:b/>
              </w:rPr>
            </w:pPr>
            <w:r w:rsidRPr="006D7F32">
              <w:rPr>
                <w:rFonts w:ascii="Arial" w:hAnsi="Arial" w:cs="Arial"/>
                <w:b/>
              </w:rPr>
              <w:t>2021/22</w:t>
            </w:r>
          </w:p>
        </w:tc>
        <w:tc>
          <w:tcPr>
            <w:tcW w:w="2410" w:type="dxa"/>
            <w:vAlign w:val="center"/>
          </w:tcPr>
          <w:p w:rsidR="00F31B2A" w:rsidRPr="006D7F32" w:rsidRDefault="00F31B2A" w:rsidP="00D31EB0">
            <w:pPr>
              <w:spacing w:before="100" w:beforeAutospacing="1" w:after="100" w:afterAutospacing="1"/>
              <w:jc w:val="center"/>
              <w:rPr>
                <w:rFonts w:ascii="Arial" w:hAnsi="Arial" w:cs="Arial"/>
                <w:b/>
              </w:rPr>
            </w:pPr>
            <w:r w:rsidRPr="006D7F32">
              <w:rPr>
                <w:rFonts w:ascii="Arial" w:hAnsi="Arial" w:cs="Arial"/>
                <w:b/>
              </w:rPr>
              <w:t>2022/23</w:t>
            </w:r>
          </w:p>
        </w:tc>
      </w:tr>
      <w:tr w:rsidR="00F31B2A" w:rsidRPr="006D7F32" w:rsidTr="000775F3">
        <w:tc>
          <w:tcPr>
            <w:tcW w:w="2552" w:type="dxa"/>
          </w:tcPr>
          <w:p w:rsidR="00F31B2A" w:rsidRPr="006D7F32" w:rsidRDefault="00F31B2A" w:rsidP="00D31EB0">
            <w:pPr>
              <w:spacing w:before="100" w:beforeAutospacing="1" w:after="100" w:afterAutospacing="1"/>
              <w:rPr>
                <w:rFonts w:ascii="Arial" w:hAnsi="Arial" w:cs="Arial"/>
              </w:rPr>
            </w:pPr>
            <w:r w:rsidRPr="006D7F32">
              <w:rPr>
                <w:rFonts w:ascii="Arial" w:hAnsi="Arial" w:cs="Arial"/>
              </w:rPr>
              <w:t>Social Workers</w:t>
            </w:r>
          </w:p>
        </w:tc>
        <w:tc>
          <w:tcPr>
            <w:tcW w:w="2693" w:type="dxa"/>
            <w:vAlign w:val="center"/>
          </w:tcPr>
          <w:p w:rsidR="00F31B2A" w:rsidRPr="006D7F32" w:rsidRDefault="00F31B2A" w:rsidP="00D31EB0">
            <w:pPr>
              <w:rPr>
                <w:rFonts w:ascii="Arial" w:eastAsia="Calibri" w:hAnsi="Arial" w:cs="Arial"/>
              </w:rPr>
            </w:pPr>
            <w:r w:rsidRPr="006D7F32">
              <w:rPr>
                <w:rFonts w:ascii="Arial" w:eastAsia="Calibri" w:hAnsi="Arial" w:cs="Arial"/>
              </w:rPr>
              <w:t xml:space="preserve">R13 525.18  </w:t>
            </w:r>
          </w:p>
        </w:tc>
        <w:tc>
          <w:tcPr>
            <w:tcW w:w="2410" w:type="dxa"/>
            <w:shd w:val="clear" w:color="auto" w:fill="auto"/>
            <w:vAlign w:val="center"/>
          </w:tcPr>
          <w:p w:rsidR="00F31B2A" w:rsidRPr="006D7F32" w:rsidRDefault="00F31B2A" w:rsidP="00D31EB0">
            <w:pPr>
              <w:spacing w:before="100" w:beforeAutospacing="1" w:after="100" w:afterAutospacing="1"/>
              <w:rPr>
                <w:rFonts w:ascii="Arial" w:hAnsi="Arial" w:cs="Arial"/>
              </w:rPr>
            </w:pPr>
            <w:r w:rsidRPr="006D7F32">
              <w:rPr>
                <w:rFonts w:ascii="Arial" w:hAnsi="Arial" w:cs="Arial"/>
              </w:rPr>
              <w:t>R14 201.43</w:t>
            </w:r>
          </w:p>
        </w:tc>
        <w:tc>
          <w:tcPr>
            <w:tcW w:w="2410" w:type="dxa"/>
            <w:shd w:val="clear" w:color="auto" w:fill="auto"/>
            <w:vAlign w:val="center"/>
          </w:tcPr>
          <w:p w:rsidR="00F31B2A" w:rsidRPr="006D7F32" w:rsidRDefault="00F31B2A" w:rsidP="00D31EB0">
            <w:pPr>
              <w:spacing w:before="100" w:beforeAutospacing="1" w:after="100" w:afterAutospacing="1"/>
              <w:rPr>
                <w:rFonts w:ascii="Arial" w:hAnsi="Arial" w:cs="Arial"/>
              </w:rPr>
            </w:pPr>
            <w:r w:rsidRPr="006D7F32">
              <w:rPr>
                <w:rFonts w:ascii="Arial" w:hAnsi="Arial" w:cs="Arial"/>
              </w:rPr>
              <w:t>R14 911.50</w:t>
            </w:r>
          </w:p>
        </w:tc>
      </w:tr>
      <w:tr w:rsidR="00F31B2A" w:rsidRPr="006D7F32" w:rsidTr="000775F3">
        <w:tc>
          <w:tcPr>
            <w:tcW w:w="2552" w:type="dxa"/>
          </w:tcPr>
          <w:p w:rsidR="00F31B2A" w:rsidRPr="006D7F32" w:rsidRDefault="00F31B2A" w:rsidP="00D31EB0">
            <w:pPr>
              <w:spacing w:before="100" w:beforeAutospacing="1" w:after="100" w:afterAutospacing="1"/>
              <w:rPr>
                <w:rFonts w:ascii="Arial" w:hAnsi="Arial" w:cs="Arial"/>
              </w:rPr>
            </w:pPr>
            <w:r w:rsidRPr="006D7F32">
              <w:rPr>
                <w:rFonts w:ascii="Arial" w:hAnsi="Arial" w:cs="Arial"/>
              </w:rPr>
              <w:t>Social Auxiliary Workers</w:t>
            </w:r>
          </w:p>
        </w:tc>
        <w:tc>
          <w:tcPr>
            <w:tcW w:w="2693" w:type="dxa"/>
            <w:vAlign w:val="center"/>
          </w:tcPr>
          <w:p w:rsidR="00F31B2A" w:rsidRPr="006D7F32" w:rsidRDefault="00F31B2A" w:rsidP="00D31EB0">
            <w:pPr>
              <w:rPr>
                <w:rFonts w:ascii="Arial" w:eastAsia="Calibri" w:hAnsi="Arial" w:cs="Arial"/>
              </w:rPr>
            </w:pPr>
            <w:r w:rsidRPr="006D7F32">
              <w:rPr>
                <w:rFonts w:ascii="Arial" w:eastAsia="Calibri" w:hAnsi="Arial" w:cs="Arial"/>
              </w:rPr>
              <w:t xml:space="preserve">R6 973.10 </w:t>
            </w:r>
          </w:p>
        </w:tc>
        <w:tc>
          <w:tcPr>
            <w:tcW w:w="2410" w:type="dxa"/>
            <w:shd w:val="clear" w:color="auto" w:fill="auto"/>
            <w:vAlign w:val="center"/>
          </w:tcPr>
          <w:p w:rsidR="00F31B2A" w:rsidRPr="006D7F32" w:rsidRDefault="00F31B2A" w:rsidP="00D31EB0">
            <w:pPr>
              <w:spacing w:before="100" w:beforeAutospacing="1" w:after="100" w:afterAutospacing="1"/>
              <w:rPr>
                <w:rFonts w:ascii="Arial" w:hAnsi="Arial" w:cs="Arial"/>
              </w:rPr>
            </w:pPr>
            <w:r w:rsidRPr="006D7F32">
              <w:rPr>
                <w:rFonts w:ascii="Arial" w:hAnsi="Arial" w:cs="Arial"/>
              </w:rPr>
              <w:t>R7 321.75</w:t>
            </w:r>
          </w:p>
        </w:tc>
        <w:tc>
          <w:tcPr>
            <w:tcW w:w="2410" w:type="dxa"/>
            <w:shd w:val="clear" w:color="auto" w:fill="auto"/>
            <w:vAlign w:val="center"/>
          </w:tcPr>
          <w:p w:rsidR="00F31B2A" w:rsidRPr="006D7F32" w:rsidRDefault="00F31B2A">
            <w:pPr>
              <w:spacing w:before="100" w:beforeAutospacing="1" w:after="100" w:afterAutospacing="1"/>
              <w:rPr>
                <w:rFonts w:ascii="Arial" w:hAnsi="Arial" w:cs="Arial"/>
              </w:rPr>
            </w:pPr>
            <w:r w:rsidRPr="006D7F32">
              <w:rPr>
                <w:rFonts w:ascii="Arial" w:hAnsi="Arial" w:cs="Arial"/>
              </w:rPr>
              <w:t xml:space="preserve">R7 687.83 </w:t>
            </w:r>
          </w:p>
        </w:tc>
      </w:tr>
      <w:tr w:rsidR="00F31B2A" w:rsidRPr="006D7F32" w:rsidTr="000775F3">
        <w:tc>
          <w:tcPr>
            <w:tcW w:w="2552" w:type="dxa"/>
          </w:tcPr>
          <w:p w:rsidR="00F31B2A" w:rsidRPr="006D7F32" w:rsidRDefault="00F31B2A" w:rsidP="00D31EB0">
            <w:pPr>
              <w:spacing w:before="100" w:beforeAutospacing="1" w:after="100" w:afterAutospacing="1"/>
              <w:rPr>
                <w:rFonts w:ascii="Arial" w:hAnsi="Arial" w:cs="Arial"/>
              </w:rPr>
            </w:pPr>
            <w:r w:rsidRPr="006D7F32">
              <w:rPr>
                <w:rFonts w:ascii="Arial" w:hAnsi="Arial" w:cs="Arial"/>
              </w:rPr>
              <w:t>Community Development Workers</w:t>
            </w:r>
          </w:p>
        </w:tc>
        <w:tc>
          <w:tcPr>
            <w:tcW w:w="2693" w:type="dxa"/>
            <w:vAlign w:val="center"/>
          </w:tcPr>
          <w:p w:rsidR="00F31B2A" w:rsidRPr="006D7F32" w:rsidRDefault="00F31B2A" w:rsidP="00D31EB0">
            <w:pPr>
              <w:rPr>
                <w:rFonts w:ascii="Arial" w:eastAsia="Calibri" w:hAnsi="Arial" w:cs="Arial"/>
              </w:rPr>
            </w:pPr>
            <w:r w:rsidRPr="006D7F32">
              <w:rPr>
                <w:rFonts w:ascii="Arial" w:eastAsia="Calibri" w:hAnsi="Arial" w:cs="Arial"/>
              </w:rPr>
              <w:t xml:space="preserve">R6 655.97 </w:t>
            </w:r>
          </w:p>
        </w:tc>
        <w:tc>
          <w:tcPr>
            <w:tcW w:w="2410" w:type="dxa"/>
            <w:vAlign w:val="center"/>
          </w:tcPr>
          <w:p w:rsidR="00F31B2A" w:rsidRPr="006D7F32" w:rsidRDefault="00F31B2A" w:rsidP="00D31EB0">
            <w:pPr>
              <w:spacing w:before="100" w:beforeAutospacing="1" w:after="100" w:afterAutospacing="1"/>
              <w:rPr>
                <w:rFonts w:ascii="Arial" w:hAnsi="Arial" w:cs="Arial"/>
              </w:rPr>
            </w:pPr>
            <w:r w:rsidRPr="006D7F32">
              <w:rPr>
                <w:rFonts w:ascii="Arial" w:eastAsia="Calibri" w:hAnsi="Arial" w:cs="Arial"/>
              </w:rPr>
              <w:t>R6 988.76</w:t>
            </w:r>
          </w:p>
        </w:tc>
        <w:tc>
          <w:tcPr>
            <w:tcW w:w="2410" w:type="dxa"/>
            <w:vAlign w:val="center"/>
          </w:tcPr>
          <w:p w:rsidR="00F31B2A" w:rsidRPr="006D7F32" w:rsidRDefault="00F31B2A" w:rsidP="00D31EB0">
            <w:pPr>
              <w:spacing w:before="100" w:beforeAutospacing="1" w:after="100" w:afterAutospacing="1"/>
              <w:rPr>
                <w:rFonts w:ascii="Arial" w:hAnsi="Arial" w:cs="Arial"/>
              </w:rPr>
            </w:pPr>
            <w:r w:rsidRPr="006D7F32">
              <w:rPr>
                <w:rFonts w:ascii="Arial" w:hAnsi="Arial" w:cs="Arial"/>
              </w:rPr>
              <w:t>R7 338.19</w:t>
            </w:r>
          </w:p>
        </w:tc>
      </w:tr>
      <w:tr w:rsidR="00F31B2A" w:rsidRPr="006D7F32" w:rsidTr="000775F3">
        <w:tc>
          <w:tcPr>
            <w:tcW w:w="2552" w:type="dxa"/>
          </w:tcPr>
          <w:p w:rsidR="00F31B2A" w:rsidRPr="006D7F32" w:rsidRDefault="00F31B2A" w:rsidP="00D31EB0">
            <w:pPr>
              <w:spacing w:before="100" w:beforeAutospacing="1" w:after="100" w:afterAutospacing="1"/>
              <w:rPr>
                <w:rFonts w:ascii="Arial" w:hAnsi="Arial" w:cs="Arial"/>
              </w:rPr>
            </w:pPr>
            <w:r w:rsidRPr="006D7F32">
              <w:rPr>
                <w:rFonts w:ascii="Arial" w:hAnsi="Arial" w:cs="Arial"/>
              </w:rPr>
              <w:t>Child and Youth Care Workers</w:t>
            </w:r>
          </w:p>
        </w:tc>
        <w:tc>
          <w:tcPr>
            <w:tcW w:w="2693" w:type="dxa"/>
            <w:vAlign w:val="center"/>
          </w:tcPr>
          <w:p w:rsidR="00F31B2A" w:rsidRPr="006D7F32" w:rsidRDefault="00F31B2A" w:rsidP="00D31EB0">
            <w:pPr>
              <w:spacing w:before="100" w:beforeAutospacing="1" w:after="100" w:afterAutospacing="1"/>
              <w:rPr>
                <w:rFonts w:ascii="Arial" w:hAnsi="Arial" w:cs="Arial"/>
              </w:rPr>
            </w:pPr>
            <w:r w:rsidRPr="006D7F32">
              <w:rPr>
                <w:rFonts w:ascii="Arial" w:hAnsi="Arial" w:cs="Arial"/>
                <w:color w:val="000000"/>
              </w:rPr>
              <w:t xml:space="preserve">R3 500.00   </w:t>
            </w:r>
          </w:p>
        </w:tc>
        <w:tc>
          <w:tcPr>
            <w:tcW w:w="2410" w:type="dxa"/>
            <w:vAlign w:val="center"/>
          </w:tcPr>
          <w:p w:rsidR="00F31B2A" w:rsidRPr="006D7F32" w:rsidRDefault="00F31B2A" w:rsidP="00D31EB0">
            <w:pPr>
              <w:rPr>
                <w:rFonts w:ascii="Arial" w:hAnsi="Arial" w:cs="Arial"/>
              </w:rPr>
            </w:pPr>
            <w:r w:rsidRPr="006D7F32">
              <w:rPr>
                <w:rFonts w:ascii="Arial" w:hAnsi="Arial" w:cs="Arial"/>
              </w:rPr>
              <w:t>R4 100.00</w:t>
            </w:r>
          </w:p>
        </w:tc>
        <w:tc>
          <w:tcPr>
            <w:tcW w:w="2410" w:type="dxa"/>
            <w:vAlign w:val="center"/>
          </w:tcPr>
          <w:p w:rsidR="00F31B2A" w:rsidRPr="006D7F32" w:rsidRDefault="00F31B2A" w:rsidP="00D31EB0">
            <w:pPr>
              <w:spacing w:before="100" w:beforeAutospacing="1" w:after="100" w:afterAutospacing="1"/>
              <w:rPr>
                <w:rFonts w:ascii="Arial" w:hAnsi="Arial" w:cs="Arial"/>
              </w:rPr>
            </w:pPr>
            <w:r w:rsidRPr="006D7F32">
              <w:rPr>
                <w:rFonts w:ascii="Arial" w:hAnsi="Arial" w:cs="Arial"/>
              </w:rPr>
              <w:t xml:space="preserve">R4 305.00 </w:t>
            </w:r>
          </w:p>
        </w:tc>
      </w:tr>
      <w:tr w:rsidR="00F31B2A" w:rsidRPr="006D7F32" w:rsidTr="000775F3">
        <w:tc>
          <w:tcPr>
            <w:tcW w:w="2552" w:type="dxa"/>
          </w:tcPr>
          <w:p w:rsidR="00F31B2A" w:rsidRPr="006D7F32" w:rsidRDefault="00F31B2A" w:rsidP="00D31EB0">
            <w:pPr>
              <w:spacing w:before="100" w:beforeAutospacing="1" w:after="100" w:afterAutospacing="1"/>
              <w:rPr>
                <w:rFonts w:ascii="Arial" w:hAnsi="Arial" w:cs="Arial"/>
              </w:rPr>
            </w:pPr>
            <w:r w:rsidRPr="006D7F32">
              <w:rPr>
                <w:rFonts w:ascii="Arial" w:hAnsi="Arial" w:cs="Arial"/>
              </w:rPr>
              <w:t>Children in CYCC’s</w:t>
            </w:r>
          </w:p>
        </w:tc>
        <w:tc>
          <w:tcPr>
            <w:tcW w:w="2693" w:type="dxa"/>
            <w:vAlign w:val="center"/>
          </w:tcPr>
          <w:p w:rsidR="00F31B2A" w:rsidRPr="006D7F32" w:rsidRDefault="00F31B2A" w:rsidP="00D31EB0">
            <w:pPr>
              <w:rPr>
                <w:rFonts w:ascii="Arial" w:hAnsi="Arial" w:cs="Arial"/>
              </w:rPr>
            </w:pPr>
            <w:r w:rsidRPr="006D7F32">
              <w:rPr>
                <w:rFonts w:ascii="Arial" w:hAnsi="Arial" w:cs="Arial"/>
              </w:rPr>
              <w:t xml:space="preserve">R4 150.00 </w:t>
            </w:r>
          </w:p>
        </w:tc>
        <w:tc>
          <w:tcPr>
            <w:tcW w:w="2410" w:type="dxa"/>
            <w:vAlign w:val="center"/>
          </w:tcPr>
          <w:p w:rsidR="00F31B2A" w:rsidRPr="006D7F32" w:rsidRDefault="00F31B2A" w:rsidP="00D31EB0">
            <w:pPr>
              <w:spacing w:before="100" w:beforeAutospacing="1" w:after="100" w:afterAutospacing="1"/>
              <w:rPr>
                <w:rFonts w:ascii="Arial" w:hAnsi="Arial" w:cs="Arial"/>
              </w:rPr>
            </w:pPr>
            <w:r w:rsidRPr="006D7F32">
              <w:rPr>
                <w:rFonts w:ascii="Arial" w:hAnsi="Arial" w:cs="Arial"/>
              </w:rPr>
              <w:t>R4 375.50</w:t>
            </w:r>
          </w:p>
        </w:tc>
        <w:tc>
          <w:tcPr>
            <w:tcW w:w="2410" w:type="dxa"/>
            <w:vAlign w:val="center"/>
          </w:tcPr>
          <w:p w:rsidR="00F31B2A" w:rsidRPr="006D7F32" w:rsidRDefault="00F31B2A" w:rsidP="00D31EB0">
            <w:pPr>
              <w:spacing w:before="100" w:beforeAutospacing="1" w:after="100" w:afterAutospacing="1"/>
              <w:rPr>
                <w:rFonts w:ascii="Arial" w:hAnsi="Arial" w:cs="Arial"/>
              </w:rPr>
            </w:pPr>
            <w:r w:rsidRPr="006D7F32">
              <w:rPr>
                <w:rFonts w:ascii="Arial" w:hAnsi="Arial" w:cs="Arial"/>
              </w:rPr>
              <w:t>R4 480.00</w:t>
            </w:r>
          </w:p>
        </w:tc>
      </w:tr>
    </w:tbl>
    <w:p w:rsidR="00A21A0B" w:rsidRPr="006D7F32" w:rsidRDefault="00A21A0B" w:rsidP="00A21A0B">
      <w:pPr>
        <w:spacing w:after="0" w:line="240" w:lineRule="auto"/>
        <w:jc w:val="both"/>
        <w:rPr>
          <w:rFonts w:ascii="Arial" w:eastAsia="Times New Roman" w:hAnsi="Arial" w:cs="Arial"/>
          <w:b/>
          <w:snapToGrid w:val="0"/>
          <w:color w:val="000000"/>
          <w:lang w:val="en-GB"/>
        </w:rPr>
      </w:pPr>
    </w:p>
    <w:p w:rsidR="00A21A0B" w:rsidRPr="006D7F32" w:rsidRDefault="00A21A0B" w:rsidP="00A21A0B">
      <w:pPr>
        <w:spacing w:after="0" w:line="240" w:lineRule="auto"/>
        <w:jc w:val="both"/>
        <w:rPr>
          <w:rFonts w:ascii="Arial" w:eastAsia="Times New Roman" w:hAnsi="Arial" w:cs="Arial"/>
          <w:b/>
          <w:snapToGrid w:val="0"/>
          <w:color w:val="000000"/>
          <w:lang w:val="en-GB"/>
        </w:rPr>
      </w:pPr>
    </w:p>
    <w:p w:rsidR="009B1CB7" w:rsidRPr="006D7F32" w:rsidRDefault="00A21A0B" w:rsidP="00A21A0B">
      <w:pPr>
        <w:spacing w:after="0" w:line="240" w:lineRule="auto"/>
        <w:jc w:val="both"/>
        <w:rPr>
          <w:rFonts w:ascii="Arial" w:eastAsia="Times New Roman" w:hAnsi="Arial" w:cs="Arial"/>
          <w:b/>
          <w:snapToGrid w:val="0"/>
          <w:color w:val="000000"/>
          <w:lang w:val="en-GB"/>
        </w:rPr>
      </w:pPr>
      <w:r w:rsidRPr="006D7F32">
        <w:rPr>
          <w:rFonts w:ascii="Arial" w:eastAsia="Times New Roman" w:hAnsi="Arial" w:cs="Arial"/>
          <w:b/>
          <w:snapToGrid w:val="0"/>
          <w:color w:val="000000"/>
          <w:lang w:val="en-GB"/>
        </w:rPr>
        <w:t xml:space="preserve">REPLY: WESTERN CAPE </w:t>
      </w:r>
    </w:p>
    <w:p w:rsidR="00786A3A" w:rsidRPr="006D7F32" w:rsidRDefault="00786A3A" w:rsidP="00A21A0B">
      <w:pPr>
        <w:pStyle w:val="ListParagraph"/>
        <w:numPr>
          <w:ilvl w:val="0"/>
          <w:numId w:val="17"/>
        </w:numPr>
        <w:spacing w:before="100" w:beforeAutospacing="1" w:after="100" w:afterAutospacing="1"/>
        <w:ind w:hanging="720"/>
        <w:jc w:val="both"/>
        <w:rPr>
          <w:rFonts w:ascii="Arial" w:hAnsi="Arial" w:cs="Arial"/>
        </w:rPr>
      </w:pPr>
      <w:r w:rsidRPr="006D7F32">
        <w:rPr>
          <w:rFonts w:ascii="Arial" w:hAnsi="Arial" w:cs="Arial"/>
        </w:rPr>
        <w:t xml:space="preserve">Budget restrictions has limited the initiatives by the </w:t>
      </w:r>
      <w:r w:rsidR="007B26C1" w:rsidRPr="006D7F32">
        <w:rPr>
          <w:rFonts w:ascii="Arial" w:hAnsi="Arial" w:cs="Arial"/>
        </w:rPr>
        <w:t xml:space="preserve">Western Cape Department of Social Development </w:t>
      </w:r>
      <w:r w:rsidRPr="006D7F32">
        <w:rPr>
          <w:rFonts w:ascii="Arial" w:hAnsi="Arial" w:cs="Arial"/>
        </w:rPr>
        <w:t>to increase funding to NGOs.  Budgets ha</w:t>
      </w:r>
      <w:r w:rsidR="00DF59DB" w:rsidRPr="006D7F32">
        <w:rPr>
          <w:rFonts w:ascii="Arial" w:hAnsi="Arial" w:cs="Arial"/>
        </w:rPr>
        <w:t>ve</w:t>
      </w:r>
      <w:r w:rsidRPr="006D7F32">
        <w:rPr>
          <w:rFonts w:ascii="Arial" w:hAnsi="Arial" w:cs="Arial"/>
        </w:rPr>
        <w:t xml:space="preserve"> unfortunately been cut across various programmes and funding has been sustained for the Victim Empowerment Programme and NGO CYCCs</w:t>
      </w:r>
      <w:r w:rsidR="00B91CEC" w:rsidRPr="006D7F32">
        <w:rPr>
          <w:rFonts w:ascii="Arial" w:hAnsi="Arial" w:cs="Arial"/>
        </w:rPr>
        <w:t>.</w:t>
      </w:r>
    </w:p>
    <w:p w:rsidR="00B91CEC" w:rsidRPr="006D7F32" w:rsidRDefault="00B91CEC" w:rsidP="00B91CEC">
      <w:pPr>
        <w:pStyle w:val="ListParagraph"/>
        <w:spacing w:before="100" w:beforeAutospacing="1" w:after="100" w:afterAutospacing="1"/>
        <w:jc w:val="both"/>
        <w:rPr>
          <w:rFonts w:ascii="Arial" w:hAnsi="Arial" w:cs="Arial"/>
        </w:rPr>
      </w:pPr>
    </w:p>
    <w:p w:rsidR="00786A3A" w:rsidRPr="006D7F32" w:rsidRDefault="00B93354" w:rsidP="00A21A0B">
      <w:pPr>
        <w:pStyle w:val="ListParagraph"/>
        <w:numPr>
          <w:ilvl w:val="0"/>
          <w:numId w:val="17"/>
        </w:numPr>
        <w:spacing w:before="100" w:beforeAutospacing="1" w:after="100" w:afterAutospacing="1"/>
        <w:ind w:hanging="720"/>
        <w:jc w:val="both"/>
        <w:rPr>
          <w:rFonts w:ascii="Arial" w:hAnsi="Arial" w:cs="Arial"/>
        </w:rPr>
      </w:pPr>
      <w:r w:rsidRPr="006D7F32">
        <w:rPr>
          <w:rFonts w:ascii="Arial" w:hAnsi="Arial" w:cs="Arial"/>
        </w:rPr>
        <w:t xml:space="preserve">With regards to steps taken to comply with the NAWONGO Court judgement, </w:t>
      </w:r>
      <w:r w:rsidR="00864329" w:rsidRPr="006D7F32">
        <w:rPr>
          <w:rFonts w:ascii="Arial" w:hAnsi="Arial" w:cs="Arial"/>
        </w:rPr>
        <w:t>the Western Cape Department of Social Development experienced budget constraints, thus</w:t>
      </w:r>
      <w:r w:rsidR="00786A3A" w:rsidRPr="006D7F32">
        <w:rPr>
          <w:rFonts w:ascii="Arial" w:hAnsi="Arial" w:cs="Arial"/>
        </w:rPr>
        <w:t xml:space="preserve"> limited effect could be given to the Court judgement.  </w:t>
      </w:r>
      <w:r w:rsidR="00F31B2A" w:rsidRPr="006D7F32">
        <w:rPr>
          <w:rFonts w:ascii="Arial" w:hAnsi="Arial" w:cs="Arial"/>
        </w:rPr>
        <w:t xml:space="preserve">However, with </w:t>
      </w:r>
      <w:r w:rsidR="00786A3A" w:rsidRPr="006D7F32">
        <w:rPr>
          <w:rFonts w:ascii="Arial" w:hAnsi="Arial" w:cs="Arial"/>
        </w:rPr>
        <w:t xml:space="preserve">NGO CYCCs an all-inclusive unitary fee was introduced since April 2022.  All NGO CYCCs are now funded on the same fee structure. </w:t>
      </w:r>
    </w:p>
    <w:p w:rsidR="00F04ECE" w:rsidRPr="00DA4793" w:rsidRDefault="00F04ECE" w:rsidP="00FB4659">
      <w:pPr>
        <w:spacing w:after="0" w:line="240" w:lineRule="auto"/>
        <w:jc w:val="both"/>
        <w:rPr>
          <w:rFonts w:ascii="Arial" w:eastAsia="Times New Roman" w:hAnsi="Arial" w:cs="Arial"/>
          <w:b/>
          <w:snapToGrid w:val="0"/>
          <w:color w:val="000000"/>
          <w:sz w:val="38"/>
          <w:szCs w:val="38"/>
          <w:lang w:val="en-GB"/>
        </w:rPr>
      </w:pPr>
      <w:bookmarkStart w:id="1" w:name="_GoBack"/>
      <w:bookmarkEnd w:id="1"/>
    </w:p>
    <w:sectPr w:rsidR="00F04ECE" w:rsidRPr="00DA4793" w:rsidSect="00F261B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E3F" w:rsidRDefault="00200E3F">
      <w:pPr>
        <w:spacing w:after="0" w:line="240" w:lineRule="auto"/>
      </w:pPr>
      <w:r>
        <w:separator/>
      </w:r>
    </w:p>
  </w:endnote>
  <w:endnote w:type="continuationSeparator" w:id="0">
    <w:p w:rsidR="00200E3F" w:rsidRDefault="00200E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F261B5">
        <w:pPr>
          <w:pStyle w:val="Footer"/>
          <w:jc w:val="right"/>
        </w:pPr>
        <w:r>
          <w:fldChar w:fldCharType="begin"/>
        </w:r>
        <w:r w:rsidR="00DA4793">
          <w:instrText xml:space="preserve"> PAGE   \* MERGEFORMAT </w:instrText>
        </w:r>
        <w:r>
          <w:fldChar w:fldCharType="separate"/>
        </w:r>
        <w:r w:rsidR="00200E3F">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E3F" w:rsidRDefault="00200E3F">
      <w:pPr>
        <w:spacing w:after="0" w:line="240" w:lineRule="auto"/>
      </w:pPr>
      <w:r>
        <w:separator/>
      </w:r>
    </w:p>
  </w:footnote>
  <w:footnote w:type="continuationSeparator" w:id="0">
    <w:p w:rsidR="00200E3F" w:rsidRDefault="00200E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E35564"/>
    <w:multiLevelType w:val="hybridMultilevel"/>
    <w:tmpl w:val="D69EE456"/>
    <w:lvl w:ilvl="0" w:tplc="0F26626A">
      <w:start w:val="1"/>
      <w:numFmt w:val="lowerLetter"/>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847893"/>
    <w:multiLevelType w:val="hybridMultilevel"/>
    <w:tmpl w:val="B002B9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9C28E4"/>
    <w:multiLevelType w:val="hybridMultilevel"/>
    <w:tmpl w:val="123CCDF0"/>
    <w:lvl w:ilvl="0" w:tplc="08667A38">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2E03566"/>
    <w:multiLevelType w:val="hybridMultilevel"/>
    <w:tmpl w:val="3C68CDB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C233958"/>
    <w:multiLevelType w:val="hybridMultilevel"/>
    <w:tmpl w:val="E29895AC"/>
    <w:lvl w:ilvl="0" w:tplc="1C090017">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4">
    <w:nsid w:val="50702466"/>
    <w:multiLevelType w:val="hybridMultilevel"/>
    <w:tmpl w:val="FFFFFFFF"/>
    <w:lvl w:ilvl="0" w:tplc="4844A48A">
      <w:start w:val="1"/>
      <w:numFmt w:val="lowerLetter"/>
      <w:lvlText w:val="(%1)"/>
      <w:lvlJc w:val="left"/>
      <w:pPr>
        <w:ind w:left="720" w:hanging="360"/>
      </w:pPr>
    </w:lvl>
    <w:lvl w:ilvl="1" w:tplc="BFA0FF9C">
      <w:start w:val="1"/>
      <w:numFmt w:val="lowerLetter"/>
      <w:lvlText w:val="%2."/>
      <w:lvlJc w:val="left"/>
      <w:pPr>
        <w:ind w:left="1440" w:hanging="360"/>
      </w:pPr>
    </w:lvl>
    <w:lvl w:ilvl="2" w:tplc="9BEC5980">
      <w:start w:val="1"/>
      <w:numFmt w:val="lowerRoman"/>
      <w:lvlText w:val="%3."/>
      <w:lvlJc w:val="right"/>
      <w:pPr>
        <w:ind w:left="2160" w:hanging="180"/>
      </w:pPr>
    </w:lvl>
    <w:lvl w:ilvl="3" w:tplc="1A9C4534">
      <w:start w:val="1"/>
      <w:numFmt w:val="decimal"/>
      <w:lvlText w:val="%4."/>
      <w:lvlJc w:val="left"/>
      <w:pPr>
        <w:ind w:left="2880" w:hanging="360"/>
      </w:pPr>
    </w:lvl>
    <w:lvl w:ilvl="4" w:tplc="4746D22E">
      <w:start w:val="1"/>
      <w:numFmt w:val="lowerLetter"/>
      <w:lvlText w:val="%5."/>
      <w:lvlJc w:val="left"/>
      <w:pPr>
        <w:ind w:left="3600" w:hanging="360"/>
      </w:pPr>
    </w:lvl>
    <w:lvl w:ilvl="5" w:tplc="C9ECEDB6">
      <w:start w:val="1"/>
      <w:numFmt w:val="lowerRoman"/>
      <w:lvlText w:val="%6."/>
      <w:lvlJc w:val="right"/>
      <w:pPr>
        <w:ind w:left="4320" w:hanging="180"/>
      </w:pPr>
    </w:lvl>
    <w:lvl w:ilvl="6" w:tplc="0812FC10">
      <w:start w:val="1"/>
      <w:numFmt w:val="decimal"/>
      <w:lvlText w:val="%7."/>
      <w:lvlJc w:val="left"/>
      <w:pPr>
        <w:ind w:left="5040" w:hanging="360"/>
      </w:pPr>
    </w:lvl>
    <w:lvl w:ilvl="7" w:tplc="806E81D0">
      <w:start w:val="1"/>
      <w:numFmt w:val="lowerLetter"/>
      <w:lvlText w:val="%8."/>
      <w:lvlJc w:val="left"/>
      <w:pPr>
        <w:ind w:left="5760" w:hanging="360"/>
      </w:pPr>
    </w:lvl>
    <w:lvl w:ilvl="8" w:tplc="AB66FAB6">
      <w:start w:val="1"/>
      <w:numFmt w:val="lowerRoman"/>
      <w:lvlText w:val="%9."/>
      <w:lvlJc w:val="right"/>
      <w:pPr>
        <w:ind w:left="6480" w:hanging="180"/>
      </w:pPr>
    </w:lvl>
  </w:abstractNum>
  <w:abstractNum w:abstractNumId="15">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39F1808"/>
    <w:multiLevelType w:val="hybridMultilevel"/>
    <w:tmpl w:val="41863EE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20">
    <w:nsid w:val="65536DD3"/>
    <w:multiLevelType w:val="hybridMultilevel"/>
    <w:tmpl w:val="5CAEE9E6"/>
    <w:lvl w:ilvl="0" w:tplc="C6821552">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6D576572"/>
    <w:multiLevelType w:val="hybridMultilevel"/>
    <w:tmpl w:val="9E2C9A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0"/>
  </w:num>
  <w:num w:numId="3">
    <w:abstractNumId w:val="24"/>
  </w:num>
  <w:num w:numId="4">
    <w:abstractNumId w:val="2"/>
  </w:num>
  <w:num w:numId="5">
    <w:abstractNumId w:val="17"/>
  </w:num>
  <w:num w:numId="6">
    <w:abstractNumId w:val="6"/>
  </w:num>
  <w:num w:numId="7">
    <w:abstractNumId w:val="13"/>
  </w:num>
  <w:num w:numId="8">
    <w:abstractNumId w:val="8"/>
  </w:num>
  <w:num w:numId="9">
    <w:abstractNumId w:val="12"/>
  </w:num>
  <w:num w:numId="10">
    <w:abstractNumId w:val="7"/>
  </w:num>
  <w:num w:numId="11">
    <w:abstractNumId w:val="9"/>
  </w:num>
  <w:num w:numId="12">
    <w:abstractNumId w:val="22"/>
  </w:num>
  <w:num w:numId="13">
    <w:abstractNumId w:val="15"/>
  </w:num>
  <w:num w:numId="14">
    <w:abstractNumId w:val="10"/>
  </w:num>
  <w:num w:numId="15">
    <w:abstractNumId w:val="21"/>
  </w:num>
  <w:num w:numId="16">
    <w:abstractNumId w:val="18"/>
  </w:num>
  <w:num w:numId="17">
    <w:abstractNumId w:val="23"/>
  </w:num>
  <w:num w:numId="18">
    <w:abstractNumId w:val="11"/>
  </w:num>
  <w:num w:numId="19">
    <w:abstractNumId w:val="5"/>
  </w:num>
  <w:num w:numId="20">
    <w:abstractNumId w:val="1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4"/>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03917"/>
    <w:rsid w:val="0001673F"/>
    <w:rsid w:val="00022DAF"/>
    <w:rsid w:val="00025814"/>
    <w:rsid w:val="00030F7E"/>
    <w:rsid w:val="00041AA3"/>
    <w:rsid w:val="00041FD4"/>
    <w:rsid w:val="00042BE0"/>
    <w:rsid w:val="00045724"/>
    <w:rsid w:val="00051EC2"/>
    <w:rsid w:val="000606D9"/>
    <w:rsid w:val="00061748"/>
    <w:rsid w:val="00066271"/>
    <w:rsid w:val="000707D0"/>
    <w:rsid w:val="0007116F"/>
    <w:rsid w:val="000775F3"/>
    <w:rsid w:val="00083B8D"/>
    <w:rsid w:val="00091658"/>
    <w:rsid w:val="0009793F"/>
    <w:rsid w:val="000A5BA4"/>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713D1"/>
    <w:rsid w:val="00173BDA"/>
    <w:rsid w:val="001745C4"/>
    <w:rsid w:val="00174A02"/>
    <w:rsid w:val="0017591B"/>
    <w:rsid w:val="001808E1"/>
    <w:rsid w:val="00183FED"/>
    <w:rsid w:val="0019267C"/>
    <w:rsid w:val="00193716"/>
    <w:rsid w:val="00193B0E"/>
    <w:rsid w:val="001940D1"/>
    <w:rsid w:val="0019688D"/>
    <w:rsid w:val="001A137B"/>
    <w:rsid w:val="001B0AFA"/>
    <w:rsid w:val="001B547F"/>
    <w:rsid w:val="001B636D"/>
    <w:rsid w:val="001B7935"/>
    <w:rsid w:val="001B7CA0"/>
    <w:rsid w:val="001B7CEF"/>
    <w:rsid w:val="001C04B5"/>
    <w:rsid w:val="001C0739"/>
    <w:rsid w:val="001C5424"/>
    <w:rsid w:val="001C79BF"/>
    <w:rsid w:val="001D059F"/>
    <w:rsid w:val="001D0750"/>
    <w:rsid w:val="001D3C87"/>
    <w:rsid w:val="001E22C5"/>
    <w:rsid w:val="001E322B"/>
    <w:rsid w:val="001E391F"/>
    <w:rsid w:val="001E6C2F"/>
    <w:rsid w:val="001F1C3B"/>
    <w:rsid w:val="00200E3F"/>
    <w:rsid w:val="00205109"/>
    <w:rsid w:val="002052D4"/>
    <w:rsid w:val="00207160"/>
    <w:rsid w:val="00210279"/>
    <w:rsid w:val="00214E66"/>
    <w:rsid w:val="00224843"/>
    <w:rsid w:val="0022619E"/>
    <w:rsid w:val="00232C7D"/>
    <w:rsid w:val="002346B4"/>
    <w:rsid w:val="00237BAD"/>
    <w:rsid w:val="002420E3"/>
    <w:rsid w:val="00243DD7"/>
    <w:rsid w:val="0024771A"/>
    <w:rsid w:val="00250B84"/>
    <w:rsid w:val="00253C36"/>
    <w:rsid w:val="002559B6"/>
    <w:rsid w:val="00256C55"/>
    <w:rsid w:val="00262858"/>
    <w:rsid w:val="00264E4F"/>
    <w:rsid w:val="00270B32"/>
    <w:rsid w:val="00270F3D"/>
    <w:rsid w:val="002738BB"/>
    <w:rsid w:val="002810E9"/>
    <w:rsid w:val="00281672"/>
    <w:rsid w:val="002932D5"/>
    <w:rsid w:val="002A66E4"/>
    <w:rsid w:val="002B1DA6"/>
    <w:rsid w:val="002B3395"/>
    <w:rsid w:val="002B387B"/>
    <w:rsid w:val="002B5B12"/>
    <w:rsid w:val="002B5DEF"/>
    <w:rsid w:val="002B63D8"/>
    <w:rsid w:val="002B6874"/>
    <w:rsid w:val="002B7F4E"/>
    <w:rsid w:val="002D4C7A"/>
    <w:rsid w:val="002E7AA7"/>
    <w:rsid w:val="002F0131"/>
    <w:rsid w:val="002F04B7"/>
    <w:rsid w:val="002F17AE"/>
    <w:rsid w:val="002F1B57"/>
    <w:rsid w:val="003055D8"/>
    <w:rsid w:val="00306CD5"/>
    <w:rsid w:val="00310F71"/>
    <w:rsid w:val="00314EB9"/>
    <w:rsid w:val="00317C62"/>
    <w:rsid w:val="00322453"/>
    <w:rsid w:val="003313F7"/>
    <w:rsid w:val="00340511"/>
    <w:rsid w:val="00343A08"/>
    <w:rsid w:val="00347050"/>
    <w:rsid w:val="00351E70"/>
    <w:rsid w:val="0035762D"/>
    <w:rsid w:val="00357D50"/>
    <w:rsid w:val="003620F4"/>
    <w:rsid w:val="003677F8"/>
    <w:rsid w:val="003733A0"/>
    <w:rsid w:val="00373532"/>
    <w:rsid w:val="00382D1D"/>
    <w:rsid w:val="00390C3B"/>
    <w:rsid w:val="00390DD0"/>
    <w:rsid w:val="0039296A"/>
    <w:rsid w:val="00395706"/>
    <w:rsid w:val="003A46F0"/>
    <w:rsid w:val="003A55A0"/>
    <w:rsid w:val="003A678B"/>
    <w:rsid w:val="003B06A7"/>
    <w:rsid w:val="003B2673"/>
    <w:rsid w:val="003B2FF5"/>
    <w:rsid w:val="003B4252"/>
    <w:rsid w:val="003B512D"/>
    <w:rsid w:val="003B53B6"/>
    <w:rsid w:val="003B724D"/>
    <w:rsid w:val="003C16FC"/>
    <w:rsid w:val="003C2393"/>
    <w:rsid w:val="003C2FF2"/>
    <w:rsid w:val="003C4309"/>
    <w:rsid w:val="003C44B1"/>
    <w:rsid w:val="003D6032"/>
    <w:rsid w:val="003E2446"/>
    <w:rsid w:val="003F023C"/>
    <w:rsid w:val="003F1D8A"/>
    <w:rsid w:val="003F2066"/>
    <w:rsid w:val="003F291A"/>
    <w:rsid w:val="003F3F09"/>
    <w:rsid w:val="003F46EA"/>
    <w:rsid w:val="00401F5C"/>
    <w:rsid w:val="00402D36"/>
    <w:rsid w:val="004072F4"/>
    <w:rsid w:val="00410DB2"/>
    <w:rsid w:val="004152F6"/>
    <w:rsid w:val="00417E91"/>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0897"/>
    <w:rsid w:val="00482785"/>
    <w:rsid w:val="004837E7"/>
    <w:rsid w:val="00483E25"/>
    <w:rsid w:val="00484173"/>
    <w:rsid w:val="00490EBD"/>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2E50"/>
    <w:rsid w:val="004F5481"/>
    <w:rsid w:val="004F58F7"/>
    <w:rsid w:val="004F736D"/>
    <w:rsid w:val="00501A17"/>
    <w:rsid w:val="0050367D"/>
    <w:rsid w:val="00505A71"/>
    <w:rsid w:val="00506466"/>
    <w:rsid w:val="00514645"/>
    <w:rsid w:val="00515132"/>
    <w:rsid w:val="00526786"/>
    <w:rsid w:val="005311C1"/>
    <w:rsid w:val="0053151F"/>
    <w:rsid w:val="0053181D"/>
    <w:rsid w:val="00531A96"/>
    <w:rsid w:val="00531BEB"/>
    <w:rsid w:val="00537B1C"/>
    <w:rsid w:val="00537EFE"/>
    <w:rsid w:val="0054758F"/>
    <w:rsid w:val="00551EEA"/>
    <w:rsid w:val="00556689"/>
    <w:rsid w:val="00567C07"/>
    <w:rsid w:val="00567EA8"/>
    <w:rsid w:val="00571987"/>
    <w:rsid w:val="00572AC9"/>
    <w:rsid w:val="0057657F"/>
    <w:rsid w:val="00577FEC"/>
    <w:rsid w:val="005825E4"/>
    <w:rsid w:val="00584954"/>
    <w:rsid w:val="00586CCC"/>
    <w:rsid w:val="00592B9B"/>
    <w:rsid w:val="005962DE"/>
    <w:rsid w:val="005A0E21"/>
    <w:rsid w:val="005A184A"/>
    <w:rsid w:val="005A37EE"/>
    <w:rsid w:val="005A3AB9"/>
    <w:rsid w:val="005A4CF0"/>
    <w:rsid w:val="005A6543"/>
    <w:rsid w:val="005B5BFF"/>
    <w:rsid w:val="005C6DB7"/>
    <w:rsid w:val="005C6FB9"/>
    <w:rsid w:val="005D23BD"/>
    <w:rsid w:val="005D3DDE"/>
    <w:rsid w:val="005D3EBC"/>
    <w:rsid w:val="005D5EBD"/>
    <w:rsid w:val="005D7EF1"/>
    <w:rsid w:val="005E4916"/>
    <w:rsid w:val="005E6719"/>
    <w:rsid w:val="005F2C98"/>
    <w:rsid w:val="005F5AFD"/>
    <w:rsid w:val="005F7381"/>
    <w:rsid w:val="00602077"/>
    <w:rsid w:val="006043E8"/>
    <w:rsid w:val="006051BB"/>
    <w:rsid w:val="00610FE5"/>
    <w:rsid w:val="006139D8"/>
    <w:rsid w:val="00615E45"/>
    <w:rsid w:val="00620A2E"/>
    <w:rsid w:val="00620BB5"/>
    <w:rsid w:val="00621A82"/>
    <w:rsid w:val="006221FB"/>
    <w:rsid w:val="00623997"/>
    <w:rsid w:val="0062494E"/>
    <w:rsid w:val="00626FD0"/>
    <w:rsid w:val="00631AD1"/>
    <w:rsid w:val="00634F63"/>
    <w:rsid w:val="00645D55"/>
    <w:rsid w:val="0065044E"/>
    <w:rsid w:val="0065360F"/>
    <w:rsid w:val="00653B78"/>
    <w:rsid w:val="006542D2"/>
    <w:rsid w:val="00655008"/>
    <w:rsid w:val="00656F64"/>
    <w:rsid w:val="006615EF"/>
    <w:rsid w:val="00661786"/>
    <w:rsid w:val="00665F08"/>
    <w:rsid w:val="006700D3"/>
    <w:rsid w:val="00670DC9"/>
    <w:rsid w:val="00676187"/>
    <w:rsid w:val="0068260E"/>
    <w:rsid w:val="00682F8C"/>
    <w:rsid w:val="00685F7F"/>
    <w:rsid w:val="006867B0"/>
    <w:rsid w:val="006A3389"/>
    <w:rsid w:val="006A4DB2"/>
    <w:rsid w:val="006B0E09"/>
    <w:rsid w:val="006B623A"/>
    <w:rsid w:val="006C51F3"/>
    <w:rsid w:val="006C6488"/>
    <w:rsid w:val="006D024F"/>
    <w:rsid w:val="006D1DFA"/>
    <w:rsid w:val="006D6338"/>
    <w:rsid w:val="006D7F32"/>
    <w:rsid w:val="006E4581"/>
    <w:rsid w:val="006E5299"/>
    <w:rsid w:val="006E5C58"/>
    <w:rsid w:val="006E62F1"/>
    <w:rsid w:val="006F0EB0"/>
    <w:rsid w:val="006F1316"/>
    <w:rsid w:val="006F3E48"/>
    <w:rsid w:val="006F407C"/>
    <w:rsid w:val="00702A10"/>
    <w:rsid w:val="00711C80"/>
    <w:rsid w:val="007130F6"/>
    <w:rsid w:val="007139C1"/>
    <w:rsid w:val="00716453"/>
    <w:rsid w:val="007209B7"/>
    <w:rsid w:val="00721A9B"/>
    <w:rsid w:val="00722460"/>
    <w:rsid w:val="0072387B"/>
    <w:rsid w:val="00724E78"/>
    <w:rsid w:val="00726C88"/>
    <w:rsid w:val="007345A6"/>
    <w:rsid w:val="00743DFA"/>
    <w:rsid w:val="00747628"/>
    <w:rsid w:val="0075766D"/>
    <w:rsid w:val="0075785A"/>
    <w:rsid w:val="007625A4"/>
    <w:rsid w:val="00766504"/>
    <w:rsid w:val="007703DD"/>
    <w:rsid w:val="0077068F"/>
    <w:rsid w:val="00774E61"/>
    <w:rsid w:val="00775010"/>
    <w:rsid w:val="0077740D"/>
    <w:rsid w:val="0078077B"/>
    <w:rsid w:val="00780F7E"/>
    <w:rsid w:val="007830B6"/>
    <w:rsid w:val="0078352F"/>
    <w:rsid w:val="00784875"/>
    <w:rsid w:val="00786A3A"/>
    <w:rsid w:val="0078765B"/>
    <w:rsid w:val="00797D21"/>
    <w:rsid w:val="007A449C"/>
    <w:rsid w:val="007A7AE6"/>
    <w:rsid w:val="007A7E54"/>
    <w:rsid w:val="007B26C1"/>
    <w:rsid w:val="007B300B"/>
    <w:rsid w:val="007B659D"/>
    <w:rsid w:val="007C3DDF"/>
    <w:rsid w:val="007C792C"/>
    <w:rsid w:val="007D0892"/>
    <w:rsid w:val="007D6644"/>
    <w:rsid w:val="007D78D7"/>
    <w:rsid w:val="007E24D7"/>
    <w:rsid w:val="007E2520"/>
    <w:rsid w:val="007E387C"/>
    <w:rsid w:val="007E4506"/>
    <w:rsid w:val="007E799B"/>
    <w:rsid w:val="007F0A1F"/>
    <w:rsid w:val="007F4E1A"/>
    <w:rsid w:val="007F7022"/>
    <w:rsid w:val="00801103"/>
    <w:rsid w:val="00803018"/>
    <w:rsid w:val="0080530C"/>
    <w:rsid w:val="0080768D"/>
    <w:rsid w:val="008107F9"/>
    <w:rsid w:val="0081327A"/>
    <w:rsid w:val="00817F4B"/>
    <w:rsid w:val="00823DF8"/>
    <w:rsid w:val="008305AC"/>
    <w:rsid w:val="00832BE6"/>
    <w:rsid w:val="00834E33"/>
    <w:rsid w:val="00837E04"/>
    <w:rsid w:val="00843136"/>
    <w:rsid w:val="00850C63"/>
    <w:rsid w:val="00861672"/>
    <w:rsid w:val="008617BF"/>
    <w:rsid w:val="00864329"/>
    <w:rsid w:val="00870526"/>
    <w:rsid w:val="00873A25"/>
    <w:rsid w:val="0087491C"/>
    <w:rsid w:val="0088698A"/>
    <w:rsid w:val="00886EF8"/>
    <w:rsid w:val="00886F2E"/>
    <w:rsid w:val="00892AE6"/>
    <w:rsid w:val="008A0BDC"/>
    <w:rsid w:val="008A43F9"/>
    <w:rsid w:val="008A5D65"/>
    <w:rsid w:val="008B175E"/>
    <w:rsid w:val="008B3F12"/>
    <w:rsid w:val="008B5901"/>
    <w:rsid w:val="008C1BDF"/>
    <w:rsid w:val="008D3585"/>
    <w:rsid w:val="008D577E"/>
    <w:rsid w:val="008D671E"/>
    <w:rsid w:val="008E0887"/>
    <w:rsid w:val="008E3CB8"/>
    <w:rsid w:val="008E4537"/>
    <w:rsid w:val="008E5107"/>
    <w:rsid w:val="008E5698"/>
    <w:rsid w:val="0090785A"/>
    <w:rsid w:val="00907F57"/>
    <w:rsid w:val="00913103"/>
    <w:rsid w:val="00920B4A"/>
    <w:rsid w:val="00923C66"/>
    <w:rsid w:val="00925A2E"/>
    <w:rsid w:val="00926BB8"/>
    <w:rsid w:val="009311E4"/>
    <w:rsid w:val="00941F31"/>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B1CB7"/>
    <w:rsid w:val="009C4045"/>
    <w:rsid w:val="009D12AD"/>
    <w:rsid w:val="009D22CC"/>
    <w:rsid w:val="009D2F77"/>
    <w:rsid w:val="009D31D0"/>
    <w:rsid w:val="009D6C6F"/>
    <w:rsid w:val="009E0179"/>
    <w:rsid w:val="009E08CF"/>
    <w:rsid w:val="009E1947"/>
    <w:rsid w:val="009E2FDB"/>
    <w:rsid w:val="009E4955"/>
    <w:rsid w:val="009E65E5"/>
    <w:rsid w:val="009E7540"/>
    <w:rsid w:val="009F13EC"/>
    <w:rsid w:val="009F26B2"/>
    <w:rsid w:val="00A03249"/>
    <w:rsid w:val="00A0436F"/>
    <w:rsid w:val="00A1031A"/>
    <w:rsid w:val="00A11A40"/>
    <w:rsid w:val="00A11EBD"/>
    <w:rsid w:val="00A12E03"/>
    <w:rsid w:val="00A20D1C"/>
    <w:rsid w:val="00A21A0B"/>
    <w:rsid w:val="00A21AE1"/>
    <w:rsid w:val="00A32DA2"/>
    <w:rsid w:val="00A34E32"/>
    <w:rsid w:val="00A36345"/>
    <w:rsid w:val="00A400BA"/>
    <w:rsid w:val="00A436F0"/>
    <w:rsid w:val="00A502DE"/>
    <w:rsid w:val="00A52518"/>
    <w:rsid w:val="00A6429F"/>
    <w:rsid w:val="00A64E8E"/>
    <w:rsid w:val="00A65C30"/>
    <w:rsid w:val="00A73D6D"/>
    <w:rsid w:val="00A7417C"/>
    <w:rsid w:val="00A7719B"/>
    <w:rsid w:val="00A8170B"/>
    <w:rsid w:val="00A8600B"/>
    <w:rsid w:val="00A870F2"/>
    <w:rsid w:val="00A8760F"/>
    <w:rsid w:val="00A930EB"/>
    <w:rsid w:val="00A9378F"/>
    <w:rsid w:val="00A93D60"/>
    <w:rsid w:val="00A97C86"/>
    <w:rsid w:val="00AA29C3"/>
    <w:rsid w:val="00AA6B3F"/>
    <w:rsid w:val="00AB0772"/>
    <w:rsid w:val="00AB10C6"/>
    <w:rsid w:val="00AB6425"/>
    <w:rsid w:val="00AB6B86"/>
    <w:rsid w:val="00AC620A"/>
    <w:rsid w:val="00AC6B28"/>
    <w:rsid w:val="00AD12E4"/>
    <w:rsid w:val="00AD58FA"/>
    <w:rsid w:val="00AD686B"/>
    <w:rsid w:val="00AD6CAB"/>
    <w:rsid w:val="00AE09B4"/>
    <w:rsid w:val="00AE14BC"/>
    <w:rsid w:val="00AE3CAA"/>
    <w:rsid w:val="00AF150C"/>
    <w:rsid w:val="00AF7818"/>
    <w:rsid w:val="00B02F08"/>
    <w:rsid w:val="00B04D8C"/>
    <w:rsid w:val="00B12C98"/>
    <w:rsid w:val="00B1408A"/>
    <w:rsid w:val="00B16355"/>
    <w:rsid w:val="00B2065F"/>
    <w:rsid w:val="00B20FC8"/>
    <w:rsid w:val="00B21BC6"/>
    <w:rsid w:val="00B22B16"/>
    <w:rsid w:val="00B24D20"/>
    <w:rsid w:val="00B30792"/>
    <w:rsid w:val="00B3376F"/>
    <w:rsid w:val="00B33B99"/>
    <w:rsid w:val="00B40984"/>
    <w:rsid w:val="00B4712D"/>
    <w:rsid w:val="00B53024"/>
    <w:rsid w:val="00B55A37"/>
    <w:rsid w:val="00B6606F"/>
    <w:rsid w:val="00B70939"/>
    <w:rsid w:val="00B73741"/>
    <w:rsid w:val="00B74F1D"/>
    <w:rsid w:val="00B77DBF"/>
    <w:rsid w:val="00B82C53"/>
    <w:rsid w:val="00B90DCE"/>
    <w:rsid w:val="00B91CEC"/>
    <w:rsid w:val="00B93354"/>
    <w:rsid w:val="00B95215"/>
    <w:rsid w:val="00BA5555"/>
    <w:rsid w:val="00BB0803"/>
    <w:rsid w:val="00BB0DCB"/>
    <w:rsid w:val="00BB1B93"/>
    <w:rsid w:val="00BB3A79"/>
    <w:rsid w:val="00BB7FA9"/>
    <w:rsid w:val="00BD07CD"/>
    <w:rsid w:val="00BD19CE"/>
    <w:rsid w:val="00BD1C78"/>
    <w:rsid w:val="00BD231A"/>
    <w:rsid w:val="00BD3371"/>
    <w:rsid w:val="00BD358D"/>
    <w:rsid w:val="00BD38E8"/>
    <w:rsid w:val="00BD3C49"/>
    <w:rsid w:val="00BE4B10"/>
    <w:rsid w:val="00BE7599"/>
    <w:rsid w:val="00BF18E9"/>
    <w:rsid w:val="00BF4647"/>
    <w:rsid w:val="00C01144"/>
    <w:rsid w:val="00C0555F"/>
    <w:rsid w:val="00C1329B"/>
    <w:rsid w:val="00C14016"/>
    <w:rsid w:val="00C15BFA"/>
    <w:rsid w:val="00C209DA"/>
    <w:rsid w:val="00C20D9A"/>
    <w:rsid w:val="00C2466C"/>
    <w:rsid w:val="00C305CD"/>
    <w:rsid w:val="00C3242E"/>
    <w:rsid w:val="00C33804"/>
    <w:rsid w:val="00C4208C"/>
    <w:rsid w:val="00C458DA"/>
    <w:rsid w:val="00C468BA"/>
    <w:rsid w:val="00C52EF3"/>
    <w:rsid w:val="00C6342B"/>
    <w:rsid w:val="00C650E0"/>
    <w:rsid w:val="00C66339"/>
    <w:rsid w:val="00C71E9C"/>
    <w:rsid w:val="00C72B34"/>
    <w:rsid w:val="00C72D86"/>
    <w:rsid w:val="00C76B85"/>
    <w:rsid w:val="00C76C0B"/>
    <w:rsid w:val="00C7748C"/>
    <w:rsid w:val="00C91C34"/>
    <w:rsid w:val="00C923CA"/>
    <w:rsid w:val="00C92871"/>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E6830"/>
    <w:rsid w:val="00CF0607"/>
    <w:rsid w:val="00CF4CE3"/>
    <w:rsid w:val="00CF630D"/>
    <w:rsid w:val="00D065BE"/>
    <w:rsid w:val="00D12A10"/>
    <w:rsid w:val="00D2120F"/>
    <w:rsid w:val="00D27368"/>
    <w:rsid w:val="00D33C41"/>
    <w:rsid w:val="00D4048F"/>
    <w:rsid w:val="00D450FC"/>
    <w:rsid w:val="00D51239"/>
    <w:rsid w:val="00D61521"/>
    <w:rsid w:val="00D61A84"/>
    <w:rsid w:val="00D67D54"/>
    <w:rsid w:val="00D703A5"/>
    <w:rsid w:val="00D71E36"/>
    <w:rsid w:val="00D77748"/>
    <w:rsid w:val="00D80E2E"/>
    <w:rsid w:val="00DA1E4E"/>
    <w:rsid w:val="00DA4793"/>
    <w:rsid w:val="00DB32F0"/>
    <w:rsid w:val="00DC028F"/>
    <w:rsid w:val="00DC221D"/>
    <w:rsid w:val="00DC5658"/>
    <w:rsid w:val="00DD4902"/>
    <w:rsid w:val="00DD69F1"/>
    <w:rsid w:val="00DD6AF0"/>
    <w:rsid w:val="00DD7FD5"/>
    <w:rsid w:val="00DE1FB3"/>
    <w:rsid w:val="00DE4845"/>
    <w:rsid w:val="00DF142E"/>
    <w:rsid w:val="00DF27C3"/>
    <w:rsid w:val="00DF476E"/>
    <w:rsid w:val="00DF59DB"/>
    <w:rsid w:val="00E00811"/>
    <w:rsid w:val="00E07F82"/>
    <w:rsid w:val="00E10807"/>
    <w:rsid w:val="00E15F95"/>
    <w:rsid w:val="00E21BE6"/>
    <w:rsid w:val="00E30D1D"/>
    <w:rsid w:val="00E33C6C"/>
    <w:rsid w:val="00E36AB5"/>
    <w:rsid w:val="00E408E7"/>
    <w:rsid w:val="00E42ECC"/>
    <w:rsid w:val="00E436D1"/>
    <w:rsid w:val="00E46923"/>
    <w:rsid w:val="00E52084"/>
    <w:rsid w:val="00E525D3"/>
    <w:rsid w:val="00E527D0"/>
    <w:rsid w:val="00E546E7"/>
    <w:rsid w:val="00E556BF"/>
    <w:rsid w:val="00E57C01"/>
    <w:rsid w:val="00E671B7"/>
    <w:rsid w:val="00E716AD"/>
    <w:rsid w:val="00E73628"/>
    <w:rsid w:val="00E7400D"/>
    <w:rsid w:val="00E74AD9"/>
    <w:rsid w:val="00E76629"/>
    <w:rsid w:val="00E82276"/>
    <w:rsid w:val="00E82B0B"/>
    <w:rsid w:val="00E90BBD"/>
    <w:rsid w:val="00E90C03"/>
    <w:rsid w:val="00E940AE"/>
    <w:rsid w:val="00E94458"/>
    <w:rsid w:val="00E96AE2"/>
    <w:rsid w:val="00EA6980"/>
    <w:rsid w:val="00EB4117"/>
    <w:rsid w:val="00EC6895"/>
    <w:rsid w:val="00ED0BC0"/>
    <w:rsid w:val="00ED106D"/>
    <w:rsid w:val="00ED15E7"/>
    <w:rsid w:val="00ED2A70"/>
    <w:rsid w:val="00ED3CB3"/>
    <w:rsid w:val="00ED3D83"/>
    <w:rsid w:val="00ED699C"/>
    <w:rsid w:val="00ED7105"/>
    <w:rsid w:val="00EE021E"/>
    <w:rsid w:val="00EE0F4E"/>
    <w:rsid w:val="00EE1110"/>
    <w:rsid w:val="00EE40C8"/>
    <w:rsid w:val="00EF057D"/>
    <w:rsid w:val="00EF0741"/>
    <w:rsid w:val="00EF2494"/>
    <w:rsid w:val="00EF6DD2"/>
    <w:rsid w:val="00F04ECE"/>
    <w:rsid w:val="00F067DA"/>
    <w:rsid w:val="00F078F5"/>
    <w:rsid w:val="00F10CC8"/>
    <w:rsid w:val="00F11371"/>
    <w:rsid w:val="00F15D74"/>
    <w:rsid w:val="00F178BB"/>
    <w:rsid w:val="00F17D24"/>
    <w:rsid w:val="00F21AFD"/>
    <w:rsid w:val="00F21D6B"/>
    <w:rsid w:val="00F261B5"/>
    <w:rsid w:val="00F265A7"/>
    <w:rsid w:val="00F30443"/>
    <w:rsid w:val="00F317DF"/>
    <w:rsid w:val="00F31B2A"/>
    <w:rsid w:val="00F33D87"/>
    <w:rsid w:val="00F37E84"/>
    <w:rsid w:val="00F43329"/>
    <w:rsid w:val="00F468FA"/>
    <w:rsid w:val="00F56AFA"/>
    <w:rsid w:val="00F6119F"/>
    <w:rsid w:val="00F64CB8"/>
    <w:rsid w:val="00F709AB"/>
    <w:rsid w:val="00F732A3"/>
    <w:rsid w:val="00F77743"/>
    <w:rsid w:val="00F77BA6"/>
    <w:rsid w:val="00F86AA7"/>
    <w:rsid w:val="00F8736C"/>
    <w:rsid w:val="00F913BE"/>
    <w:rsid w:val="00F92218"/>
    <w:rsid w:val="00F92F9F"/>
    <w:rsid w:val="00F93622"/>
    <w:rsid w:val="00FA5FF1"/>
    <w:rsid w:val="00FB4659"/>
    <w:rsid w:val="00FB557D"/>
    <w:rsid w:val="00FB5F56"/>
    <w:rsid w:val="00FC2C79"/>
    <w:rsid w:val="00FC68FF"/>
    <w:rsid w:val="00FD0D94"/>
    <w:rsid w:val="00FD1C03"/>
    <w:rsid w:val="00FD3747"/>
    <w:rsid w:val="00FD5267"/>
    <w:rsid w:val="00FE1DDB"/>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08"/>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qFormat/>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
    <w:name w:val="Unresolved Mention"/>
    <w:basedOn w:val="DefaultParagraphFont"/>
    <w:uiPriority w:val="99"/>
    <w:semiHidden/>
    <w:unhideWhenUsed/>
    <w:rsid w:val="009E0179"/>
    <w:rPr>
      <w:color w:val="605E5C"/>
      <w:shd w:val="clear" w:color="auto" w:fill="E1DFDD"/>
    </w:rPr>
  </w:style>
  <w:style w:type="table" w:customStyle="1" w:styleId="TableGrid1">
    <w:name w:val="Table Grid1"/>
    <w:basedOn w:val="TableNormal"/>
    <w:next w:val="TableGrid"/>
    <w:uiPriority w:val="59"/>
    <w:rsid w:val="00A817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438930">
      <w:bodyDiv w:val="1"/>
      <w:marLeft w:val="0"/>
      <w:marRight w:val="0"/>
      <w:marTop w:val="0"/>
      <w:marBottom w:val="0"/>
      <w:divBdr>
        <w:top w:val="none" w:sz="0" w:space="0" w:color="auto"/>
        <w:left w:val="none" w:sz="0" w:space="0" w:color="auto"/>
        <w:bottom w:val="none" w:sz="0" w:space="0" w:color="auto"/>
        <w:right w:val="none" w:sz="0" w:space="0" w:color="auto"/>
      </w:divBdr>
    </w:div>
    <w:div w:id="151219081">
      <w:bodyDiv w:val="1"/>
      <w:marLeft w:val="0"/>
      <w:marRight w:val="0"/>
      <w:marTop w:val="0"/>
      <w:marBottom w:val="0"/>
      <w:divBdr>
        <w:top w:val="none" w:sz="0" w:space="0" w:color="auto"/>
        <w:left w:val="none" w:sz="0" w:space="0" w:color="auto"/>
        <w:bottom w:val="none" w:sz="0" w:space="0" w:color="auto"/>
        <w:right w:val="none" w:sz="0" w:space="0" w:color="auto"/>
      </w:divBdr>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C18A9-87D5-4E62-87E2-722311B00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2022-06-15T10:11:00Z</cp:lastPrinted>
  <dcterms:created xsi:type="dcterms:W3CDTF">2022-07-25T07:34:00Z</dcterms:created>
  <dcterms:modified xsi:type="dcterms:W3CDTF">2022-07-25T07:34:00Z</dcterms:modified>
</cp:coreProperties>
</file>