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9B" w:rsidRDefault="00FD059B" w:rsidP="004D2F24">
      <w:pPr>
        <w:jc w:val="left"/>
        <w:rPr>
          <w:rFonts w:cs="Arial"/>
          <w:b/>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823B9">
        <w:rPr>
          <w:rFonts w:cs="Arial"/>
          <w:b/>
          <w:sz w:val="24"/>
          <w:szCs w:val="24"/>
          <w:lang w:val="en-US" w:eastAsia="en-US"/>
        </w:rPr>
        <w:t>204</w:t>
      </w:r>
      <w:r w:rsidR="00DD35FA">
        <w:rPr>
          <w:rFonts w:eastAsia="Calibri" w:cs="Arial"/>
          <w:b/>
          <w:sz w:val="24"/>
          <w:szCs w:val="24"/>
        </w:rPr>
        <w:t xml:space="preserve"> </w:t>
      </w:r>
      <w:r w:rsidR="00E526CF" w:rsidRPr="000B4F40">
        <w:rPr>
          <w:rFonts w:cs="Arial"/>
          <w:b/>
          <w:sz w:val="24"/>
          <w:szCs w:val="24"/>
          <w:lang w:val="en-US" w:eastAsia="en-US"/>
        </w:rPr>
        <w:t>[</w:t>
      </w:r>
      <w:r w:rsidR="008823B9">
        <w:rPr>
          <w:rFonts w:eastAsia="Calibri" w:cs="Arial"/>
          <w:b/>
          <w:sz w:val="24"/>
          <w:szCs w:val="24"/>
          <w:lang w:eastAsia="en-US"/>
        </w:rPr>
        <w:t>NW1162</w:t>
      </w:r>
      <w:r w:rsidR="002A683E" w:rsidRPr="002A683E">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A683E">
        <w:rPr>
          <w:rFonts w:cs="Arial"/>
          <w:b/>
          <w:sz w:val="24"/>
          <w:szCs w:val="24"/>
          <w:lang w:val="en-US" w:eastAsia="en-US"/>
        </w:rPr>
        <w:t>04</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A683E">
        <w:rPr>
          <w:rFonts w:cs="Arial"/>
          <w:b/>
          <w:sz w:val="24"/>
          <w:szCs w:val="24"/>
        </w:rPr>
        <w:t>12</w:t>
      </w:r>
      <w:r w:rsidR="00E501BF">
        <w:rPr>
          <w:rFonts w:cs="Arial"/>
          <w:b/>
          <w:sz w:val="24"/>
          <w:szCs w:val="24"/>
        </w:rPr>
        <w:t xml:space="preserve"> </w:t>
      </w:r>
      <w:r w:rsidR="00D3269F">
        <w:rPr>
          <w:rFonts w:cs="Arial"/>
          <w:b/>
          <w:sz w:val="24"/>
          <w:szCs w:val="24"/>
        </w:rPr>
        <w:t>JULY</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D3269F">
        <w:rPr>
          <w:rFonts w:cs="Arial"/>
          <w:b/>
          <w:sz w:val="24"/>
          <w:szCs w:val="24"/>
          <w:lang w:val="en-US" w:eastAsia="en-US"/>
        </w:rPr>
        <w:t>JULY</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8823B9"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204</w:t>
      </w:r>
      <w:r w:rsidR="008425A3" w:rsidRPr="00D3269F">
        <w:rPr>
          <w:rFonts w:eastAsia="Calibri" w:cs="Arial"/>
          <w:b/>
          <w:sz w:val="24"/>
          <w:szCs w:val="24"/>
        </w:rPr>
        <w:t>.</w:t>
      </w:r>
      <w:r w:rsidR="002265E0">
        <w:rPr>
          <w:rFonts w:eastAsia="Calibri" w:cs="Arial"/>
          <w:b/>
          <w:bCs/>
          <w:sz w:val="24"/>
          <w:szCs w:val="24"/>
          <w:lang w:val="af-ZA" w:eastAsia="en-US"/>
        </w:rPr>
        <w:tab/>
      </w:r>
      <w:r w:rsidR="0061524F" w:rsidRPr="002A683E">
        <w:rPr>
          <w:rFonts w:cs="Arial"/>
          <w:b/>
          <w:sz w:val="24"/>
          <w:szCs w:val="24"/>
          <w:lang w:val="en-US" w:eastAsia="en-US"/>
        </w:rPr>
        <w:t>Mr.</w:t>
      </w:r>
      <w:r w:rsidR="002A683E" w:rsidRPr="002A683E">
        <w:rPr>
          <w:rFonts w:cs="Arial"/>
          <w:b/>
          <w:sz w:val="24"/>
          <w:szCs w:val="24"/>
          <w:lang w:val="en-US" w:eastAsia="en-US"/>
        </w:rPr>
        <w:t xml:space="preserve"> M N Nxumalo (IFP)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8823B9" w:rsidRPr="008823B9" w:rsidRDefault="008823B9" w:rsidP="008823B9">
      <w:pPr>
        <w:ind w:left="720" w:right="166"/>
        <w:outlineLvl w:val="0"/>
        <w:rPr>
          <w:rFonts w:eastAsia="Calibri" w:cs="Arial"/>
          <w:b/>
          <w:bCs/>
          <w:sz w:val="24"/>
          <w:szCs w:val="24"/>
          <w:lang w:eastAsia="en-US"/>
        </w:rPr>
      </w:pPr>
      <w:r w:rsidRPr="008823B9">
        <w:rPr>
          <w:rFonts w:eastAsia="Calibri" w:cs="Arial"/>
          <w:bCs/>
          <w:sz w:val="24"/>
          <w:szCs w:val="24"/>
          <w:lang w:eastAsia="en-US"/>
        </w:rPr>
        <w:t xml:space="preserve">(a) What is the total number of vacancies in (i) her department and (ii) each of the provincial departments reporting to her and (b) by what date will the specified vacancies be filled?   </w:t>
      </w:r>
      <w:r>
        <w:rPr>
          <w:rFonts w:eastAsia="Calibri" w:cs="Arial"/>
          <w:bCs/>
          <w:sz w:val="24"/>
          <w:szCs w:val="24"/>
          <w:lang w:eastAsia="en-US"/>
        </w:rPr>
        <w:tab/>
      </w:r>
      <w:r>
        <w:rPr>
          <w:rFonts w:eastAsia="Calibri" w:cs="Arial"/>
          <w:bCs/>
          <w:sz w:val="24"/>
          <w:szCs w:val="24"/>
          <w:lang w:eastAsia="en-US"/>
        </w:rPr>
        <w:tab/>
      </w:r>
      <w:r>
        <w:rPr>
          <w:rFonts w:eastAsia="Calibri" w:cs="Arial"/>
          <w:bCs/>
          <w:sz w:val="24"/>
          <w:szCs w:val="24"/>
          <w:lang w:eastAsia="en-US"/>
        </w:rPr>
        <w:tab/>
      </w:r>
      <w:r>
        <w:rPr>
          <w:rFonts w:eastAsia="Calibri" w:cs="Arial"/>
          <w:bCs/>
          <w:sz w:val="24"/>
          <w:szCs w:val="24"/>
          <w:lang w:eastAsia="en-US"/>
        </w:rPr>
        <w:tab/>
      </w:r>
      <w:r>
        <w:rPr>
          <w:rFonts w:eastAsia="Calibri" w:cs="Arial"/>
          <w:bCs/>
          <w:sz w:val="24"/>
          <w:szCs w:val="24"/>
          <w:lang w:eastAsia="en-US"/>
        </w:rPr>
        <w:tab/>
      </w:r>
      <w:r>
        <w:rPr>
          <w:rFonts w:eastAsia="Calibri" w:cs="Arial"/>
          <w:bCs/>
          <w:sz w:val="24"/>
          <w:szCs w:val="24"/>
          <w:lang w:eastAsia="en-US"/>
        </w:rPr>
        <w:tab/>
      </w:r>
      <w:r>
        <w:rPr>
          <w:rFonts w:eastAsia="Calibri" w:cs="Arial"/>
          <w:bCs/>
          <w:sz w:val="24"/>
          <w:szCs w:val="24"/>
          <w:lang w:eastAsia="en-US"/>
        </w:rPr>
        <w:tab/>
        <w:t xml:space="preserve">     </w:t>
      </w:r>
      <w:r w:rsidRPr="008823B9">
        <w:rPr>
          <w:rFonts w:eastAsia="Calibri" w:cs="Arial"/>
          <w:b/>
          <w:bCs/>
          <w:sz w:val="24"/>
          <w:szCs w:val="24"/>
          <w:lang w:eastAsia="en-US"/>
        </w:rPr>
        <w:t>NW1162E</w:t>
      </w:r>
    </w:p>
    <w:p w:rsidR="004D2F24" w:rsidRPr="005B3B26" w:rsidRDefault="004D2F24" w:rsidP="008823B9">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2265E0" w:rsidP="002265E0">
      <w:pPr>
        <w:spacing w:line="360" w:lineRule="auto"/>
        <w:rPr>
          <w:b/>
          <w:bCs/>
          <w:sz w:val="24"/>
          <w:szCs w:val="24"/>
        </w:rPr>
      </w:pPr>
      <w:r>
        <w:rPr>
          <w:b/>
          <w:bCs/>
          <w:sz w:val="24"/>
          <w:szCs w:val="24"/>
        </w:rPr>
        <w:t xml:space="preserve">The Minister of Public Works &amp; Infrastructure: </w:t>
      </w:r>
    </w:p>
    <w:p w:rsidR="002265E0" w:rsidRPr="00767604" w:rsidRDefault="002265E0" w:rsidP="00A966FC">
      <w:pPr>
        <w:rPr>
          <w:rFonts w:cs="Arial"/>
          <w:szCs w:val="22"/>
          <w:lang w:eastAsia="en-US"/>
        </w:rPr>
      </w:pPr>
    </w:p>
    <w:p w:rsidR="00767604" w:rsidRPr="00767604" w:rsidRDefault="00767604" w:rsidP="00A966FC">
      <w:pPr>
        <w:rPr>
          <w:rFonts w:cs="Arial"/>
          <w:szCs w:val="22"/>
          <w:lang w:eastAsia="en-US"/>
        </w:rPr>
      </w:pPr>
      <w:r w:rsidRPr="00767604">
        <w:rPr>
          <w:rFonts w:cs="Arial"/>
          <w:szCs w:val="22"/>
          <w:lang w:eastAsia="en-US"/>
        </w:rPr>
        <w:t>(a)</w:t>
      </w:r>
    </w:p>
    <w:p w:rsidR="00767604" w:rsidRPr="00767604" w:rsidRDefault="00767604" w:rsidP="00A966FC">
      <w:pPr>
        <w:rPr>
          <w:rFonts w:cs="Arial"/>
          <w:szCs w:val="22"/>
          <w:lang w:eastAsia="en-US"/>
        </w:rPr>
      </w:pPr>
    </w:p>
    <w:p w:rsidR="007648D2" w:rsidRDefault="00767604" w:rsidP="007648D2">
      <w:pPr>
        <w:pStyle w:val="ListParagraph"/>
        <w:numPr>
          <w:ilvl w:val="0"/>
          <w:numId w:val="6"/>
        </w:numPr>
        <w:rPr>
          <w:rFonts w:cs="Arial"/>
          <w:b/>
          <w:szCs w:val="22"/>
          <w:lang w:eastAsia="en-US"/>
        </w:rPr>
      </w:pPr>
      <w:r w:rsidRPr="00767604">
        <w:rPr>
          <w:rFonts w:cs="Arial"/>
          <w:b/>
          <w:szCs w:val="22"/>
          <w:lang w:eastAsia="en-US"/>
        </w:rPr>
        <w:t>Response in respect of the Department</w:t>
      </w:r>
      <w:r>
        <w:rPr>
          <w:rFonts w:cs="Arial"/>
          <w:b/>
          <w:szCs w:val="22"/>
          <w:lang w:eastAsia="en-US"/>
        </w:rPr>
        <w:t>:</w:t>
      </w:r>
    </w:p>
    <w:p w:rsidR="007648D2" w:rsidRDefault="007648D2" w:rsidP="007648D2">
      <w:pPr>
        <w:pStyle w:val="ListParagraph"/>
        <w:ind w:left="1080"/>
        <w:rPr>
          <w:rFonts w:cs="Arial"/>
          <w:b/>
          <w:szCs w:val="22"/>
          <w:lang w:eastAsia="en-US"/>
        </w:rPr>
      </w:pPr>
    </w:p>
    <w:p w:rsidR="00FD059B" w:rsidRPr="007648D2" w:rsidRDefault="00FD059B" w:rsidP="00FD059B">
      <w:pPr>
        <w:rPr>
          <w:rFonts w:cs="Arial"/>
          <w:b/>
          <w:szCs w:val="22"/>
          <w:lang w:eastAsia="en-US"/>
        </w:rPr>
      </w:pPr>
      <w:r>
        <w:rPr>
          <w:rFonts w:cs="Arial"/>
          <w:b/>
          <w:szCs w:val="22"/>
          <w:lang w:eastAsia="en-US"/>
        </w:rPr>
        <w:t xml:space="preserve">     </w:t>
      </w:r>
      <w:r w:rsidRPr="007648D2">
        <w:rPr>
          <w:rFonts w:cs="Arial"/>
          <w:b/>
          <w:szCs w:val="22"/>
          <w:lang w:eastAsia="en-US"/>
        </w:rPr>
        <w:t xml:space="preserve">                                                                                    </w:t>
      </w:r>
      <w:r>
        <w:rPr>
          <w:rFonts w:cs="Arial"/>
          <w:b/>
          <w:szCs w:val="22"/>
          <w:lang w:eastAsia="en-US"/>
        </w:rPr>
        <w:t xml:space="preserve">  </w:t>
      </w:r>
    </w:p>
    <w:tbl>
      <w:tblPr>
        <w:tblStyle w:val="TableGrid"/>
        <w:tblW w:w="0" w:type="auto"/>
        <w:tblInd w:w="360" w:type="dxa"/>
        <w:tblLook w:val="04A0" w:firstRow="1" w:lastRow="0" w:firstColumn="1" w:lastColumn="0" w:noHBand="0" w:noVBand="1"/>
      </w:tblPr>
      <w:tblGrid>
        <w:gridCol w:w="3046"/>
        <w:gridCol w:w="3018"/>
        <w:gridCol w:w="3092"/>
      </w:tblGrid>
      <w:tr w:rsidR="00FD059B" w:rsidRPr="00767604" w:rsidTr="00736782">
        <w:tc>
          <w:tcPr>
            <w:tcW w:w="3172" w:type="dxa"/>
            <w:shd w:val="clear" w:color="auto" w:fill="D9D9D9" w:themeFill="background1" w:themeFillShade="D9"/>
          </w:tcPr>
          <w:p w:rsidR="00FD059B" w:rsidRPr="00767604" w:rsidRDefault="00FD059B" w:rsidP="00736782">
            <w:pPr>
              <w:rPr>
                <w:rFonts w:cs="Arial"/>
                <w:b/>
                <w:szCs w:val="22"/>
                <w:lang w:eastAsia="en-US"/>
              </w:rPr>
            </w:pPr>
            <w:r>
              <w:rPr>
                <w:rFonts w:cs="Arial"/>
                <w:b/>
                <w:szCs w:val="22"/>
                <w:lang w:eastAsia="en-US"/>
              </w:rPr>
              <w:t>Department</w:t>
            </w:r>
          </w:p>
        </w:tc>
        <w:tc>
          <w:tcPr>
            <w:tcW w:w="3172" w:type="dxa"/>
            <w:shd w:val="clear" w:color="auto" w:fill="D9D9D9" w:themeFill="background1" w:themeFillShade="D9"/>
          </w:tcPr>
          <w:p w:rsidR="00FD059B" w:rsidRPr="00767604" w:rsidRDefault="00FD059B" w:rsidP="00736782">
            <w:pPr>
              <w:rPr>
                <w:rFonts w:cs="Arial"/>
                <w:b/>
                <w:szCs w:val="22"/>
                <w:lang w:eastAsia="en-US"/>
              </w:rPr>
            </w:pPr>
            <w:r w:rsidRPr="00767604">
              <w:rPr>
                <w:rFonts w:cs="Arial"/>
                <w:b/>
                <w:szCs w:val="22"/>
                <w:lang w:eastAsia="en-US"/>
              </w:rPr>
              <w:t>Number of Vacancies</w:t>
            </w:r>
          </w:p>
        </w:tc>
        <w:tc>
          <w:tcPr>
            <w:tcW w:w="3172" w:type="dxa"/>
            <w:shd w:val="clear" w:color="auto" w:fill="D9D9D9" w:themeFill="background1" w:themeFillShade="D9"/>
          </w:tcPr>
          <w:p w:rsidR="00FD059B" w:rsidRPr="00767604" w:rsidRDefault="00FD059B" w:rsidP="00736782">
            <w:pPr>
              <w:rPr>
                <w:rFonts w:cs="Arial"/>
                <w:b/>
                <w:szCs w:val="22"/>
                <w:lang w:eastAsia="en-US"/>
              </w:rPr>
            </w:pPr>
            <w:r>
              <w:rPr>
                <w:rFonts w:cs="Arial"/>
                <w:b/>
                <w:szCs w:val="22"/>
                <w:lang w:eastAsia="en-US"/>
              </w:rPr>
              <w:t xml:space="preserve">(b) </w:t>
            </w:r>
            <w:r w:rsidRPr="00767604">
              <w:rPr>
                <w:rFonts w:cs="Arial"/>
                <w:b/>
                <w:szCs w:val="22"/>
                <w:lang w:eastAsia="en-US"/>
              </w:rPr>
              <w:t>What date will the vacancy/vacancies be filled</w:t>
            </w:r>
          </w:p>
        </w:tc>
      </w:tr>
      <w:tr w:rsidR="00FD059B" w:rsidTr="00736782">
        <w:tc>
          <w:tcPr>
            <w:tcW w:w="3172" w:type="dxa"/>
          </w:tcPr>
          <w:p w:rsidR="00FD059B" w:rsidRPr="00767604" w:rsidRDefault="00FD059B" w:rsidP="00FD059B">
            <w:pPr>
              <w:tabs>
                <w:tab w:val="left" w:pos="880"/>
              </w:tabs>
              <w:rPr>
                <w:rFonts w:cs="Arial"/>
                <w:sz w:val="24"/>
                <w:szCs w:val="24"/>
                <w:lang w:eastAsia="en-US"/>
              </w:rPr>
            </w:pPr>
            <w:r>
              <w:rPr>
                <w:rFonts w:cs="Arial"/>
                <w:sz w:val="24"/>
                <w:szCs w:val="24"/>
                <w:lang w:eastAsia="en-US"/>
              </w:rPr>
              <w:t>Department of Public Works and Infrastructure (DPWI)</w:t>
            </w:r>
          </w:p>
        </w:tc>
        <w:tc>
          <w:tcPr>
            <w:tcW w:w="3172" w:type="dxa"/>
          </w:tcPr>
          <w:p w:rsidR="00FD059B" w:rsidRPr="00767604" w:rsidRDefault="00FD059B" w:rsidP="00736782">
            <w:pPr>
              <w:rPr>
                <w:rFonts w:cs="Arial"/>
                <w:sz w:val="24"/>
                <w:szCs w:val="24"/>
                <w:lang w:eastAsia="en-US"/>
              </w:rPr>
            </w:pPr>
            <w:r w:rsidRPr="00C13DF0">
              <w:rPr>
                <w:bCs/>
                <w:sz w:val="24"/>
                <w:szCs w:val="24"/>
              </w:rPr>
              <w:t>95</w:t>
            </w:r>
          </w:p>
        </w:tc>
        <w:tc>
          <w:tcPr>
            <w:tcW w:w="3172" w:type="dxa"/>
          </w:tcPr>
          <w:p w:rsidR="00FD059B" w:rsidRPr="007648D2" w:rsidRDefault="00FD059B" w:rsidP="00FD059B">
            <w:pPr>
              <w:spacing w:before="100" w:beforeAutospacing="1" w:after="100" w:afterAutospacing="1" w:line="276" w:lineRule="auto"/>
              <w:rPr>
                <w:rFonts w:eastAsia="Calibri" w:cs="Arial"/>
                <w:sz w:val="24"/>
                <w:szCs w:val="24"/>
                <w:lang w:val="en-US" w:eastAsia="en-US"/>
              </w:rPr>
            </w:pPr>
            <w:r w:rsidRPr="00C13DF0">
              <w:rPr>
                <w:bCs/>
                <w:sz w:val="24"/>
                <w:szCs w:val="24"/>
              </w:rPr>
              <w:t>DPWI Main Vote has advertised 29 positions t</w:t>
            </w:r>
            <w:r>
              <w:rPr>
                <w:bCs/>
                <w:sz w:val="24"/>
                <w:szCs w:val="24"/>
              </w:rPr>
              <w:t>o be filled within the next six</w:t>
            </w:r>
            <w:r w:rsidRPr="00C13DF0">
              <w:rPr>
                <w:bCs/>
                <w:sz w:val="24"/>
                <w:szCs w:val="24"/>
              </w:rPr>
              <w:t xml:space="preserve"> months (starting from July 2019</w:t>
            </w:r>
          </w:p>
        </w:tc>
      </w:tr>
      <w:tr w:rsidR="00FD059B" w:rsidTr="00736782">
        <w:tc>
          <w:tcPr>
            <w:tcW w:w="3172" w:type="dxa"/>
          </w:tcPr>
          <w:p w:rsidR="00FD059B" w:rsidRPr="00767604" w:rsidRDefault="00FD059B" w:rsidP="00736782">
            <w:pPr>
              <w:rPr>
                <w:rFonts w:cs="Arial"/>
                <w:sz w:val="24"/>
                <w:szCs w:val="24"/>
                <w:lang w:eastAsia="en-US"/>
              </w:rPr>
            </w:pPr>
            <w:r>
              <w:rPr>
                <w:rFonts w:cs="Arial"/>
                <w:sz w:val="24"/>
                <w:szCs w:val="24"/>
                <w:lang w:eastAsia="en-US"/>
              </w:rPr>
              <w:lastRenderedPageBreak/>
              <w:t>Proper Management Trading Entity (PMTE)</w:t>
            </w:r>
          </w:p>
        </w:tc>
        <w:tc>
          <w:tcPr>
            <w:tcW w:w="3172" w:type="dxa"/>
          </w:tcPr>
          <w:p w:rsidR="00FD059B" w:rsidRPr="00767604" w:rsidRDefault="00FD059B" w:rsidP="00736782">
            <w:pPr>
              <w:rPr>
                <w:rFonts w:cs="Arial"/>
                <w:sz w:val="24"/>
                <w:szCs w:val="24"/>
                <w:lang w:eastAsia="en-US"/>
              </w:rPr>
            </w:pPr>
            <w:r>
              <w:rPr>
                <w:rFonts w:cs="Arial"/>
                <w:sz w:val="24"/>
                <w:szCs w:val="24"/>
                <w:lang w:eastAsia="en-US"/>
              </w:rPr>
              <w:t>450</w:t>
            </w:r>
          </w:p>
        </w:tc>
        <w:tc>
          <w:tcPr>
            <w:tcW w:w="3172" w:type="dxa"/>
          </w:tcPr>
          <w:p w:rsidR="00FD059B" w:rsidRPr="00FD059B" w:rsidRDefault="00FD059B" w:rsidP="00FD059B">
            <w:pPr>
              <w:spacing w:line="360" w:lineRule="auto"/>
              <w:rPr>
                <w:bCs/>
                <w:sz w:val="24"/>
                <w:szCs w:val="24"/>
              </w:rPr>
            </w:pPr>
            <w:r w:rsidRPr="00FD059B">
              <w:rPr>
                <w:bCs/>
                <w:sz w:val="24"/>
                <w:szCs w:val="24"/>
              </w:rPr>
              <w:t>PMTE</w:t>
            </w:r>
            <w:r w:rsidRPr="00FD059B">
              <w:rPr>
                <w:b/>
                <w:bCs/>
                <w:sz w:val="24"/>
                <w:szCs w:val="24"/>
              </w:rPr>
              <w:t xml:space="preserve"> </w:t>
            </w:r>
            <w:r w:rsidRPr="00FD059B">
              <w:rPr>
                <w:bCs/>
                <w:sz w:val="24"/>
                <w:szCs w:val="24"/>
              </w:rPr>
              <w:t>has advertised 234 positions and will be filled within the next six months</w:t>
            </w:r>
          </w:p>
          <w:p w:rsidR="00FD059B" w:rsidRPr="00767604" w:rsidRDefault="00FD059B" w:rsidP="00736782">
            <w:pPr>
              <w:rPr>
                <w:rFonts w:cs="Arial"/>
                <w:sz w:val="24"/>
                <w:szCs w:val="24"/>
                <w:lang w:eastAsia="en-US"/>
              </w:rPr>
            </w:pPr>
          </w:p>
        </w:tc>
      </w:tr>
      <w:tr w:rsidR="00FD059B" w:rsidTr="00736782">
        <w:tc>
          <w:tcPr>
            <w:tcW w:w="3172" w:type="dxa"/>
          </w:tcPr>
          <w:p w:rsidR="00FD059B" w:rsidRPr="00767604" w:rsidRDefault="00FD059B" w:rsidP="00736782">
            <w:pPr>
              <w:rPr>
                <w:rFonts w:cs="Arial"/>
                <w:sz w:val="24"/>
                <w:szCs w:val="24"/>
                <w:lang w:eastAsia="en-US"/>
              </w:rPr>
            </w:pPr>
            <w:r>
              <w:rPr>
                <w:rFonts w:cs="Arial"/>
                <w:sz w:val="24"/>
                <w:szCs w:val="24"/>
                <w:lang w:eastAsia="en-US"/>
              </w:rPr>
              <w:t>TOTAL: DPWI &amp; PMTE</w:t>
            </w:r>
          </w:p>
        </w:tc>
        <w:tc>
          <w:tcPr>
            <w:tcW w:w="3172" w:type="dxa"/>
          </w:tcPr>
          <w:p w:rsidR="00FD059B" w:rsidRPr="00767604" w:rsidRDefault="00FD059B" w:rsidP="00736782">
            <w:pPr>
              <w:rPr>
                <w:rFonts w:cs="Arial"/>
                <w:sz w:val="24"/>
                <w:szCs w:val="24"/>
                <w:lang w:eastAsia="en-US"/>
              </w:rPr>
            </w:pPr>
            <w:r>
              <w:rPr>
                <w:rFonts w:cs="Arial"/>
                <w:sz w:val="24"/>
                <w:szCs w:val="24"/>
                <w:lang w:eastAsia="en-US"/>
              </w:rPr>
              <w:t>545</w:t>
            </w:r>
          </w:p>
        </w:tc>
        <w:tc>
          <w:tcPr>
            <w:tcW w:w="3172" w:type="dxa"/>
          </w:tcPr>
          <w:p w:rsidR="00FD059B" w:rsidRPr="00767604" w:rsidRDefault="00FD059B" w:rsidP="00736782">
            <w:pPr>
              <w:rPr>
                <w:rFonts w:cs="Arial"/>
                <w:sz w:val="24"/>
                <w:szCs w:val="24"/>
                <w:lang w:eastAsia="en-US"/>
              </w:rPr>
            </w:pPr>
          </w:p>
        </w:tc>
      </w:tr>
    </w:tbl>
    <w:p w:rsidR="00FD059B" w:rsidRDefault="00FD059B" w:rsidP="00FD059B">
      <w:pPr>
        <w:spacing w:line="360" w:lineRule="auto"/>
        <w:rPr>
          <w:b/>
          <w:bCs/>
          <w:sz w:val="24"/>
          <w:szCs w:val="24"/>
        </w:rPr>
      </w:pPr>
    </w:p>
    <w:p w:rsidR="007648D2" w:rsidRDefault="007648D2" w:rsidP="007648D2">
      <w:pPr>
        <w:pStyle w:val="ListParagraph"/>
        <w:ind w:left="1080"/>
        <w:rPr>
          <w:rFonts w:cs="Arial"/>
          <w:b/>
          <w:szCs w:val="22"/>
          <w:lang w:eastAsia="en-US"/>
        </w:rPr>
      </w:pPr>
    </w:p>
    <w:p w:rsidR="007648D2" w:rsidRPr="003E16E7" w:rsidRDefault="007648D2" w:rsidP="007648D2">
      <w:pPr>
        <w:pStyle w:val="ListParagraph"/>
        <w:ind w:left="1080"/>
        <w:rPr>
          <w:rFonts w:cs="Arial"/>
          <w:b/>
          <w:szCs w:val="22"/>
          <w:lang w:eastAsia="en-US"/>
        </w:rPr>
      </w:pPr>
    </w:p>
    <w:p w:rsidR="003E16E7" w:rsidRPr="003E16E7" w:rsidRDefault="003E16E7" w:rsidP="003E16E7">
      <w:pPr>
        <w:pStyle w:val="ListParagraph"/>
        <w:numPr>
          <w:ilvl w:val="0"/>
          <w:numId w:val="6"/>
        </w:numPr>
        <w:rPr>
          <w:rFonts w:cs="Arial"/>
          <w:b/>
          <w:szCs w:val="22"/>
          <w:lang w:eastAsia="en-US"/>
        </w:rPr>
      </w:pPr>
      <w:r w:rsidRPr="003E16E7">
        <w:rPr>
          <w:rFonts w:eastAsia="Calibri" w:cs="Arial"/>
          <w:b/>
          <w:bCs/>
          <w:sz w:val="24"/>
          <w:szCs w:val="24"/>
          <w:lang w:eastAsia="en-ZA"/>
        </w:rPr>
        <w:t>In respect of provincial Department responsible for Public Works:</w:t>
      </w:r>
    </w:p>
    <w:p w:rsidR="003E16E7" w:rsidRPr="003E16E7" w:rsidRDefault="003E16E7" w:rsidP="003E16E7">
      <w:pPr>
        <w:jc w:val="left"/>
        <w:rPr>
          <w:rFonts w:eastAsia="Calibri" w:cs="Arial"/>
          <w:b/>
          <w:bCs/>
          <w:color w:val="FF0000"/>
          <w:sz w:val="24"/>
          <w:szCs w:val="24"/>
          <w:lang w:eastAsia="en-ZA"/>
        </w:rPr>
      </w:pPr>
    </w:p>
    <w:p w:rsidR="003E16E7" w:rsidRPr="003E16E7" w:rsidRDefault="003E16E7" w:rsidP="003E16E7">
      <w:pPr>
        <w:jc w:val="left"/>
        <w:rPr>
          <w:rFonts w:eastAsia="Calibri" w:cs="Arial"/>
          <w:b/>
          <w:bCs/>
          <w:color w:val="FF0000"/>
          <w:sz w:val="24"/>
          <w:szCs w:val="24"/>
          <w:lang w:eastAsia="en-ZA"/>
        </w:rPr>
      </w:pPr>
    </w:p>
    <w:tbl>
      <w:tblPr>
        <w:tblStyle w:val="TableGrid3"/>
        <w:tblW w:w="9918" w:type="dxa"/>
        <w:tblLook w:val="04A0" w:firstRow="1" w:lastRow="0" w:firstColumn="1" w:lastColumn="0" w:noHBand="0" w:noVBand="1"/>
      </w:tblPr>
      <w:tblGrid>
        <w:gridCol w:w="2689"/>
        <w:gridCol w:w="3118"/>
        <w:gridCol w:w="4111"/>
      </w:tblGrid>
      <w:tr w:rsidR="003E16E7" w:rsidRPr="003E16E7" w:rsidTr="003E16E7">
        <w:tc>
          <w:tcPr>
            <w:tcW w:w="2689" w:type="dxa"/>
            <w:shd w:val="clear" w:color="auto" w:fill="D0CECE"/>
          </w:tcPr>
          <w:p w:rsidR="003E16E7" w:rsidRPr="003E16E7" w:rsidRDefault="003E16E7" w:rsidP="003E16E7">
            <w:pPr>
              <w:rPr>
                <w:rFonts w:cs="Arial"/>
                <w:b/>
                <w:sz w:val="24"/>
                <w:szCs w:val="24"/>
                <w:lang w:eastAsia="en-ZA"/>
              </w:rPr>
            </w:pPr>
            <w:r w:rsidRPr="003E16E7">
              <w:rPr>
                <w:rFonts w:cs="Arial"/>
                <w:b/>
                <w:sz w:val="24"/>
                <w:szCs w:val="24"/>
                <w:lang w:eastAsia="en-ZA"/>
              </w:rPr>
              <w:t>Name of Province</w:t>
            </w:r>
          </w:p>
        </w:tc>
        <w:tc>
          <w:tcPr>
            <w:tcW w:w="3118" w:type="dxa"/>
            <w:shd w:val="clear" w:color="auto" w:fill="D0CECE"/>
          </w:tcPr>
          <w:p w:rsidR="003E16E7" w:rsidRPr="003E16E7" w:rsidRDefault="003E16E7" w:rsidP="003E16E7">
            <w:pPr>
              <w:rPr>
                <w:rFonts w:cs="Arial"/>
                <w:b/>
                <w:sz w:val="24"/>
                <w:szCs w:val="24"/>
                <w:lang w:eastAsia="en-ZA"/>
              </w:rPr>
            </w:pPr>
            <w:r w:rsidRPr="003E16E7">
              <w:rPr>
                <w:rFonts w:cs="Arial"/>
                <w:b/>
                <w:sz w:val="24"/>
                <w:szCs w:val="24"/>
                <w:lang w:eastAsia="en-ZA"/>
              </w:rPr>
              <w:t>(a)(ii)</w:t>
            </w:r>
            <w:r w:rsidRPr="003E16E7">
              <w:rPr>
                <w:rFonts w:cs="Arial"/>
                <w:b/>
                <w:color w:val="FF0000"/>
                <w:sz w:val="24"/>
                <w:szCs w:val="24"/>
                <w:lang w:eastAsia="en-ZA"/>
              </w:rPr>
              <w:t xml:space="preserve"> </w:t>
            </w:r>
            <w:r w:rsidRPr="003E16E7">
              <w:rPr>
                <w:rFonts w:cs="Arial"/>
                <w:b/>
                <w:sz w:val="24"/>
                <w:szCs w:val="24"/>
                <w:lang w:eastAsia="en-ZA"/>
              </w:rPr>
              <w:t xml:space="preserve"> What is the total number of vacancies each of the provincial departments reporting to her</w:t>
            </w:r>
          </w:p>
        </w:tc>
        <w:tc>
          <w:tcPr>
            <w:tcW w:w="4111" w:type="dxa"/>
            <w:shd w:val="clear" w:color="auto" w:fill="D0CECE"/>
          </w:tcPr>
          <w:p w:rsidR="003E16E7" w:rsidRPr="003E16E7" w:rsidRDefault="003E16E7" w:rsidP="003E16E7">
            <w:pPr>
              <w:rPr>
                <w:rFonts w:cs="Arial"/>
                <w:b/>
                <w:sz w:val="24"/>
                <w:szCs w:val="24"/>
                <w:lang w:eastAsia="en-ZA"/>
              </w:rPr>
            </w:pPr>
            <w:r w:rsidRPr="003E16E7">
              <w:rPr>
                <w:rFonts w:cs="Arial"/>
                <w:b/>
                <w:sz w:val="24"/>
                <w:szCs w:val="24"/>
                <w:lang w:eastAsia="en-ZA"/>
              </w:rPr>
              <w:t>(b) by what date will the specified vacancies be filled</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Gauteng</w:t>
            </w:r>
          </w:p>
        </w:tc>
        <w:tc>
          <w:tcPr>
            <w:tcW w:w="3118" w:type="dxa"/>
          </w:tcPr>
          <w:p w:rsidR="003E16E7" w:rsidRPr="003E16E7" w:rsidRDefault="003E16E7" w:rsidP="003E16E7">
            <w:pPr>
              <w:jc w:val="left"/>
              <w:rPr>
                <w:rFonts w:cs="Arial"/>
                <w:sz w:val="24"/>
                <w:szCs w:val="24"/>
                <w:lang w:eastAsia="en-ZA"/>
              </w:rPr>
            </w:pPr>
            <w:r w:rsidRPr="003E16E7">
              <w:rPr>
                <w:rFonts w:cs="Arial"/>
                <w:sz w:val="24"/>
                <w:szCs w:val="24"/>
                <w:lang w:eastAsia="en-ZA"/>
              </w:rPr>
              <w:t>There are 370 vacant positions</w:t>
            </w:r>
          </w:p>
        </w:tc>
        <w:tc>
          <w:tcPr>
            <w:tcW w:w="4111" w:type="dxa"/>
          </w:tcPr>
          <w:p w:rsidR="003E16E7" w:rsidRPr="003E16E7" w:rsidRDefault="003E16E7" w:rsidP="003E16E7">
            <w:pPr>
              <w:rPr>
                <w:rFonts w:cs="Arial"/>
                <w:sz w:val="24"/>
                <w:szCs w:val="24"/>
                <w:lang w:eastAsia="en-ZA"/>
              </w:rPr>
            </w:pPr>
            <w:r w:rsidRPr="003E16E7">
              <w:rPr>
                <w:rFonts w:cs="Arial"/>
                <w:sz w:val="24"/>
                <w:szCs w:val="24"/>
                <w:lang w:eastAsia="en-ZA"/>
              </w:rPr>
              <w:t>The Department as guided by the Provincial Budget Committee (PBC) has implemented cost containment measures to ensure that there is no/minimal overspending on the compensation budget. To this end the Department has implemented a decision to “Prioritise the Filling of only identified Critical Vacant Positions”, if not filled, will result in the collapse of operations. It also be noted that the Department is currently finalising its Strategic Plan and this has prompted the “review of the organisational structure” in line with the new mandate and service delivery targets.</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KwaZulu Natal</w:t>
            </w:r>
          </w:p>
        </w:tc>
        <w:tc>
          <w:tcPr>
            <w:tcW w:w="3118" w:type="dxa"/>
          </w:tcPr>
          <w:p w:rsidR="003E16E7" w:rsidRPr="003E16E7" w:rsidRDefault="003E16E7" w:rsidP="003E16E7">
            <w:pPr>
              <w:rPr>
                <w:rFonts w:cs="Arial"/>
                <w:bCs/>
                <w:sz w:val="24"/>
                <w:szCs w:val="24"/>
                <w:lang w:eastAsia="en-ZA"/>
              </w:rPr>
            </w:pPr>
            <w:r w:rsidRPr="003E16E7">
              <w:rPr>
                <w:rFonts w:cs="Arial"/>
                <w:bCs/>
                <w:sz w:val="24"/>
                <w:szCs w:val="24"/>
                <w:lang w:eastAsia="en-ZA"/>
              </w:rPr>
              <w:t>There are 181 vacant positions</w:t>
            </w:r>
          </w:p>
          <w:p w:rsidR="003E16E7" w:rsidRPr="003E16E7" w:rsidRDefault="003E16E7" w:rsidP="003E16E7">
            <w:pPr>
              <w:rPr>
                <w:rFonts w:cs="Arial"/>
                <w:sz w:val="24"/>
                <w:szCs w:val="24"/>
                <w:lang w:eastAsia="en-ZA"/>
              </w:rPr>
            </w:pPr>
          </w:p>
        </w:tc>
        <w:tc>
          <w:tcPr>
            <w:tcW w:w="4111" w:type="dxa"/>
          </w:tcPr>
          <w:p w:rsidR="003E16E7" w:rsidRPr="003E16E7" w:rsidRDefault="003E16E7" w:rsidP="003E16E7">
            <w:pPr>
              <w:rPr>
                <w:rFonts w:cs="Arial"/>
                <w:sz w:val="24"/>
                <w:szCs w:val="24"/>
                <w:lang w:eastAsia="en-ZA"/>
              </w:rPr>
            </w:pPr>
            <w:r w:rsidRPr="003E16E7">
              <w:rPr>
                <w:rFonts w:cs="Arial"/>
                <w:bCs/>
                <w:sz w:val="24"/>
                <w:szCs w:val="24"/>
                <w:lang w:eastAsia="en-ZA"/>
              </w:rPr>
              <w:t>It is envisaged that these vacant posts will be filled within the next 8 months.</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Limpopo</w:t>
            </w:r>
          </w:p>
        </w:tc>
        <w:tc>
          <w:tcPr>
            <w:tcW w:w="3118" w:type="dxa"/>
          </w:tcPr>
          <w:p w:rsidR="003E16E7" w:rsidRPr="003E16E7" w:rsidRDefault="003E16E7" w:rsidP="003E16E7">
            <w:pPr>
              <w:rPr>
                <w:rFonts w:cs="Arial"/>
                <w:sz w:val="24"/>
                <w:szCs w:val="24"/>
                <w:lang w:eastAsia="en-ZA"/>
              </w:rPr>
            </w:pPr>
            <w:r w:rsidRPr="003E16E7">
              <w:rPr>
                <w:rFonts w:cs="Arial"/>
                <w:sz w:val="24"/>
                <w:szCs w:val="24"/>
                <w:lang w:eastAsia="en-ZA"/>
              </w:rPr>
              <w:t>There are 465 vacant posts in its establishment which is 15% vacancy rate.</w:t>
            </w:r>
          </w:p>
        </w:tc>
        <w:tc>
          <w:tcPr>
            <w:tcW w:w="4111" w:type="dxa"/>
          </w:tcPr>
          <w:p w:rsidR="003E16E7" w:rsidRPr="003E16E7" w:rsidRDefault="003E16E7" w:rsidP="0061524F">
            <w:pPr>
              <w:contextualSpacing/>
              <w:rPr>
                <w:rFonts w:cs="Arial"/>
                <w:sz w:val="24"/>
                <w:szCs w:val="24"/>
                <w:lang w:eastAsia="en-ZA"/>
              </w:rPr>
            </w:pPr>
            <w:r w:rsidRPr="003E16E7">
              <w:rPr>
                <w:rFonts w:cs="Arial"/>
                <w:sz w:val="24"/>
                <w:szCs w:val="24"/>
                <w:lang w:eastAsia="en-ZA"/>
              </w:rPr>
              <w:t>The department is planning to fill the 84 posts out of the 465 posts during the 2019/ 20 financial year as approved by the Provincial Personnel Management committee and Treasury.</w:t>
            </w:r>
          </w:p>
          <w:p w:rsidR="003E16E7" w:rsidRPr="003E16E7" w:rsidRDefault="003E16E7" w:rsidP="0061524F">
            <w:pPr>
              <w:contextualSpacing/>
              <w:rPr>
                <w:rFonts w:cs="Arial"/>
                <w:sz w:val="24"/>
                <w:szCs w:val="24"/>
                <w:lang w:eastAsia="en-ZA"/>
              </w:rPr>
            </w:pPr>
          </w:p>
          <w:p w:rsidR="003E16E7" w:rsidRPr="003E16E7" w:rsidRDefault="003E16E7" w:rsidP="003E16E7">
            <w:pPr>
              <w:contextualSpacing/>
              <w:rPr>
                <w:rFonts w:cs="Arial"/>
                <w:sz w:val="24"/>
                <w:szCs w:val="24"/>
                <w:lang w:eastAsia="en-ZA"/>
              </w:rPr>
            </w:pPr>
            <w:r w:rsidRPr="003E16E7">
              <w:rPr>
                <w:rFonts w:cs="Arial"/>
                <w:sz w:val="24"/>
                <w:szCs w:val="24"/>
                <w:lang w:eastAsia="en-ZA"/>
              </w:rPr>
              <w:t>The remaining posts will be filled when the process of reviewing the structure is completed as directed by the Provincial Treasury</w:t>
            </w:r>
          </w:p>
        </w:tc>
      </w:tr>
      <w:tr w:rsidR="003E16E7" w:rsidRPr="003E16E7" w:rsidTr="00B41076">
        <w:tc>
          <w:tcPr>
            <w:tcW w:w="2689" w:type="dxa"/>
          </w:tcPr>
          <w:p w:rsidR="003E16E7" w:rsidRPr="003E16E7" w:rsidRDefault="003E16E7" w:rsidP="003E16E7">
            <w:pPr>
              <w:jc w:val="left"/>
              <w:rPr>
                <w:rFonts w:cs="Arial"/>
                <w:b/>
                <w:sz w:val="24"/>
                <w:szCs w:val="24"/>
                <w:lang w:eastAsia="en-ZA"/>
              </w:rPr>
            </w:pPr>
          </w:p>
          <w:p w:rsidR="003E16E7" w:rsidRPr="003E16E7" w:rsidRDefault="003E16E7" w:rsidP="003E16E7">
            <w:pPr>
              <w:jc w:val="left"/>
              <w:rPr>
                <w:rFonts w:cs="Arial"/>
                <w:b/>
                <w:sz w:val="24"/>
                <w:szCs w:val="24"/>
                <w:lang w:eastAsia="en-ZA"/>
              </w:rPr>
            </w:pPr>
            <w:r w:rsidRPr="003E16E7">
              <w:rPr>
                <w:rFonts w:cs="Arial"/>
                <w:b/>
                <w:sz w:val="24"/>
                <w:szCs w:val="24"/>
                <w:lang w:eastAsia="en-ZA"/>
              </w:rPr>
              <w:t>North West</w:t>
            </w:r>
          </w:p>
        </w:tc>
        <w:tc>
          <w:tcPr>
            <w:tcW w:w="3118" w:type="dxa"/>
          </w:tcPr>
          <w:p w:rsidR="0061524F" w:rsidRDefault="0061524F" w:rsidP="003E16E7">
            <w:pPr>
              <w:rPr>
                <w:rFonts w:cs="Arial"/>
                <w:sz w:val="24"/>
                <w:szCs w:val="24"/>
                <w:lang w:eastAsia="en-ZA"/>
              </w:rPr>
            </w:pPr>
          </w:p>
          <w:p w:rsidR="003E16E7" w:rsidRDefault="003E16E7" w:rsidP="003E16E7">
            <w:pPr>
              <w:rPr>
                <w:rFonts w:cs="Arial"/>
                <w:sz w:val="24"/>
                <w:szCs w:val="24"/>
                <w:lang w:eastAsia="en-ZA"/>
              </w:rPr>
            </w:pPr>
            <w:r w:rsidRPr="003E16E7">
              <w:rPr>
                <w:rFonts w:cs="Arial"/>
                <w:sz w:val="24"/>
                <w:szCs w:val="24"/>
                <w:lang w:eastAsia="en-ZA"/>
              </w:rPr>
              <w:t>There are 371 vacant positions</w:t>
            </w:r>
          </w:p>
          <w:p w:rsidR="0061524F" w:rsidRPr="003E16E7" w:rsidRDefault="0061524F" w:rsidP="003E16E7">
            <w:pPr>
              <w:rPr>
                <w:rFonts w:cs="Arial"/>
                <w:sz w:val="24"/>
                <w:szCs w:val="24"/>
                <w:lang w:eastAsia="en-ZA"/>
              </w:rPr>
            </w:pPr>
          </w:p>
        </w:tc>
        <w:tc>
          <w:tcPr>
            <w:tcW w:w="4111" w:type="dxa"/>
          </w:tcPr>
          <w:p w:rsidR="0061524F" w:rsidRDefault="0061524F" w:rsidP="0061524F">
            <w:pPr>
              <w:rPr>
                <w:rFonts w:cs="Arial"/>
                <w:sz w:val="24"/>
                <w:szCs w:val="24"/>
                <w:lang w:eastAsia="en-ZA"/>
              </w:rPr>
            </w:pPr>
          </w:p>
          <w:p w:rsidR="003E16E7" w:rsidRPr="003E16E7" w:rsidRDefault="0061524F" w:rsidP="0061524F">
            <w:pPr>
              <w:rPr>
                <w:rFonts w:cs="Arial"/>
                <w:sz w:val="24"/>
                <w:szCs w:val="24"/>
                <w:lang w:eastAsia="en-ZA"/>
              </w:rPr>
            </w:pPr>
            <w:r>
              <w:rPr>
                <w:rFonts w:cs="Arial"/>
                <w:sz w:val="24"/>
                <w:szCs w:val="24"/>
                <w:lang w:eastAsia="en-ZA"/>
              </w:rPr>
              <w:t>The a</w:t>
            </w:r>
            <w:r w:rsidR="003E16E7" w:rsidRPr="003E16E7">
              <w:rPr>
                <w:rFonts w:cs="Arial"/>
                <w:sz w:val="24"/>
                <w:szCs w:val="24"/>
                <w:lang w:eastAsia="en-ZA"/>
              </w:rPr>
              <w:t xml:space="preserve">nticipated date to fill </w:t>
            </w:r>
            <w:r>
              <w:rPr>
                <w:rFonts w:cs="Arial"/>
                <w:sz w:val="24"/>
                <w:szCs w:val="24"/>
                <w:lang w:eastAsia="en-ZA"/>
              </w:rPr>
              <w:t xml:space="preserve">the </w:t>
            </w:r>
            <w:r w:rsidR="003E16E7" w:rsidRPr="003E16E7">
              <w:rPr>
                <w:rFonts w:cs="Arial"/>
                <w:sz w:val="24"/>
                <w:szCs w:val="24"/>
                <w:lang w:eastAsia="en-ZA"/>
              </w:rPr>
              <w:t>vacancies will be 31 March 2020</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Mpumalanga</w:t>
            </w:r>
          </w:p>
        </w:tc>
        <w:tc>
          <w:tcPr>
            <w:tcW w:w="3118" w:type="dxa"/>
          </w:tcPr>
          <w:p w:rsidR="003E16E7" w:rsidRPr="003E16E7" w:rsidRDefault="00B816D8" w:rsidP="003E16E7">
            <w:pPr>
              <w:rPr>
                <w:rFonts w:cs="Arial"/>
                <w:sz w:val="24"/>
                <w:szCs w:val="24"/>
                <w:lang w:eastAsia="en-ZA"/>
              </w:rPr>
            </w:pPr>
            <w:r w:rsidRPr="00B816D8">
              <w:rPr>
                <w:rFonts w:eastAsia="Times New Roman" w:cs="Arial"/>
                <w:bCs/>
                <w:sz w:val="24"/>
                <w:szCs w:val="24"/>
                <w:lang w:val="en-GB" w:eastAsia="en-US"/>
              </w:rPr>
              <w:t>The Executive Council resolved to implement a Moratorium on filling of vacant positions in the Provincial Administration with effect from February 2015 to date in an effort to reduce the provincial wage bill. All provincial departments were directed to rationalise functions and this process has led to the identification of 64 critical technical posts for the Building Infrastructure Programme.</w:t>
            </w:r>
          </w:p>
        </w:tc>
        <w:tc>
          <w:tcPr>
            <w:tcW w:w="4111" w:type="dxa"/>
          </w:tcPr>
          <w:p w:rsidR="00B816D8" w:rsidRPr="00B816D8" w:rsidRDefault="0061524F" w:rsidP="00B5533A">
            <w:pPr>
              <w:numPr>
                <w:ilvl w:val="0"/>
                <w:numId w:val="9"/>
              </w:numPr>
              <w:spacing w:line="276" w:lineRule="auto"/>
              <w:contextualSpacing/>
              <w:jc w:val="left"/>
              <w:rPr>
                <w:rFonts w:cs="Arial"/>
                <w:bCs/>
                <w:sz w:val="24"/>
                <w:szCs w:val="24"/>
                <w:lang w:val="en-GB" w:eastAsia="en-US"/>
              </w:rPr>
            </w:pPr>
            <w:r>
              <w:rPr>
                <w:rFonts w:cs="Arial"/>
                <w:bCs/>
                <w:sz w:val="24"/>
                <w:szCs w:val="24"/>
                <w:lang w:val="en-GB" w:eastAsia="en-US"/>
              </w:rPr>
              <w:t>The</w:t>
            </w:r>
            <w:r w:rsidR="00B816D8" w:rsidRPr="00B816D8">
              <w:rPr>
                <w:rFonts w:cs="Arial"/>
                <w:bCs/>
                <w:sz w:val="24"/>
                <w:szCs w:val="24"/>
                <w:lang w:val="en-GB" w:eastAsia="en-US"/>
              </w:rPr>
              <w:t xml:space="preserve"> posts have been submitted to the Exec</w:t>
            </w:r>
            <w:r w:rsidR="00B5533A">
              <w:rPr>
                <w:rFonts w:cs="Arial"/>
                <w:bCs/>
                <w:sz w:val="24"/>
                <w:szCs w:val="24"/>
                <w:lang w:val="en-GB" w:eastAsia="en-US"/>
              </w:rPr>
              <w:t>utive Council for consideration;</w:t>
            </w:r>
          </w:p>
          <w:p w:rsidR="00B816D8" w:rsidRPr="00B816D8" w:rsidRDefault="00B816D8" w:rsidP="00B816D8">
            <w:pPr>
              <w:spacing w:line="276" w:lineRule="auto"/>
              <w:rPr>
                <w:rFonts w:cs="Arial"/>
                <w:bCs/>
                <w:sz w:val="24"/>
                <w:szCs w:val="24"/>
                <w:lang w:val="en-GB" w:eastAsia="en-US"/>
              </w:rPr>
            </w:pPr>
          </w:p>
          <w:p w:rsidR="003E16E7" w:rsidRPr="00B816D8" w:rsidRDefault="00B816D8" w:rsidP="0061524F">
            <w:pPr>
              <w:numPr>
                <w:ilvl w:val="0"/>
                <w:numId w:val="9"/>
              </w:numPr>
              <w:spacing w:line="276" w:lineRule="auto"/>
              <w:contextualSpacing/>
              <w:jc w:val="left"/>
              <w:rPr>
                <w:rFonts w:cs="Arial"/>
                <w:bCs/>
                <w:sz w:val="24"/>
                <w:szCs w:val="24"/>
                <w:lang w:val="en-GB" w:eastAsia="en-US"/>
              </w:rPr>
            </w:pPr>
            <w:r w:rsidRPr="00B816D8">
              <w:rPr>
                <w:rFonts w:cs="Arial"/>
                <w:bCs/>
                <w:sz w:val="24"/>
                <w:szCs w:val="24"/>
                <w:lang w:val="en-GB" w:eastAsia="en-US"/>
              </w:rPr>
              <w:t xml:space="preserve">The </w:t>
            </w:r>
            <w:r w:rsidR="0061524F">
              <w:rPr>
                <w:rFonts w:cs="Arial"/>
                <w:bCs/>
                <w:sz w:val="24"/>
                <w:szCs w:val="24"/>
                <w:lang w:val="en-GB" w:eastAsia="en-US"/>
              </w:rPr>
              <w:t>d</w:t>
            </w:r>
            <w:r w:rsidRPr="00B816D8">
              <w:rPr>
                <w:rFonts w:cs="Arial"/>
                <w:bCs/>
                <w:sz w:val="24"/>
                <w:szCs w:val="24"/>
                <w:lang w:val="en-GB" w:eastAsia="en-US"/>
              </w:rPr>
              <w:t>epartment will fill these posts within 6 months should approval be granted by the Executive Council.</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Western Cape</w:t>
            </w:r>
          </w:p>
        </w:tc>
        <w:tc>
          <w:tcPr>
            <w:tcW w:w="3118" w:type="dxa"/>
          </w:tcPr>
          <w:p w:rsidR="003E16E7" w:rsidRPr="003E16E7" w:rsidRDefault="003E16E7" w:rsidP="003E16E7">
            <w:pPr>
              <w:rPr>
                <w:rFonts w:cs="Arial"/>
                <w:sz w:val="24"/>
                <w:szCs w:val="24"/>
                <w:lang w:eastAsia="en-ZA"/>
              </w:rPr>
            </w:pPr>
            <w:r w:rsidRPr="003E16E7">
              <w:rPr>
                <w:rFonts w:cs="Arial"/>
                <w:sz w:val="24"/>
                <w:szCs w:val="24"/>
                <w:lang w:eastAsia="en-ZA"/>
              </w:rPr>
              <w:t xml:space="preserve">There are currently 95 vacant, established posts, out of a total of 449 posts in the Public Works Infrastructure domain.  </w:t>
            </w:r>
          </w:p>
          <w:p w:rsidR="003E16E7" w:rsidRPr="003E16E7" w:rsidRDefault="003E16E7" w:rsidP="003E16E7">
            <w:pPr>
              <w:rPr>
                <w:rFonts w:cs="Arial"/>
                <w:sz w:val="24"/>
                <w:szCs w:val="24"/>
                <w:lang w:eastAsia="en-ZA"/>
              </w:rPr>
            </w:pPr>
            <w:r w:rsidRPr="003E16E7">
              <w:rPr>
                <w:rFonts w:cs="Arial"/>
                <w:sz w:val="24"/>
                <w:szCs w:val="24"/>
                <w:lang w:eastAsia="en-ZA"/>
              </w:rPr>
              <w:t> </w:t>
            </w:r>
          </w:p>
          <w:p w:rsidR="003E16E7" w:rsidRPr="003E16E7" w:rsidRDefault="003E16E7" w:rsidP="003E16E7">
            <w:pPr>
              <w:rPr>
                <w:rFonts w:cs="Arial"/>
                <w:sz w:val="24"/>
                <w:szCs w:val="24"/>
                <w:lang w:eastAsia="en-ZA"/>
              </w:rPr>
            </w:pPr>
            <w:r w:rsidRPr="003E16E7">
              <w:rPr>
                <w:rFonts w:cs="Arial"/>
                <w:sz w:val="24"/>
                <w:szCs w:val="24"/>
                <w:lang w:eastAsia="en-ZA"/>
              </w:rPr>
              <w:t>Of these vacancies, 67 are currently in a recruitment process, while one (1) post was funded to facilitate appointment in an acting capacity.  The remaining 28 (6%) vacancies are unfunded, and due to COE upper limits.</w:t>
            </w:r>
          </w:p>
        </w:tc>
        <w:tc>
          <w:tcPr>
            <w:tcW w:w="4111" w:type="dxa"/>
          </w:tcPr>
          <w:p w:rsidR="003E16E7" w:rsidRPr="003E16E7" w:rsidRDefault="003E16E7" w:rsidP="003E16E7">
            <w:pPr>
              <w:rPr>
                <w:rFonts w:cs="Arial"/>
                <w:sz w:val="24"/>
                <w:szCs w:val="24"/>
                <w:lang w:eastAsia="en-ZA"/>
              </w:rPr>
            </w:pPr>
            <w:r w:rsidRPr="003E16E7">
              <w:rPr>
                <w:rFonts w:cs="Arial"/>
                <w:sz w:val="24"/>
                <w:szCs w:val="24"/>
                <w:lang w:eastAsia="en-ZA"/>
              </w:rPr>
              <w:t>Based on standard recruitment time of 90 days, it is expected that these recruitment processes will be concluded by end of September 2019, and given the required notice periods, that the candidates will be able to assume duty by October/November 2019</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Eastern Cape</w:t>
            </w:r>
          </w:p>
        </w:tc>
        <w:tc>
          <w:tcPr>
            <w:tcW w:w="3118" w:type="dxa"/>
          </w:tcPr>
          <w:p w:rsidR="0061524F" w:rsidRPr="0061524F" w:rsidRDefault="0061524F" w:rsidP="003E16E7">
            <w:pPr>
              <w:jc w:val="left"/>
              <w:rPr>
                <w:rFonts w:eastAsia="Times New Roman"/>
                <w:bCs/>
                <w:szCs w:val="20"/>
              </w:rPr>
            </w:pPr>
            <w:r>
              <w:rPr>
                <w:rFonts w:eastAsia="Times New Roman"/>
                <w:szCs w:val="20"/>
              </w:rPr>
              <w:t>As per t</w:t>
            </w:r>
            <w:r w:rsidRPr="0061524F">
              <w:rPr>
                <w:rFonts w:eastAsia="Times New Roman"/>
                <w:szCs w:val="20"/>
              </w:rPr>
              <w:t xml:space="preserve">he 2019/20 approved Annual Recruitment Plan </w:t>
            </w:r>
            <w:r>
              <w:rPr>
                <w:rFonts w:eastAsia="Times New Roman"/>
                <w:szCs w:val="20"/>
              </w:rPr>
              <w:t xml:space="preserve">this provincial department </w:t>
            </w:r>
            <w:r w:rsidRPr="0061524F">
              <w:rPr>
                <w:rFonts w:eastAsia="Times New Roman"/>
                <w:szCs w:val="20"/>
              </w:rPr>
              <w:t xml:space="preserve">has </w:t>
            </w:r>
            <w:r w:rsidRPr="0061524F">
              <w:rPr>
                <w:rFonts w:eastAsia="Times New Roman"/>
                <w:bCs/>
                <w:szCs w:val="20"/>
              </w:rPr>
              <w:t>150 vacant funded posts (vacant).</w:t>
            </w:r>
          </w:p>
        </w:tc>
        <w:tc>
          <w:tcPr>
            <w:tcW w:w="4111" w:type="dxa"/>
          </w:tcPr>
          <w:p w:rsidR="003E16E7" w:rsidRPr="003E16E7" w:rsidRDefault="0061524F" w:rsidP="003E16E7">
            <w:pPr>
              <w:jc w:val="left"/>
              <w:rPr>
                <w:rFonts w:cs="Arial"/>
                <w:sz w:val="24"/>
                <w:szCs w:val="24"/>
                <w:lang w:eastAsia="en-ZA"/>
              </w:rPr>
            </w:pPr>
            <w:r>
              <w:rPr>
                <w:rFonts w:eastAsia="Times New Roman"/>
                <w:szCs w:val="20"/>
              </w:rPr>
              <w:t>The d</w:t>
            </w:r>
            <w:r w:rsidRPr="0061524F">
              <w:rPr>
                <w:rFonts w:eastAsia="Times New Roman"/>
                <w:szCs w:val="20"/>
              </w:rPr>
              <w:t>epartment intends is to ensure that all the posts are filled by 30 November 2019.</w:t>
            </w:r>
          </w:p>
        </w:tc>
      </w:tr>
      <w:tr w:rsidR="003E16E7" w:rsidRPr="003E16E7" w:rsidTr="00B41076">
        <w:tc>
          <w:tcPr>
            <w:tcW w:w="2689" w:type="dxa"/>
          </w:tcPr>
          <w:p w:rsidR="003E16E7" w:rsidRPr="003E16E7" w:rsidRDefault="003E16E7" w:rsidP="003E16E7">
            <w:pPr>
              <w:jc w:val="left"/>
              <w:rPr>
                <w:rFonts w:cs="Arial"/>
                <w:b/>
                <w:sz w:val="24"/>
                <w:szCs w:val="24"/>
                <w:lang w:eastAsia="en-ZA"/>
              </w:rPr>
            </w:pPr>
            <w:r w:rsidRPr="003E16E7">
              <w:rPr>
                <w:rFonts w:cs="Arial"/>
                <w:b/>
                <w:sz w:val="24"/>
                <w:szCs w:val="24"/>
                <w:lang w:eastAsia="en-ZA"/>
              </w:rPr>
              <w:t>Northern Cape</w:t>
            </w:r>
          </w:p>
        </w:tc>
        <w:tc>
          <w:tcPr>
            <w:tcW w:w="3118" w:type="dxa"/>
          </w:tcPr>
          <w:p w:rsidR="003E16E7" w:rsidRPr="003E16E7" w:rsidRDefault="003E16E7" w:rsidP="0061524F">
            <w:pPr>
              <w:jc w:val="left"/>
              <w:rPr>
                <w:rFonts w:cs="Arial"/>
                <w:sz w:val="24"/>
                <w:szCs w:val="24"/>
                <w:lang w:eastAsia="en-US"/>
              </w:rPr>
            </w:pPr>
            <w:r w:rsidRPr="003E16E7">
              <w:rPr>
                <w:rFonts w:cs="Arial"/>
                <w:sz w:val="24"/>
                <w:szCs w:val="24"/>
                <w:lang w:eastAsia="en-US"/>
              </w:rPr>
              <w:t xml:space="preserve"> There are 99 vacant positions</w:t>
            </w:r>
          </w:p>
        </w:tc>
        <w:tc>
          <w:tcPr>
            <w:tcW w:w="4111" w:type="dxa"/>
          </w:tcPr>
          <w:p w:rsidR="003E16E7" w:rsidRPr="003E16E7" w:rsidRDefault="003E16E7" w:rsidP="003E16E7">
            <w:pPr>
              <w:jc w:val="left"/>
              <w:rPr>
                <w:rFonts w:cs="Arial"/>
                <w:sz w:val="24"/>
                <w:szCs w:val="24"/>
                <w:lang w:eastAsia="en-US"/>
              </w:rPr>
            </w:pPr>
            <w:r w:rsidRPr="003E16E7">
              <w:rPr>
                <w:rFonts w:cs="Arial"/>
                <w:sz w:val="24"/>
                <w:szCs w:val="24"/>
                <w:lang w:eastAsia="en-US"/>
              </w:rPr>
              <w:t>The posts will be filled by February 2021.</w:t>
            </w:r>
          </w:p>
          <w:p w:rsidR="003E16E7" w:rsidRPr="003E16E7" w:rsidRDefault="003E16E7" w:rsidP="003E16E7">
            <w:pPr>
              <w:jc w:val="left"/>
              <w:rPr>
                <w:rFonts w:cs="Arial"/>
                <w:sz w:val="24"/>
                <w:szCs w:val="24"/>
                <w:lang w:eastAsia="en-ZA"/>
              </w:rPr>
            </w:pPr>
          </w:p>
        </w:tc>
      </w:tr>
      <w:tr w:rsidR="003E16E7" w:rsidRPr="003E16E7" w:rsidTr="00B41076">
        <w:trPr>
          <w:trHeight w:val="998"/>
        </w:trPr>
        <w:tc>
          <w:tcPr>
            <w:tcW w:w="2689" w:type="dxa"/>
          </w:tcPr>
          <w:p w:rsidR="003E16E7" w:rsidRPr="003E16E7" w:rsidRDefault="003E16E7" w:rsidP="003E16E7">
            <w:pPr>
              <w:jc w:val="left"/>
              <w:rPr>
                <w:rFonts w:cs="Arial"/>
                <w:b/>
                <w:color w:val="000000"/>
                <w:sz w:val="24"/>
                <w:szCs w:val="24"/>
                <w:lang w:eastAsia="en-ZA"/>
              </w:rPr>
            </w:pPr>
            <w:r w:rsidRPr="003E16E7">
              <w:rPr>
                <w:rFonts w:cs="Arial"/>
                <w:b/>
                <w:color w:val="000000"/>
                <w:sz w:val="24"/>
                <w:szCs w:val="24"/>
                <w:lang w:eastAsia="en-ZA"/>
              </w:rPr>
              <w:t>Free State</w:t>
            </w:r>
          </w:p>
        </w:tc>
        <w:tc>
          <w:tcPr>
            <w:tcW w:w="3118" w:type="dxa"/>
          </w:tcPr>
          <w:p w:rsidR="003E16E7" w:rsidRPr="003E16E7" w:rsidRDefault="003E16E7" w:rsidP="003E16E7">
            <w:pPr>
              <w:jc w:val="left"/>
              <w:rPr>
                <w:rFonts w:cs="Arial"/>
                <w:color w:val="000000"/>
                <w:sz w:val="24"/>
                <w:szCs w:val="24"/>
                <w:lang w:eastAsia="en-US"/>
              </w:rPr>
            </w:pPr>
            <w:r w:rsidRPr="003E16E7">
              <w:rPr>
                <w:rFonts w:cs="Arial"/>
                <w:color w:val="000000"/>
                <w:sz w:val="24"/>
                <w:szCs w:val="24"/>
                <w:lang w:eastAsia="en-US"/>
              </w:rPr>
              <w:t>In terms of the approved Annual Performance Plan the prov</w:t>
            </w:r>
            <w:r w:rsidR="00B816D8">
              <w:rPr>
                <w:rFonts w:cs="Arial"/>
                <w:color w:val="000000"/>
                <w:sz w:val="24"/>
                <w:szCs w:val="24"/>
                <w:lang w:eastAsia="en-US"/>
              </w:rPr>
              <w:t>ince has 60 vacant funded posts;</w:t>
            </w:r>
          </w:p>
        </w:tc>
        <w:tc>
          <w:tcPr>
            <w:tcW w:w="4111" w:type="dxa"/>
          </w:tcPr>
          <w:p w:rsidR="003E16E7" w:rsidRPr="003E16E7" w:rsidRDefault="003E16E7" w:rsidP="003E16E7">
            <w:pPr>
              <w:jc w:val="left"/>
              <w:rPr>
                <w:rFonts w:cs="Arial"/>
                <w:color w:val="000000"/>
                <w:sz w:val="24"/>
                <w:szCs w:val="24"/>
                <w:lang w:eastAsia="en-US"/>
              </w:rPr>
            </w:pPr>
            <w:r w:rsidRPr="003E16E7">
              <w:rPr>
                <w:rFonts w:cs="Arial"/>
                <w:color w:val="000000"/>
                <w:sz w:val="24"/>
                <w:szCs w:val="24"/>
                <w:lang w:eastAsia="en-US"/>
              </w:rPr>
              <w:t>The posts were planned for filling in this financial year, in accordance with HR Planning processes aligned to the</w:t>
            </w:r>
            <w:r w:rsidRPr="003E16E7">
              <w:rPr>
                <w:rFonts w:cs="Arial"/>
                <w:color w:val="000000"/>
                <w:sz w:val="24"/>
                <w:szCs w:val="24"/>
                <w:lang w:eastAsia="en-ZA"/>
              </w:rPr>
              <w:t xml:space="preserve"> appropriate compensation budget</w:t>
            </w:r>
            <w:r w:rsidRPr="003E16E7">
              <w:rPr>
                <w:rFonts w:cs="Arial"/>
                <w:color w:val="000000"/>
                <w:sz w:val="24"/>
                <w:szCs w:val="24"/>
                <w:lang w:eastAsia="en-US"/>
              </w:rPr>
              <w:t xml:space="preserve">. </w:t>
            </w:r>
          </w:p>
        </w:tc>
      </w:tr>
    </w:tbl>
    <w:p w:rsidR="003E16E7" w:rsidRPr="003E16E7" w:rsidRDefault="003E16E7" w:rsidP="003E16E7">
      <w:pPr>
        <w:rPr>
          <w:rFonts w:cs="Arial"/>
          <w:b/>
          <w:szCs w:val="22"/>
          <w:lang w:eastAsia="en-US"/>
        </w:rPr>
      </w:pPr>
    </w:p>
    <w:sectPr w:rsidR="003E16E7" w:rsidRPr="003E16E7" w:rsidSect="00352506">
      <w:headerReference w:type="default" r:id="rId10"/>
      <w:footerReference w:type="default" r:id="rId11"/>
      <w:pgSz w:w="12240" w:h="15840"/>
      <w:pgMar w:top="1170"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DF" w:rsidRDefault="008244DF" w:rsidP="00B01072">
      <w:r>
        <w:separator/>
      </w:r>
    </w:p>
  </w:endnote>
  <w:endnote w:type="continuationSeparator" w:id="0">
    <w:p w:rsidR="008244DF" w:rsidRDefault="008244DF"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8823B9">
      <w:rPr>
        <w:rFonts w:eastAsiaTheme="majorEastAsia" w:cs="Arial"/>
        <w:b/>
        <w:sz w:val="18"/>
        <w:szCs w:val="18"/>
      </w:rPr>
      <w:t>IONAL ASSEMBLY QUESTION NO. 204</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D12002" w:rsidRPr="00D12002">
      <w:rPr>
        <w:rFonts w:eastAsia="Calibri" w:cs="Arial"/>
        <w:b/>
        <w:bCs/>
        <w:sz w:val="18"/>
        <w:szCs w:val="18"/>
        <w:lang w:val="af-ZA" w:eastAsia="en-US"/>
      </w:rPr>
      <w:t xml:space="preserve">Mr M N Nxumalo (IFP)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F27AEF" w:rsidRPr="00F27AEF">
      <w:rPr>
        <w:rFonts w:eastAsiaTheme="majorEastAsia" w:cs="Arial"/>
        <w:b/>
        <w:noProof/>
        <w:sz w:val="18"/>
        <w:szCs w:val="18"/>
      </w:rPr>
      <w:t>3</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DF" w:rsidRDefault="008244DF" w:rsidP="00B01072">
      <w:r>
        <w:separator/>
      </w:r>
    </w:p>
  </w:footnote>
  <w:footnote w:type="continuationSeparator" w:id="0">
    <w:p w:rsidR="008244DF" w:rsidRDefault="008244DF"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4"/>
  </w:num>
  <w:num w:numId="4">
    <w:abstractNumId w:val="8"/>
  </w:num>
  <w:num w:numId="5">
    <w:abstractNumId w:val="2"/>
  </w:num>
  <w:num w:numId="6">
    <w:abstractNumId w:val="6"/>
  </w:num>
  <w:num w:numId="7">
    <w:abstractNumId w:val="5"/>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7D56"/>
    <w:rsid w:val="0027383D"/>
    <w:rsid w:val="00275F2F"/>
    <w:rsid w:val="002837A2"/>
    <w:rsid w:val="00291BC2"/>
    <w:rsid w:val="0029301E"/>
    <w:rsid w:val="00294275"/>
    <w:rsid w:val="00296C6F"/>
    <w:rsid w:val="00296EF3"/>
    <w:rsid w:val="002A3DCF"/>
    <w:rsid w:val="002A5D13"/>
    <w:rsid w:val="002A683E"/>
    <w:rsid w:val="002B2F32"/>
    <w:rsid w:val="002B7305"/>
    <w:rsid w:val="002C175C"/>
    <w:rsid w:val="002C603A"/>
    <w:rsid w:val="002C7394"/>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C94"/>
    <w:rsid w:val="00385CC5"/>
    <w:rsid w:val="003930E2"/>
    <w:rsid w:val="0039599C"/>
    <w:rsid w:val="003A0AD7"/>
    <w:rsid w:val="003B3F50"/>
    <w:rsid w:val="003B41BA"/>
    <w:rsid w:val="003D262F"/>
    <w:rsid w:val="003D3567"/>
    <w:rsid w:val="003D3867"/>
    <w:rsid w:val="003D4FF1"/>
    <w:rsid w:val="003E16E7"/>
    <w:rsid w:val="003E2910"/>
    <w:rsid w:val="003E5694"/>
    <w:rsid w:val="003F3ABB"/>
    <w:rsid w:val="003F628A"/>
    <w:rsid w:val="003F6C7B"/>
    <w:rsid w:val="004079CA"/>
    <w:rsid w:val="00413C62"/>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6F9B"/>
    <w:rsid w:val="0049710C"/>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91850"/>
    <w:rsid w:val="005940D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524F"/>
    <w:rsid w:val="00616097"/>
    <w:rsid w:val="00623007"/>
    <w:rsid w:val="00623053"/>
    <w:rsid w:val="00624A4D"/>
    <w:rsid w:val="00625573"/>
    <w:rsid w:val="00632C03"/>
    <w:rsid w:val="006343C2"/>
    <w:rsid w:val="00641E3A"/>
    <w:rsid w:val="006462D7"/>
    <w:rsid w:val="00655338"/>
    <w:rsid w:val="006576EF"/>
    <w:rsid w:val="00670BA5"/>
    <w:rsid w:val="00675570"/>
    <w:rsid w:val="00675938"/>
    <w:rsid w:val="00683024"/>
    <w:rsid w:val="00684BB6"/>
    <w:rsid w:val="00685646"/>
    <w:rsid w:val="00694DF7"/>
    <w:rsid w:val="006A027A"/>
    <w:rsid w:val="006A05C9"/>
    <w:rsid w:val="006B1166"/>
    <w:rsid w:val="006B21C5"/>
    <w:rsid w:val="006B79CB"/>
    <w:rsid w:val="006C1F95"/>
    <w:rsid w:val="006C3E5B"/>
    <w:rsid w:val="006D0841"/>
    <w:rsid w:val="006D1A51"/>
    <w:rsid w:val="006D4597"/>
    <w:rsid w:val="006D4C8A"/>
    <w:rsid w:val="006E1C1F"/>
    <w:rsid w:val="006E54EA"/>
    <w:rsid w:val="006F2930"/>
    <w:rsid w:val="006F36F8"/>
    <w:rsid w:val="006F6CCD"/>
    <w:rsid w:val="00705DD0"/>
    <w:rsid w:val="00713D62"/>
    <w:rsid w:val="007144AF"/>
    <w:rsid w:val="0073270F"/>
    <w:rsid w:val="00737327"/>
    <w:rsid w:val="00741804"/>
    <w:rsid w:val="007422B3"/>
    <w:rsid w:val="00755DEC"/>
    <w:rsid w:val="0075656E"/>
    <w:rsid w:val="00760875"/>
    <w:rsid w:val="007625B5"/>
    <w:rsid w:val="007648D2"/>
    <w:rsid w:val="00767604"/>
    <w:rsid w:val="0077480B"/>
    <w:rsid w:val="00781562"/>
    <w:rsid w:val="00794233"/>
    <w:rsid w:val="007950DA"/>
    <w:rsid w:val="00795939"/>
    <w:rsid w:val="007A03D5"/>
    <w:rsid w:val="007A7318"/>
    <w:rsid w:val="007C4AFA"/>
    <w:rsid w:val="007E0072"/>
    <w:rsid w:val="007E3B7C"/>
    <w:rsid w:val="007E4E3E"/>
    <w:rsid w:val="007E63B3"/>
    <w:rsid w:val="007F2807"/>
    <w:rsid w:val="008039CD"/>
    <w:rsid w:val="00803A16"/>
    <w:rsid w:val="008232E5"/>
    <w:rsid w:val="008244DF"/>
    <w:rsid w:val="00836EA6"/>
    <w:rsid w:val="008425A3"/>
    <w:rsid w:val="00847567"/>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B3660"/>
    <w:rsid w:val="008C472C"/>
    <w:rsid w:val="008D1494"/>
    <w:rsid w:val="008D5076"/>
    <w:rsid w:val="008F177A"/>
    <w:rsid w:val="008F3C78"/>
    <w:rsid w:val="009148F7"/>
    <w:rsid w:val="00915F23"/>
    <w:rsid w:val="00916D71"/>
    <w:rsid w:val="00921492"/>
    <w:rsid w:val="00926917"/>
    <w:rsid w:val="00926BCD"/>
    <w:rsid w:val="009335B8"/>
    <w:rsid w:val="00940E46"/>
    <w:rsid w:val="00956AE8"/>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10DDB"/>
    <w:rsid w:val="00B10EA2"/>
    <w:rsid w:val="00B23D7D"/>
    <w:rsid w:val="00B27DA1"/>
    <w:rsid w:val="00B32F50"/>
    <w:rsid w:val="00B33183"/>
    <w:rsid w:val="00B35BD7"/>
    <w:rsid w:val="00B43AE8"/>
    <w:rsid w:val="00B44E3D"/>
    <w:rsid w:val="00B510CE"/>
    <w:rsid w:val="00B5533A"/>
    <w:rsid w:val="00B64EFC"/>
    <w:rsid w:val="00B72C9B"/>
    <w:rsid w:val="00B75DFF"/>
    <w:rsid w:val="00B76EA0"/>
    <w:rsid w:val="00B816D8"/>
    <w:rsid w:val="00B91CF8"/>
    <w:rsid w:val="00B966D4"/>
    <w:rsid w:val="00BA0CBE"/>
    <w:rsid w:val="00BA3676"/>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61078"/>
    <w:rsid w:val="00C72E84"/>
    <w:rsid w:val="00C734C8"/>
    <w:rsid w:val="00C94B70"/>
    <w:rsid w:val="00CA025E"/>
    <w:rsid w:val="00CA550E"/>
    <w:rsid w:val="00CC07E1"/>
    <w:rsid w:val="00CC255F"/>
    <w:rsid w:val="00CC2ECC"/>
    <w:rsid w:val="00CC69B7"/>
    <w:rsid w:val="00CC7AF7"/>
    <w:rsid w:val="00CD0F90"/>
    <w:rsid w:val="00CE70D6"/>
    <w:rsid w:val="00CE74B8"/>
    <w:rsid w:val="00D10DEB"/>
    <w:rsid w:val="00D12002"/>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712DD"/>
    <w:rsid w:val="00D74A2D"/>
    <w:rsid w:val="00D82A5F"/>
    <w:rsid w:val="00D86A1E"/>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228E"/>
    <w:rsid w:val="00E36049"/>
    <w:rsid w:val="00E3748A"/>
    <w:rsid w:val="00E413BA"/>
    <w:rsid w:val="00E44ADB"/>
    <w:rsid w:val="00E501BF"/>
    <w:rsid w:val="00E50626"/>
    <w:rsid w:val="00E526CF"/>
    <w:rsid w:val="00E540A4"/>
    <w:rsid w:val="00E60FD3"/>
    <w:rsid w:val="00E619AA"/>
    <w:rsid w:val="00E66692"/>
    <w:rsid w:val="00E74EEE"/>
    <w:rsid w:val="00E779E4"/>
    <w:rsid w:val="00E808B7"/>
    <w:rsid w:val="00E85BBD"/>
    <w:rsid w:val="00E8666B"/>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27AEF"/>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1060"/>
    <w:rsid w:val="00F930FA"/>
    <w:rsid w:val="00F93B82"/>
    <w:rsid w:val="00FA039D"/>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95D3-FD6F-4E1A-BB28-2A37F64D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Bathabile Malope</cp:lastModifiedBy>
  <cp:revision>2</cp:revision>
  <cp:lastPrinted>2019-03-25T14:23:00Z</cp:lastPrinted>
  <dcterms:created xsi:type="dcterms:W3CDTF">2019-08-13T13:08:00Z</dcterms:created>
  <dcterms:modified xsi:type="dcterms:W3CDTF">2019-08-13T13:08:00Z</dcterms:modified>
</cp:coreProperties>
</file>