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AE" w:rsidRPr="00084EFF" w:rsidRDefault="00643475" w:rsidP="000A2CAE">
      <w:pPr>
        <w:tabs>
          <w:tab w:val="left" w:pos="432"/>
          <w:tab w:val="left" w:pos="864"/>
        </w:tabs>
        <w:spacing w:before="100" w:beforeAutospacing="1" w:after="100" w:afterAutospacing="1" w:line="276" w:lineRule="auto"/>
        <w:jc w:val="center"/>
        <w:rPr>
          <w:rFonts w:ascii="Arial" w:hAnsi="Arial" w:cs="Arial"/>
          <w:b/>
          <w:sz w:val="28"/>
          <w:szCs w:val="28"/>
        </w:rPr>
      </w:pPr>
      <w:r w:rsidRPr="00084EFF">
        <w:rPr>
          <w:rFonts w:ascii="Arial" w:hAnsi="Arial" w:cs="Arial"/>
          <w:b/>
          <w:sz w:val="28"/>
          <w:szCs w:val="28"/>
        </w:rPr>
        <w:t xml:space="preserve">THE NATIONAL </w:t>
      </w:r>
      <w:r w:rsidR="00BE0CBF" w:rsidRPr="00084EFF">
        <w:rPr>
          <w:rFonts w:ascii="Arial" w:hAnsi="Arial" w:cs="Arial"/>
          <w:b/>
          <w:sz w:val="28"/>
          <w:szCs w:val="28"/>
        </w:rPr>
        <w:t>ASSEMBLY</w:t>
      </w:r>
    </w:p>
    <w:p w:rsidR="00643475" w:rsidRPr="00D7657E" w:rsidRDefault="00643475" w:rsidP="00084EFF">
      <w:pPr>
        <w:tabs>
          <w:tab w:val="left" w:pos="432"/>
          <w:tab w:val="left" w:pos="864"/>
        </w:tabs>
        <w:spacing w:before="100" w:beforeAutospacing="1" w:after="100" w:afterAutospacing="1" w:line="276" w:lineRule="auto"/>
        <w:jc w:val="center"/>
        <w:rPr>
          <w:rFonts w:ascii="Arial" w:hAnsi="Arial" w:cs="Arial"/>
          <w:b/>
          <w:sz w:val="28"/>
          <w:szCs w:val="28"/>
        </w:rPr>
      </w:pPr>
      <w:r w:rsidRPr="00D7657E">
        <w:rPr>
          <w:rFonts w:ascii="Arial" w:hAnsi="Arial" w:cs="Arial"/>
          <w:b/>
          <w:sz w:val="28"/>
          <w:szCs w:val="28"/>
        </w:rPr>
        <w:t xml:space="preserve">QUESTION FOR </w:t>
      </w:r>
      <w:r w:rsidR="00BE0CBF" w:rsidRPr="00D7657E">
        <w:rPr>
          <w:rFonts w:ascii="Arial" w:hAnsi="Arial" w:cs="Arial"/>
          <w:b/>
          <w:sz w:val="28"/>
          <w:szCs w:val="28"/>
        </w:rPr>
        <w:t>WRITTEN REPLY</w:t>
      </w:r>
    </w:p>
    <w:p w:rsidR="00D7657E" w:rsidRDefault="00D7657E" w:rsidP="00084EFF">
      <w:pPr>
        <w:spacing w:before="100" w:beforeAutospacing="1" w:after="100" w:afterAutospacing="1" w:line="276" w:lineRule="auto"/>
        <w:ind w:left="709" w:hanging="720"/>
        <w:jc w:val="both"/>
        <w:outlineLvl w:val="0"/>
        <w:rPr>
          <w:rFonts w:ascii="Arial" w:hAnsi="Arial" w:cs="Arial"/>
          <w:b/>
          <w:lang w:val="en-GB"/>
        </w:rPr>
      </w:pPr>
    </w:p>
    <w:p w:rsidR="00745634" w:rsidRPr="00084EFF" w:rsidRDefault="00745634" w:rsidP="00084EFF">
      <w:pPr>
        <w:spacing w:before="100" w:beforeAutospacing="1" w:after="100" w:afterAutospacing="1" w:line="276" w:lineRule="auto"/>
        <w:ind w:left="709" w:hanging="720"/>
        <w:jc w:val="both"/>
        <w:outlineLvl w:val="0"/>
        <w:rPr>
          <w:rFonts w:ascii="Arial" w:hAnsi="Arial" w:cs="Arial"/>
          <w:b/>
          <w:lang w:val="en-GB"/>
        </w:rPr>
      </w:pPr>
      <w:r w:rsidRPr="00084EFF">
        <w:rPr>
          <w:rFonts w:ascii="Arial" w:hAnsi="Arial" w:cs="Arial"/>
          <w:b/>
          <w:lang w:val="en-GB"/>
        </w:rPr>
        <w:t>204.</w:t>
      </w:r>
      <w:r w:rsidRPr="00084EFF">
        <w:rPr>
          <w:rFonts w:ascii="Arial" w:hAnsi="Arial" w:cs="Arial"/>
          <w:b/>
          <w:lang w:val="en-GB"/>
        </w:rPr>
        <w:tab/>
        <w:t xml:space="preserve">Ms J F </w:t>
      </w:r>
      <w:proofErr w:type="spellStart"/>
      <w:r w:rsidRPr="00084EFF">
        <w:rPr>
          <w:rFonts w:ascii="Arial" w:hAnsi="Arial" w:cs="Arial"/>
          <w:b/>
          <w:lang w:val="en-GB"/>
        </w:rPr>
        <w:t>Terblanche</w:t>
      </w:r>
      <w:proofErr w:type="spellEnd"/>
      <w:r w:rsidRPr="00084EFF">
        <w:rPr>
          <w:rFonts w:ascii="Arial" w:hAnsi="Arial" w:cs="Arial"/>
          <w:b/>
          <w:lang w:val="en-GB"/>
        </w:rPr>
        <w:t xml:space="preserve"> (DA) to ask the Minister of Trade and Industry:</w:t>
      </w:r>
    </w:p>
    <w:p w:rsidR="00745634" w:rsidRPr="00084EFF" w:rsidRDefault="000A2CAE" w:rsidP="000A2CAE">
      <w:pPr>
        <w:tabs>
          <w:tab w:val="left" w:pos="1843"/>
        </w:tabs>
        <w:spacing w:before="100" w:beforeAutospacing="1" w:after="100" w:afterAutospacing="1" w:line="276" w:lineRule="auto"/>
        <w:ind w:left="1440" w:hanging="720"/>
        <w:jc w:val="both"/>
        <w:rPr>
          <w:rFonts w:ascii="Arial" w:hAnsi="Arial" w:cs="Arial"/>
          <w:lang w:val="en-ZA"/>
        </w:rPr>
      </w:pPr>
      <w:r>
        <w:rPr>
          <w:rFonts w:ascii="Arial" w:hAnsi="Arial" w:cs="Arial"/>
        </w:rPr>
        <w:t>(1)</w:t>
      </w:r>
      <w:r>
        <w:rPr>
          <w:rFonts w:ascii="Arial" w:hAnsi="Arial" w:cs="Arial"/>
        </w:rPr>
        <w:tab/>
        <w:t xml:space="preserve">(a) </w:t>
      </w:r>
      <w:r w:rsidR="00745634" w:rsidRPr="00084EFF">
        <w:rPr>
          <w:rFonts w:ascii="Arial" w:hAnsi="Arial" w:cs="Arial"/>
        </w:rPr>
        <w:t>What remedial action was decided in case NCT/26396/2015/140(1), between the National Credit Regulator and ABSA Bank Ltd, which was heard by the National Consumer Tribunal on 21 November 2016 and (b) what fines were imposed;</w:t>
      </w:r>
    </w:p>
    <w:p w:rsidR="00745634" w:rsidRPr="00084EFF" w:rsidRDefault="00745634" w:rsidP="00084EFF">
      <w:pPr>
        <w:spacing w:before="100" w:beforeAutospacing="1" w:after="100" w:afterAutospacing="1" w:line="276" w:lineRule="auto"/>
        <w:ind w:left="1440" w:hanging="720"/>
        <w:jc w:val="both"/>
        <w:rPr>
          <w:rFonts w:ascii="Arial" w:hAnsi="Arial" w:cs="Arial"/>
        </w:rPr>
      </w:pPr>
      <w:r w:rsidRPr="00084EFF">
        <w:rPr>
          <w:rFonts w:ascii="Arial" w:hAnsi="Arial" w:cs="Arial"/>
        </w:rPr>
        <w:t>(2)</w:t>
      </w:r>
      <w:r w:rsidRPr="00084EFF">
        <w:rPr>
          <w:rFonts w:ascii="Arial" w:hAnsi="Arial" w:cs="Arial"/>
        </w:rPr>
        <w:tab/>
        <w:t>whether the consumers affected by the specified case will benefit in any way from the outcome; if not, why not; if so, (a) in what way and (b) why was this not communicated to the affected consumers;</w:t>
      </w:r>
    </w:p>
    <w:p w:rsidR="00745634" w:rsidRPr="00084EFF" w:rsidRDefault="00745634" w:rsidP="00084EFF">
      <w:pPr>
        <w:spacing w:before="100" w:beforeAutospacing="1" w:after="100" w:afterAutospacing="1" w:line="276" w:lineRule="auto"/>
        <w:ind w:left="1440" w:hanging="720"/>
        <w:jc w:val="both"/>
        <w:rPr>
          <w:rFonts w:ascii="Arial" w:hAnsi="Arial" w:cs="Arial"/>
          <w:sz w:val="20"/>
          <w:szCs w:val="20"/>
        </w:rPr>
      </w:pPr>
      <w:r w:rsidRPr="00084EFF">
        <w:rPr>
          <w:rFonts w:ascii="Arial" w:hAnsi="Arial" w:cs="Arial"/>
        </w:rPr>
        <w:t>(3)</w:t>
      </w:r>
      <w:r w:rsidRPr="00084EFF">
        <w:rPr>
          <w:rFonts w:ascii="Arial" w:hAnsi="Arial" w:cs="Arial"/>
        </w:rPr>
        <w:tab/>
        <w:t>whether any (a) fines, (b) settlements and/or (c) criminal charges were pursued against any person found guilty in the case; if not, in each case, why not; if so, what are the relevant details in each case?</w:t>
      </w:r>
      <w:r w:rsidRPr="00084EFF">
        <w:rPr>
          <w:rFonts w:ascii="Arial" w:hAnsi="Arial" w:cs="Arial"/>
          <w:sz w:val="20"/>
          <w:szCs w:val="20"/>
        </w:rPr>
        <w:t>NW216E</w:t>
      </w:r>
    </w:p>
    <w:p w:rsidR="00EE2ED9" w:rsidRPr="00084EFF" w:rsidRDefault="00EE2ED9" w:rsidP="00084EFF">
      <w:pPr>
        <w:spacing w:line="276" w:lineRule="auto"/>
        <w:ind w:left="720" w:hanging="720"/>
        <w:jc w:val="both"/>
        <w:rPr>
          <w:rFonts w:ascii="Arial" w:hAnsi="Arial" w:cs="Arial"/>
        </w:rPr>
      </w:pPr>
    </w:p>
    <w:p w:rsidR="000A2CAE" w:rsidRDefault="007D745F" w:rsidP="00D7657E">
      <w:pPr>
        <w:spacing w:line="276" w:lineRule="auto"/>
        <w:ind w:left="1429" w:hanging="720"/>
        <w:jc w:val="both"/>
        <w:rPr>
          <w:rFonts w:ascii="Arial" w:hAnsi="Arial" w:cs="Arial"/>
          <w:b/>
          <w:bCs/>
        </w:rPr>
      </w:pPr>
      <w:r w:rsidRPr="007D1748">
        <w:rPr>
          <w:rFonts w:ascii="Arial" w:hAnsi="Arial" w:cs="Arial"/>
          <w:b/>
          <w:bCs/>
        </w:rPr>
        <w:t>Response</w:t>
      </w:r>
      <w:r w:rsidR="007D1748">
        <w:rPr>
          <w:rFonts w:ascii="Arial" w:hAnsi="Arial" w:cs="Arial"/>
          <w:b/>
          <w:bCs/>
        </w:rPr>
        <w:t>:</w:t>
      </w:r>
      <w:r w:rsidRPr="007D1748">
        <w:rPr>
          <w:rFonts w:ascii="Arial" w:hAnsi="Arial" w:cs="Arial"/>
          <w:b/>
          <w:bCs/>
        </w:rPr>
        <w:t xml:space="preserve">  </w:t>
      </w:r>
    </w:p>
    <w:p w:rsidR="00D7657E" w:rsidRPr="000A2CAE" w:rsidRDefault="00D7657E" w:rsidP="00D7657E">
      <w:pPr>
        <w:spacing w:line="276" w:lineRule="auto"/>
        <w:ind w:left="1429" w:hanging="720"/>
        <w:jc w:val="both"/>
        <w:rPr>
          <w:rFonts w:ascii="Arial" w:hAnsi="Arial" w:cs="Arial"/>
          <w:b/>
          <w:bCs/>
        </w:rPr>
      </w:pPr>
    </w:p>
    <w:p w:rsidR="007D745F" w:rsidRDefault="007D745F" w:rsidP="004F7DCF">
      <w:pPr>
        <w:spacing w:line="276" w:lineRule="auto"/>
        <w:ind w:left="1418" w:hanging="709"/>
        <w:jc w:val="both"/>
        <w:rPr>
          <w:rFonts w:ascii="Arial" w:hAnsi="Arial" w:cs="Arial"/>
          <w:bCs/>
        </w:rPr>
      </w:pPr>
      <w:r>
        <w:rPr>
          <w:rFonts w:ascii="Arial" w:hAnsi="Arial" w:cs="Arial"/>
          <w:bCs/>
        </w:rPr>
        <w:t xml:space="preserve">(1)(a) The matter was settled between the NCR and ABSA </w:t>
      </w:r>
      <w:r w:rsidR="00A43B8C">
        <w:rPr>
          <w:rFonts w:ascii="Arial" w:hAnsi="Arial" w:cs="Arial"/>
          <w:bCs/>
        </w:rPr>
        <w:t xml:space="preserve">Bank Ltd </w:t>
      </w:r>
      <w:r>
        <w:rPr>
          <w:rFonts w:ascii="Arial" w:hAnsi="Arial" w:cs="Arial"/>
          <w:bCs/>
        </w:rPr>
        <w:t>on the basis that ABSA pay an administrative fine</w:t>
      </w:r>
      <w:r w:rsidR="00A43B8C">
        <w:rPr>
          <w:rFonts w:ascii="Arial" w:hAnsi="Arial" w:cs="Arial"/>
          <w:bCs/>
        </w:rPr>
        <w:t xml:space="preserve">. </w:t>
      </w:r>
      <w:r>
        <w:rPr>
          <w:rFonts w:ascii="Arial" w:hAnsi="Arial" w:cs="Arial"/>
          <w:bCs/>
        </w:rPr>
        <w:t xml:space="preserve"> </w:t>
      </w:r>
    </w:p>
    <w:p w:rsidR="00A43B8C" w:rsidRDefault="00A43B8C" w:rsidP="00A43B8C">
      <w:pPr>
        <w:spacing w:line="276" w:lineRule="auto"/>
        <w:jc w:val="both"/>
        <w:rPr>
          <w:rFonts w:ascii="Arial" w:hAnsi="Arial" w:cs="Arial"/>
          <w:bCs/>
        </w:rPr>
      </w:pPr>
    </w:p>
    <w:p w:rsidR="00A43B8C" w:rsidRDefault="00A43B8C" w:rsidP="004F7DCF">
      <w:pPr>
        <w:spacing w:line="276" w:lineRule="auto"/>
        <w:ind w:left="1418" w:hanging="709"/>
        <w:jc w:val="both"/>
        <w:rPr>
          <w:rFonts w:ascii="Arial" w:hAnsi="Arial" w:cs="Arial"/>
          <w:bCs/>
        </w:rPr>
      </w:pPr>
      <w:r>
        <w:rPr>
          <w:rFonts w:ascii="Arial" w:hAnsi="Arial" w:cs="Arial"/>
          <w:bCs/>
        </w:rPr>
        <w:t>(1)(b)</w:t>
      </w:r>
      <w:r>
        <w:rPr>
          <w:rFonts w:ascii="Arial" w:hAnsi="Arial" w:cs="Arial"/>
          <w:bCs/>
        </w:rPr>
        <w:tab/>
        <w:t xml:space="preserve">A fine of R10 000 000.00 (Ten million </w:t>
      </w:r>
      <w:proofErr w:type="spellStart"/>
      <w:r>
        <w:rPr>
          <w:rFonts w:ascii="Arial" w:hAnsi="Arial" w:cs="Arial"/>
          <w:bCs/>
        </w:rPr>
        <w:t>Rands</w:t>
      </w:r>
      <w:proofErr w:type="spellEnd"/>
      <w:r>
        <w:rPr>
          <w:rFonts w:ascii="Arial" w:hAnsi="Arial" w:cs="Arial"/>
          <w:bCs/>
        </w:rPr>
        <w:t>) was imposed.</w:t>
      </w:r>
    </w:p>
    <w:p w:rsidR="007D745F" w:rsidRDefault="007D745F" w:rsidP="007D745F">
      <w:pPr>
        <w:spacing w:line="276" w:lineRule="auto"/>
        <w:ind w:left="709"/>
        <w:jc w:val="both"/>
        <w:rPr>
          <w:rFonts w:ascii="Arial" w:hAnsi="Arial" w:cs="Arial"/>
          <w:bCs/>
        </w:rPr>
      </w:pPr>
    </w:p>
    <w:p w:rsidR="007D745F" w:rsidRDefault="007D745F" w:rsidP="007D745F">
      <w:pPr>
        <w:spacing w:line="276" w:lineRule="auto"/>
        <w:ind w:left="1069" w:hanging="360"/>
        <w:jc w:val="both"/>
        <w:rPr>
          <w:rFonts w:ascii="Arial" w:hAnsi="Arial" w:cs="Arial"/>
          <w:bCs/>
        </w:rPr>
      </w:pPr>
      <w:r>
        <w:rPr>
          <w:rFonts w:ascii="Arial" w:hAnsi="Arial" w:cs="Arial"/>
          <w:bCs/>
        </w:rPr>
        <w:t xml:space="preserve">(2)(a)  The consumers will benefit as follows – ABSA to: </w:t>
      </w:r>
    </w:p>
    <w:p w:rsidR="007D745F" w:rsidRDefault="007D745F" w:rsidP="007D745F">
      <w:pPr>
        <w:spacing w:line="276" w:lineRule="auto"/>
        <w:ind w:left="1069" w:hanging="360"/>
        <w:jc w:val="both"/>
        <w:rPr>
          <w:rFonts w:ascii="Arial" w:hAnsi="Arial" w:cs="Arial"/>
          <w:bCs/>
        </w:rPr>
      </w:pPr>
    </w:p>
    <w:p w:rsidR="007D745F" w:rsidRDefault="007D745F" w:rsidP="007D745F">
      <w:pPr>
        <w:numPr>
          <w:ilvl w:val="0"/>
          <w:numId w:val="9"/>
        </w:numPr>
        <w:spacing w:line="276" w:lineRule="auto"/>
        <w:jc w:val="both"/>
        <w:rPr>
          <w:rFonts w:ascii="Arial" w:hAnsi="Arial" w:cs="Arial"/>
          <w:bCs/>
        </w:rPr>
      </w:pPr>
      <w:r>
        <w:rPr>
          <w:rFonts w:ascii="Arial" w:hAnsi="Arial" w:cs="Arial"/>
          <w:bCs/>
        </w:rPr>
        <w:t>Write-off the cost of credit on credit agreements</w:t>
      </w:r>
      <w:r w:rsidR="00A43B8C">
        <w:rPr>
          <w:rFonts w:ascii="Arial" w:hAnsi="Arial" w:cs="Arial"/>
          <w:bCs/>
        </w:rPr>
        <w:t>.</w:t>
      </w:r>
    </w:p>
    <w:p w:rsidR="007D745F" w:rsidRDefault="007D745F" w:rsidP="007D745F">
      <w:pPr>
        <w:numPr>
          <w:ilvl w:val="0"/>
          <w:numId w:val="9"/>
        </w:numPr>
        <w:spacing w:line="276" w:lineRule="auto"/>
        <w:jc w:val="both"/>
        <w:rPr>
          <w:rFonts w:ascii="Arial" w:hAnsi="Arial" w:cs="Arial"/>
          <w:bCs/>
        </w:rPr>
      </w:pPr>
      <w:r>
        <w:rPr>
          <w:rFonts w:ascii="Arial" w:hAnsi="Arial" w:cs="Arial"/>
          <w:bCs/>
        </w:rPr>
        <w:t>Restructure repayments for consumers who are currently in arrears.</w:t>
      </w:r>
    </w:p>
    <w:p w:rsidR="007D745F" w:rsidRDefault="007D745F" w:rsidP="007D745F">
      <w:pPr>
        <w:numPr>
          <w:ilvl w:val="0"/>
          <w:numId w:val="9"/>
        </w:numPr>
        <w:spacing w:line="276" w:lineRule="auto"/>
        <w:jc w:val="both"/>
        <w:rPr>
          <w:rFonts w:ascii="Arial" w:hAnsi="Arial" w:cs="Arial"/>
          <w:bCs/>
        </w:rPr>
      </w:pPr>
      <w:r>
        <w:rPr>
          <w:rFonts w:ascii="Arial" w:hAnsi="Arial" w:cs="Arial"/>
          <w:bCs/>
        </w:rPr>
        <w:t xml:space="preserve">Rescind any civil court </w:t>
      </w:r>
      <w:r w:rsidR="00A43B8C">
        <w:rPr>
          <w:rFonts w:ascii="Arial" w:hAnsi="Arial" w:cs="Arial"/>
          <w:bCs/>
        </w:rPr>
        <w:t>judgments</w:t>
      </w:r>
      <w:r>
        <w:rPr>
          <w:rFonts w:ascii="Arial" w:hAnsi="Arial" w:cs="Arial"/>
          <w:bCs/>
        </w:rPr>
        <w:t xml:space="preserve"> against consumers at own cost.</w:t>
      </w:r>
    </w:p>
    <w:p w:rsidR="007D745F" w:rsidRDefault="007D745F" w:rsidP="007D745F">
      <w:pPr>
        <w:numPr>
          <w:ilvl w:val="0"/>
          <w:numId w:val="9"/>
        </w:numPr>
        <w:spacing w:line="276" w:lineRule="auto"/>
        <w:jc w:val="both"/>
        <w:rPr>
          <w:rFonts w:ascii="Arial" w:hAnsi="Arial" w:cs="Arial"/>
          <w:bCs/>
        </w:rPr>
      </w:pPr>
      <w:r>
        <w:rPr>
          <w:rFonts w:ascii="Arial" w:hAnsi="Arial" w:cs="Arial"/>
          <w:bCs/>
        </w:rPr>
        <w:t xml:space="preserve">Instruct the credit bureaus to remove adverse </w:t>
      </w:r>
      <w:r w:rsidR="00A43B8C">
        <w:rPr>
          <w:rFonts w:ascii="Arial" w:hAnsi="Arial" w:cs="Arial"/>
          <w:bCs/>
        </w:rPr>
        <w:t>listings</w:t>
      </w:r>
      <w:r>
        <w:rPr>
          <w:rFonts w:ascii="Arial" w:hAnsi="Arial" w:cs="Arial"/>
          <w:bCs/>
        </w:rPr>
        <w:t xml:space="preserve"> from the credit records of consumers. </w:t>
      </w:r>
    </w:p>
    <w:p w:rsidR="000A2CAE" w:rsidRDefault="000A2CAE" w:rsidP="000A2CAE">
      <w:pPr>
        <w:spacing w:line="276" w:lineRule="auto"/>
        <w:ind w:left="2160"/>
        <w:jc w:val="both"/>
        <w:rPr>
          <w:rFonts w:ascii="Arial" w:hAnsi="Arial" w:cs="Arial"/>
          <w:bCs/>
        </w:rPr>
      </w:pPr>
    </w:p>
    <w:p w:rsidR="007D745F" w:rsidRDefault="007D745F" w:rsidP="00A43B8C">
      <w:pPr>
        <w:spacing w:line="276" w:lineRule="auto"/>
        <w:ind w:left="1418" w:hanging="709"/>
        <w:jc w:val="both"/>
        <w:rPr>
          <w:rFonts w:ascii="Arial" w:hAnsi="Arial" w:cs="Arial"/>
          <w:bCs/>
        </w:rPr>
      </w:pPr>
      <w:r>
        <w:rPr>
          <w:rFonts w:ascii="Arial" w:hAnsi="Arial" w:cs="Arial"/>
          <w:bCs/>
        </w:rPr>
        <w:lastRenderedPageBreak/>
        <w:t xml:space="preserve">(2)(b)  ABSA is required to submit to the NCR an audit report confirming compliance with the terms of the agreement and once the audit report is submitted, the NCR will inform the affected consumers. </w:t>
      </w:r>
    </w:p>
    <w:p w:rsidR="007D745F" w:rsidRDefault="007D745F" w:rsidP="007D745F">
      <w:pPr>
        <w:spacing w:line="276" w:lineRule="auto"/>
        <w:ind w:left="709"/>
        <w:jc w:val="both"/>
        <w:rPr>
          <w:rFonts w:ascii="Arial" w:hAnsi="Arial" w:cs="Arial"/>
          <w:bCs/>
        </w:rPr>
      </w:pPr>
    </w:p>
    <w:p w:rsidR="007D745F" w:rsidRDefault="007D745F" w:rsidP="00A43B8C">
      <w:pPr>
        <w:spacing w:line="276" w:lineRule="auto"/>
        <w:ind w:left="1418" w:hanging="709"/>
        <w:jc w:val="both"/>
        <w:rPr>
          <w:rFonts w:ascii="Arial" w:hAnsi="Arial" w:cs="Arial"/>
          <w:bCs/>
        </w:rPr>
      </w:pPr>
      <w:r>
        <w:rPr>
          <w:rFonts w:ascii="Arial" w:hAnsi="Arial" w:cs="Arial"/>
          <w:bCs/>
        </w:rPr>
        <w:t xml:space="preserve">(3) </w:t>
      </w:r>
      <w:r w:rsidR="00A43B8C">
        <w:rPr>
          <w:rFonts w:ascii="Arial" w:hAnsi="Arial" w:cs="Arial"/>
          <w:bCs/>
        </w:rPr>
        <w:t xml:space="preserve">   </w:t>
      </w:r>
      <w:r>
        <w:rPr>
          <w:rFonts w:ascii="Arial" w:hAnsi="Arial" w:cs="Arial"/>
          <w:bCs/>
        </w:rPr>
        <w:t xml:space="preserve">The alleged contravention is not a criminal </w:t>
      </w:r>
      <w:r w:rsidR="00A43B8C">
        <w:rPr>
          <w:rFonts w:ascii="Arial" w:hAnsi="Arial" w:cs="Arial"/>
          <w:bCs/>
        </w:rPr>
        <w:t>offence; therefore no criminal charges were pursued</w:t>
      </w:r>
      <w:r>
        <w:rPr>
          <w:rFonts w:ascii="Arial" w:hAnsi="Arial" w:cs="Arial"/>
          <w:bCs/>
        </w:rPr>
        <w:t xml:space="preserve">. </w:t>
      </w:r>
    </w:p>
    <w:p w:rsidR="007D745F" w:rsidRDefault="007D745F" w:rsidP="00084EFF">
      <w:pPr>
        <w:spacing w:line="276" w:lineRule="auto"/>
        <w:ind w:left="1440" w:hanging="720"/>
        <w:jc w:val="both"/>
        <w:rPr>
          <w:rFonts w:ascii="Arial" w:hAnsi="Arial" w:cs="Arial"/>
          <w:b/>
          <w:bCs/>
          <w:u w:val="single"/>
        </w:rPr>
      </w:pPr>
    </w:p>
    <w:p w:rsidR="00893403" w:rsidRDefault="00893403" w:rsidP="00084EFF">
      <w:pPr>
        <w:spacing w:line="276" w:lineRule="auto"/>
        <w:ind w:left="720" w:hanging="720"/>
        <w:jc w:val="both"/>
        <w:rPr>
          <w:rFonts w:ascii="Arial" w:hAnsi="Arial" w:cs="Arial"/>
          <w:b/>
          <w:bCs/>
        </w:rPr>
      </w:pPr>
      <w:bookmarkStart w:id="0" w:name="OLE_LINK2"/>
      <w:bookmarkStart w:id="1" w:name="OLE_LINK1"/>
      <w:bookmarkStart w:id="2" w:name="OLE_LINK4"/>
      <w:bookmarkStart w:id="3" w:name="OLE_LINK3"/>
      <w:bookmarkStart w:id="4" w:name="OLE_LINK8"/>
      <w:bookmarkStart w:id="5" w:name="OLE_LINK9"/>
    </w:p>
    <w:p w:rsidR="00370474" w:rsidRDefault="00370474" w:rsidP="00084EFF">
      <w:pPr>
        <w:spacing w:line="276" w:lineRule="auto"/>
        <w:jc w:val="both"/>
        <w:outlineLvl w:val="0"/>
        <w:rPr>
          <w:rFonts w:ascii="Arial" w:hAnsi="Arial" w:cs="Arial"/>
          <w:lang w:val="en-ZA"/>
        </w:rPr>
      </w:pPr>
    </w:p>
    <w:bookmarkEnd w:id="0"/>
    <w:bookmarkEnd w:id="1"/>
    <w:bookmarkEnd w:id="2"/>
    <w:bookmarkEnd w:id="3"/>
    <w:bookmarkEnd w:id="4"/>
    <w:bookmarkEnd w:id="5"/>
    <w:p w:rsidR="007B498E" w:rsidRPr="00084EFF" w:rsidRDefault="007B498E" w:rsidP="00084EFF">
      <w:pPr>
        <w:spacing w:line="276" w:lineRule="auto"/>
        <w:jc w:val="both"/>
        <w:outlineLvl w:val="0"/>
        <w:rPr>
          <w:rFonts w:ascii="Arial" w:hAnsi="Arial" w:cs="Arial"/>
          <w:lang w:val="en-ZA"/>
        </w:rPr>
      </w:pPr>
    </w:p>
    <w:sectPr w:rsidR="007B498E" w:rsidRPr="00084EFF" w:rsidSect="00D7657E">
      <w:pgSz w:w="12240" w:h="15840"/>
      <w:pgMar w:top="1418"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3C5"/>
    <w:multiLevelType w:val="hybridMultilevel"/>
    <w:tmpl w:val="9C00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512261"/>
    <w:multiLevelType w:val="hybridMultilevel"/>
    <w:tmpl w:val="0286201C"/>
    <w:lvl w:ilvl="0" w:tplc="EE9689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9E9296D"/>
    <w:multiLevelType w:val="hybridMultilevel"/>
    <w:tmpl w:val="7C4CD6B8"/>
    <w:lvl w:ilvl="0" w:tplc="1C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1E75B1D"/>
    <w:multiLevelType w:val="hybridMultilevel"/>
    <w:tmpl w:val="C6A671F8"/>
    <w:lvl w:ilvl="0" w:tplc="1C090011">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DE51BF"/>
    <w:multiLevelType w:val="hybridMultilevel"/>
    <w:tmpl w:val="944EE00A"/>
    <w:lvl w:ilvl="0" w:tplc="F24CD086">
      <w:start w:val="1"/>
      <w:numFmt w:val="decimal"/>
      <w:lvlText w:val="%1)"/>
      <w:lvlJc w:val="left"/>
      <w:pPr>
        <w:ind w:left="108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DD14283"/>
    <w:multiLevelType w:val="hybridMultilevel"/>
    <w:tmpl w:val="36F0F27C"/>
    <w:lvl w:ilvl="0" w:tplc="B1C2D0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2AA336C"/>
    <w:multiLevelType w:val="hybridMultilevel"/>
    <w:tmpl w:val="D86A07A6"/>
    <w:lvl w:ilvl="0" w:tplc="1C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8945E98"/>
    <w:multiLevelType w:val="hybridMultilevel"/>
    <w:tmpl w:val="CA747B5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E7F6A35"/>
    <w:multiLevelType w:val="hybridMultilevel"/>
    <w:tmpl w:val="7D18A946"/>
    <w:lvl w:ilvl="0" w:tplc="E0E67D76">
      <w:start w:val="1"/>
      <w:numFmt w:val="decimal"/>
      <w:lvlText w:val="%1)"/>
      <w:lvlJc w:val="left"/>
      <w:pPr>
        <w:ind w:left="108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8F142EF"/>
    <w:multiLevelType w:val="hybridMultilevel"/>
    <w:tmpl w:val="8C4A61E8"/>
    <w:lvl w:ilvl="0" w:tplc="9F3A0C42">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7E914BAB"/>
    <w:multiLevelType w:val="hybridMultilevel"/>
    <w:tmpl w:val="53182C6A"/>
    <w:lvl w:ilvl="0" w:tplc="75E40B2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6"/>
  </w:num>
  <w:num w:numId="2">
    <w:abstractNumId w:val="6"/>
  </w:num>
  <w:num w:numId="3">
    <w:abstractNumId w:val="0"/>
  </w:num>
  <w:num w:numId="4">
    <w:abstractNumId w:val="2"/>
  </w:num>
  <w:num w:numId="5">
    <w:abstractNumId w:val="5"/>
  </w:num>
  <w:num w:numId="6">
    <w:abstractNumId w:val="7"/>
  </w:num>
  <w:num w:numId="7">
    <w:abstractNumId w:val="3"/>
  </w:num>
  <w:num w:numId="8">
    <w:abstractNumId w:val="10"/>
  </w:num>
  <w:num w:numId="9">
    <w:abstractNumId w:val="9"/>
  </w:num>
  <w:num w:numId="10">
    <w:abstractNumId w:val="4"/>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compat/>
  <w:rsids>
    <w:rsidRoot w:val="00643475"/>
    <w:rsid w:val="00001E01"/>
    <w:rsid w:val="00023B52"/>
    <w:rsid w:val="00041AA5"/>
    <w:rsid w:val="000848E4"/>
    <w:rsid w:val="00084EFF"/>
    <w:rsid w:val="000A2CAE"/>
    <w:rsid w:val="000A61D0"/>
    <w:rsid w:val="000B3E19"/>
    <w:rsid w:val="000C216E"/>
    <w:rsid w:val="000D4A70"/>
    <w:rsid w:val="000E1930"/>
    <w:rsid w:val="000F47B8"/>
    <w:rsid w:val="001014F0"/>
    <w:rsid w:val="00107AB4"/>
    <w:rsid w:val="0014091D"/>
    <w:rsid w:val="00165E2C"/>
    <w:rsid w:val="00196A1F"/>
    <w:rsid w:val="001A5378"/>
    <w:rsid w:val="001B45CF"/>
    <w:rsid w:val="001C129E"/>
    <w:rsid w:val="002116B8"/>
    <w:rsid w:val="002316ED"/>
    <w:rsid w:val="00261D23"/>
    <w:rsid w:val="002E493C"/>
    <w:rsid w:val="00370474"/>
    <w:rsid w:val="00372FEC"/>
    <w:rsid w:val="0039631A"/>
    <w:rsid w:val="0043328B"/>
    <w:rsid w:val="004407EC"/>
    <w:rsid w:val="00455E79"/>
    <w:rsid w:val="00456D26"/>
    <w:rsid w:val="00483A0B"/>
    <w:rsid w:val="004D4CFE"/>
    <w:rsid w:val="004F7DCF"/>
    <w:rsid w:val="00516BCA"/>
    <w:rsid w:val="0052177D"/>
    <w:rsid w:val="00547321"/>
    <w:rsid w:val="005E3083"/>
    <w:rsid w:val="00601FF4"/>
    <w:rsid w:val="00612565"/>
    <w:rsid w:val="00622816"/>
    <w:rsid w:val="006367F2"/>
    <w:rsid w:val="00643475"/>
    <w:rsid w:val="0064375B"/>
    <w:rsid w:val="006B2977"/>
    <w:rsid w:val="006E77BE"/>
    <w:rsid w:val="00707910"/>
    <w:rsid w:val="00733132"/>
    <w:rsid w:val="00745634"/>
    <w:rsid w:val="0075499A"/>
    <w:rsid w:val="00772F4E"/>
    <w:rsid w:val="007A5B0F"/>
    <w:rsid w:val="007B498E"/>
    <w:rsid w:val="007D12A4"/>
    <w:rsid w:val="007D1748"/>
    <w:rsid w:val="007D745F"/>
    <w:rsid w:val="007E4F1E"/>
    <w:rsid w:val="007E66D3"/>
    <w:rsid w:val="00813DF0"/>
    <w:rsid w:val="00823C62"/>
    <w:rsid w:val="00831CF5"/>
    <w:rsid w:val="00852FC7"/>
    <w:rsid w:val="00862F31"/>
    <w:rsid w:val="0087347E"/>
    <w:rsid w:val="00893403"/>
    <w:rsid w:val="008A68D1"/>
    <w:rsid w:val="008C72C6"/>
    <w:rsid w:val="008D4FC9"/>
    <w:rsid w:val="009060D3"/>
    <w:rsid w:val="0091104C"/>
    <w:rsid w:val="0092377E"/>
    <w:rsid w:val="0095115B"/>
    <w:rsid w:val="00955F73"/>
    <w:rsid w:val="009C4EE3"/>
    <w:rsid w:val="009E083E"/>
    <w:rsid w:val="009F38AA"/>
    <w:rsid w:val="00A02F11"/>
    <w:rsid w:val="00A32CE1"/>
    <w:rsid w:val="00A43B8C"/>
    <w:rsid w:val="00A47F07"/>
    <w:rsid w:val="00A52FDE"/>
    <w:rsid w:val="00A5434F"/>
    <w:rsid w:val="00A65FFC"/>
    <w:rsid w:val="00A72C87"/>
    <w:rsid w:val="00A817A7"/>
    <w:rsid w:val="00AE583A"/>
    <w:rsid w:val="00AE6949"/>
    <w:rsid w:val="00AF1DD0"/>
    <w:rsid w:val="00AF701D"/>
    <w:rsid w:val="00B02E41"/>
    <w:rsid w:val="00B04072"/>
    <w:rsid w:val="00B122EB"/>
    <w:rsid w:val="00B4093C"/>
    <w:rsid w:val="00B8702F"/>
    <w:rsid w:val="00B900D2"/>
    <w:rsid w:val="00B971D4"/>
    <w:rsid w:val="00BA7AAB"/>
    <w:rsid w:val="00BC4B09"/>
    <w:rsid w:val="00BE0CBF"/>
    <w:rsid w:val="00C32FE2"/>
    <w:rsid w:val="00C5065A"/>
    <w:rsid w:val="00C74F9E"/>
    <w:rsid w:val="00C77256"/>
    <w:rsid w:val="00CD261F"/>
    <w:rsid w:val="00CE5786"/>
    <w:rsid w:val="00CF1990"/>
    <w:rsid w:val="00D1362C"/>
    <w:rsid w:val="00D1470A"/>
    <w:rsid w:val="00D25D7B"/>
    <w:rsid w:val="00D53143"/>
    <w:rsid w:val="00D7657E"/>
    <w:rsid w:val="00DB2A6F"/>
    <w:rsid w:val="00E01737"/>
    <w:rsid w:val="00E32251"/>
    <w:rsid w:val="00E4123D"/>
    <w:rsid w:val="00E61348"/>
    <w:rsid w:val="00E70408"/>
    <w:rsid w:val="00E97598"/>
    <w:rsid w:val="00EA7B99"/>
    <w:rsid w:val="00EE2ED9"/>
    <w:rsid w:val="00EF2D59"/>
    <w:rsid w:val="00F7331A"/>
    <w:rsid w:val="00F97A54"/>
    <w:rsid w:val="00FA21D9"/>
    <w:rsid w:val="00FD1DF0"/>
    <w:rsid w:val="00FE73D1"/>
    <w:rsid w:val="00FF1F8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04C"/>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BalloonText">
    <w:name w:val="Balloon Text"/>
    <w:basedOn w:val="Normal"/>
    <w:semiHidden/>
    <w:rsid w:val="00B4093C"/>
    <w:rPr>
      <w:rFonts w:ascii="Tahoma" w:hAnsi="Tahoma" w:cs="Tahoma"/>
      <w:sz w:val="16"/>
      <w:szCs w:val="16"/>
    </w:rPr>
  </w:style>
  <w:style w:type="paragraph" w:styleId="ListParagraph">
    <w:name w:val="List Paragraph"/>
    <w:basedOn w:val="Normal"/>
    <w:uiPriority w:val="34"/>
    <w:qFormat/>
    <w:rsid w:val="007E66D3"/>
    <w:pPr>
      <w:ind w:left="720"/>
    </w:pPr>
  </w:style>
</w:styles>
</file>

<file path=word/webSettings.xml><?xml version="1.0" encoding="utf-8"?>
<w:webSettings xmlns:r="http://schemas.openxmlformats.org/officeDocument/2006/relationships" xmlns:w="http://schemas.openxmlformats.org/wordprocessingml/2006/main">
  <w:divs>
    <w:div w:id="364058908">
      <w:bodyDiv w:val="1"/>
      <w:marLeft w:val="0"/>
      <w:marRight w:val="0"/>
      <w:marTop w:val="0"/>
      <w:marBottom w:val="0"/>
      <w:divBdr>
        <w:top w:val="none" w:sz="0" w:space="0" w:color="auto"/>
        <w:left w:val="none" w:sz="0" w:space="0" w:color="auto"/>
        <w:bottom w:val="none" w:sz="0" w:space="0" w:color="auto"/>
        <w:right w:val="none" w:sz="0" w:space="0" w:color="auto"/>
      </w:divBdr>
    </w:div>
    <w:div w:id="466439833">
      <w:bodyDiv w:val="1"/>
      <w:marLeft w:val="0"/>
      <w:marRight w:val="0"/>
      <w:marTop w:val="0"/>
      <w:marBottom w:val="0"/>
      <w:divBdr>
        <w:top w:val="none" w:sz="0" w:space="0" w:color="auto"/>
        <w:left w:val="none" w:sz="0" w:space="0" w:color="auto"/>
        <w:bottom w:val="none" w:sz="0" w:space="0" w:color="auto"/>
        <w:right w:val="none" w:sz="0" w:space="0" w:color="auto"/>
      </w:divBdr>
    </w:div>
    <w:div w:id="926814086">
      <w:bodyDiv w:val="1"/>
      <w:marLeft w:val="0"/>
      <w:marRight w:val="0"/>
      <w:marTop w:val="0"/>
      <w:marBottom w:val="0"/>
      <w:divBdr>
        <w:top w:val="none" w:sz="0" w:space="0" w:color="auto"/>
        <w:left w:val="none" w:sz="0" w:space="0" w:color="auto"/>
        <w:bottom w:val="none" w:sz="0" w:space="0" w:color="auto"/>
        <w:right w:val="none" w:sz="0" w:space="0" w:color="auto"/>
      </w:divBdr>
    </w:div>
    <w:div w:id="10747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NATIONAL ASSEMBLY</vt:lpstr>
    </vt:vector>
  </TitlesOfParts>
  <Company>the dti</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creator>RFrost</dc:creator>
  <cp:lastModifiedBy>PUMZA</cp:lastModifiedBy>
  <cp:revision>2</cp:revision>
  <cp:lastPrinted>2017-02-20T09:24:00Z</cp:lastPrinted>
  <dcterms:created xsi:type="dcterms:W3CDTF">2017-03-13T09:50:00Z</dcterms:created>
  <dcterms:modified xsi:type="dcterms:W3CDTF">2017-03-13T09:50:00Z</dcterms:modified>
</cp:coreProperties>
</file>