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4F0FD9"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2039</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4F0FD9">
        <w:rPr>
          <w:rFonts w:ascii="Arial" w:eastAsia="Arial Unicode MS" w:hAnsi="Arial" w:cs="Arial"/>
          <w:b/>
          <w:bCs/>
          <w:bdr w:val="nil"/>
          <w:lang w:val="en-US"/>
        </w:rPr>
        <w:t>27</w:t>
      </w:r>
      <w:r w:rsidR="009D4A25">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4F0FD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20</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AB4F9E">
        <w:rPr>
          <w:rFonts w:ascii="Arial" w:eastAsia="Arial Unicode MS" w:hAnsi="Arial" w:cs="Arial"/>
          <w:b/>
          <w:bCs/>
          <w:bdr w:val="nil"/>
          <w:lang w:val="en-US"/>
        </w:rPr>
        <w:tab/>
      </w:r>
      <w:r w:rsidR="00AB4F9E">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4519C" w:rsidRDefault="004F0FD9" w:rsidP="00665047">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4F0FD9">
        <w:rPr>
          <w:rFonts w:ascii="Arial" w:eastAsia="Calibri" w:hAnsi="Arial" w:cs="Arial"/>
        </w:rPr>
        <w:t>With reference to Memorandums of Understanding (MOUs) and/or any other similar agreements by her department and South African Tourism, (a) what MOUs and other similar agreements have been concluded (</w:t>
      </w:r>
      <w:proofErr w:type="spellStart"/>
      <w:r w:rsidRPr="004F0FD9">
        <w:rPr>
          <w:rFonts w:ascii="Arial" w:eastAsia="Calibri" w:hAnsi="Arial" w:cs="Arial"/>
        </w:rPr>
        <w:t>i</w:t>
      </w:r>
      <w:proofErr w:type="spellEnd"/>
      <w:r w:rsidRPr="004F0FD9">
        <w:rPr>
          <w:rFonts w:ascii="Arial" w:eastAsia="Calibri" w:hAnsi="Arial" w:cs="Arial"/>
        </w:rPr>
        <w:t xml:space="preserve">) in the past three financial years and (ii) since 1 April 2022 to date, (b) what countries were the signatories to the specified agreements in each case, (c) on what date was each agreement signed in each case and (d) what are the </w:t>
      </w:r>
      <w:r w:rsidRPr="00BD6238">
        <w:rPr>
          <w:rFonts w:ascii="Arial" w:eastAsia="Calibri" w:hAnsi="Arial" w:cs="Arial"/>
          <w:b/>
        </w:rPr>
        <w:t>cost implications of each agreement</w:t>
      </w:r>
      <w:r w:rsidRPr="004F0FD9">
        <w:rPr>
          <w:rFonts w:ascii="Arial" w:eastAsia="Calibri" w:hAnsi="Arial" w:cs="Arial"/>
        </w:rPr>
        <w:t xml:space="preserve"> for (</w:t>
      </w:r>
      <w:proofErr w:type="spellStart"/>
      <w:r w:rsidRPr="004F0FD9">
        <w:rPr>
          <w:rFonts w:ascii="Arial" w:eastAsia="Calibri" w:hAnsi="Arial" w:cs="Arial"/>
        </w:rPr>
        <w:t>i</w:t>
      </w:r>
      <w:proofErr w:type="spellEnd"/>
      <w:r w:rsidRPr="004F0FD9">
        <w:rPr>
          <w:rFonts w:ascii="Arial" w:eastAsia="Calibri" w:hAnsi="Arial" w:cs="Arial"/>
        </w:rPr>
        <w:t>) her department and (ii) South African Tourism?</w:t>
      </w:r>
      <w:r w:rsidR="00665047" w:rsidRPr="0066504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NW2270</w:t>
      </w:r>
      <w:r w:rsidR="00665047" w:rsidRPr="00665047">
        <w:rPr>
          <w:rFonts w:ascii="Arial" w:eastAsia="Calibri" w:hAnsi="Arial" w:cs="Arial"/>
        </w:rPr>
        <w:t>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tbl>
      <w:tblPr>
        <w:tblStyle w:val="TableGrid"/>
        <w:tblW w:w="0" w:type="auto"/>
        <w:tblInd w:w="-5" w:type="dxa"/>
        <w:tblLook w:val="04A0"/>
      </w:tblPr>
      <w:tblGrid>
        <w:gridCol w:w="1706"/>
        <w:gridCol w:w="2640"/>
        <w:gridCol w:w="2640"/>
        <w:gridCol w:w="2641"/>
      </w:tblGrid>
      <w:tr w:rsidR="00242F98" w:rsidTr="00BD6238">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F98" w:rsidRDefault="00242F98" w:rsidP="00BD6238">
            <w:pPr>
              <w:rPr>
                <w:rFonts w:ascii="Arial" w:eastAsia="Calibri" w:hAnsi="Arial" w:cs="Arial"/>
                <w:b/>
                <w:lang w:val="en-GB"/>
              </w:rPr>
            </w:pPr>
          </w:p>
          <w:p w:rsidR="00BD6238" w:rsidRPr="00BD6238" w:rsidRDefault="00BD6238" w:rsidP="00BD6238">
            <w:pPr>
              <w:rPr>
                <w:rFonts w:ascii="Arial" w:eastAsia="Calibri" w:hAnsi="Arial" w:cs="Arial"/>
                <w:b/>
                <w:lang w:val="en-GB"/>
              </w:rPr>
            </w:pPr>
            <w:r>
              <w:rPr>
                <w:rFonts w:ascii="Arial" w:eastAsia="Calibri" w:hAnsi="Arial" w:cs="Arial"/>
                <w:b/>
                <w:lang w:val="en-GB"/>
              </w:rPr>
              <w:t>Financial Year</w:t>
            </w:r>
          </w:p>
        </w:tc>
        <w:tc>
          <w:tcPr>
            <w:tcW w:w="2640" w:type="dxa"/>
            <w:tcBorders>
              <w:top w:val="single" w:sz="4" w:space="0" w:color="auto"/>
              <w:left w:val="single" w:sz="4" w:space="0" w:color="auto"/>
            </w:tcBorders>
            <w:shd w:val="clear" w:color="auto" w:fill="D9D9D9" w:themeFill="background1" w:themeFillShade="D9"/>
          </w:tcPr>
          <w:p w:rsidR="00242F98" w:rsidRPr="00BD6238" w:rsidRDefault="00242F98" w:rsidP="00BD6238">
            <w:pPr>
              <w:pStyle w:val="ListParagraph"/>
              <w:ind w:left="0"/>
              <w:rPr>
                <w:rFonts w:ascii="Arial" w:eastAsia="Calibri" w:hAnsi="Arial" w:cs="Arial"/>
                <w:b/>
                <w:lang w:val="en-GB"/>
              </w:rPr>
            </w:pPr>
            <w:r w:rsidRPr="00BD6238">
              <w:rPr>
                <w:rFonts w:ascii="Arial" w:eastAsia="Calibri" w:hAnsi="Arial" w:cs="Arial"/>
                <w:b/>
                <w:lang w:val="en-GB"/>
              </w:rPr>
              <w:t>(a)   What MOUs and other similar agreements have been concluded</w:t>
            </w:r>
          </w:p>
        </w:tc>
        <w:tc>
          <w:tcPr>
            <w:tcW w:w="2640" w:type="dxa"/>
            <w:tcBorders>
              <w:top w:val="single" w:sz="4" w:space="0" w:color="auto"/>
            </w:tcBorders>
            <w:shd w:val="clear" w:color="auto" w:fill="D9D9D9" w:themeFill="background1" w:themeFillShade="D9"/>
          </w:tcPr>
          <w:p w:rsidR="00242F98" w:rsidRPr="00BD6238" w:rsidRDefault="00242F98" w:rsidP="00BD6238">
            <w:pPr>
              <w:pStyle w:val="ListParagraph"/>
              <w:ind w:left="0"/>
              <w:rPr>
                <w:rFonts w:ascii="Arial" w:eastAsia="Calibri" w:hAnsi="Arial" w:cs="Arial"/>
                <w:b/>
                <w:lang w:val="en-GB"/>
              </w:rPr>
            </w:pPr>
            <w:r w:rsidRPr="00BD6238">
              <w:rPr>
                <w:rFonts w:ascii="Arial" w:eastAsia="Calibri" w:hAnsi="Arial" w:cs="Arial"/>
                <w:b/>
                <w:lang w:val="en-GB"/>
              </w:rPr>
              <w:t>(b)   What countries were the signatories to the specified agreements</w:t>
            </w:r>
          </w:p>
        </w:tc>
        <w:tc>
          <w:tcPr>
            <w:tcW w:w="2641" w:type="dxa"/>
            <w:tcBorders>
              <w:top w:val="single" w:sz="4" w:space="0" w:color="auto"/>
            </w:tcBorders>
            <w:shd w:val="clear" w:color="auto" w:fill="D9D9D9" w:themeFill="background1" w:themeFillShade="D9"/>
          </w:tcPr>
          <w:p w:rsidR="00242F98" w:rsidRPr="00BD6238" w:rsidRDefault="00242F98" w:rsidP="00BD6238">
            <w:pPr>
              <w:pStyle w:val="ListParagraph"/>
              <w:ind w:left="0"/>
              <w:rPr>
                <w:rFonts w:ascii="Arial" w:eastAsia="Calibri" w:hAnsi="Arial" w:cs="Arial"/>
                <w:b/>
                <w:lang w:val="en-GB"/>
              </w:rPr>
            </w:pPr>
            <w:r w:rsidRPr="00BD6238">
              <w:rPr>
                <w:rFonts w:ascii="Arial" w:eastAsia="Calibri" w:hAnsi="Arial" w:cs="Arial"/>
                <w:b/>
                <w:lang w:val="en-GB"/>
              </w:rPr>
              <w:t>(c)  On what date was each agreement signed</w:t>
            </w:r>
          </w:p>
        </w:tc>
      </w:tr>
      <w:tr w:rsidR="00242F98" w:rsidTr="00242F98">
        <w:tc>
          <w:tcPr>
            <w:tcW w:w="1706" w:type="dxa"/>
            <w:tcBorders>
              <w:top w:val="single" w:sz="4" w:space="0" w:color="auto"/>
            </w:tcBorders>
          </w:tcPr>
          <w:p w:rsidR="00242F98" w:rsidRDefault="00242F98" w:rsidP="00BD6238">
            <w:pPr>
              <w:pStyle w:val="ListParagraph"/>
              <w:spacing w:line="276" w:lineRule="auto"/>
              <w:ind w:left="0"/>
              <w:rPr>
                <w:rFonts w:ascii="Arial" w:eastAsia="Calibri" w:hAnsi="Arial" w:cs="Arial"/>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2019-2020 financial year</w:t>
            </w:r>
          </w:p>
        </w:tc>
        <w:tc>
          <w:tcPr>
            <w:tcW w:w="2640" w:type="dxa"/>
          </w:tcPr>
          <w:p w:rsidR="00242F98" w:rsidRDefault="00B73667" w:rsidP="00242F98">
            <w:pPr>
              <w:pStyle w:val="ListParagraph"/>
              <w:spacing w:line="360" w:lineRule="auto"/>
              <w:ind w:left="0"/>
              <w:rPr>
                <w:rFonts w:ascii="Arial" w:eastAsia="Calibri" w:hAnsi="Arial" w:cs="Arial"/>
                <w:lang w:val="en-GB"/>
              </w:rPr>
            </w:pPr>
            <w:r>
              <w:rPr>
                <w:rFonts w:ascii="Arial" w:eastAsia="Calibri" w:hAnsi="Arial" w:cs="Arial"/>
                <w:lang w:val="en-GB"/>
              </w:rPr>
              <w:t>None</w:t>
            </w:r>
          </w:p>
        </w:tc>
        <w:tc>
          <w:tcPr>
            <w:tcW w:w="2640" w:type="dxa"/>
          </w:tcPr>
          <w:p w:rsidR="00242F98" w:rsidRPr="004F0FD9" w:rsidRDefault="00BD6238" w:rsidP="00242F98">
            <w:pPr>
              <w:pStyle w:val="ListParagraph"/>
              <w:spacing w:line="360" w:lineRule="auto"/>
              <w:ind w:left="0"/>
              <w:rPr>
                <w:rFonts w:ascii="Arial" w:eastAsia="Calibri" w:hAnsi="Arial" w:cs="Arial"/>
                <w:lang w:val="en-GB"/>
              </w:rPr>
            </w:pPr>
            <w:r>
              <w:rPr>
                <w:rFonts w:ascii="Arial" w:eastAsia="Calibri" w:hAnsi="Arial" w:cs="Arial"/>
                <w:lang w:val="en-GB"/>
              </w:rPr>
              <w:t>Not applicable</w:t>
            </w:r>
          </w:p>
        </w:tc>
        <w:tc>
          <w:tcPr>
            <w:tcW w:w="2641" w:type="dxa"/>
          </w:tcPr>
          <w:p w:rsidR="00242F98" w:rsidRDefault="00BD6238" w:rsidP="00242F98">
            <w:pPr>
              <w:pStyle w:val="ListParagraph"/>
              <w:spacing w:line="360" w:lineRule="auto"/>
              <w:ind w:left="0"/>
              <w:rPr>
                <w:rFonts w:ascii="Arial" w:eastAsia="Calibri" w:hAnsi="Arial" w:cs="Arial"/>
                <w:lang w:val="en-GB"/>
              </w:rPr>
            </w:pPr>
            <w:r>
              <w:rPr>
                <w:rFonts w:ascii="Arial" w:eastAsia="Calibri" w:hAnsi="Arial" w:cs="Arial"/>
                <w:lang w:val="en-GB"/>
              </w:rPr>
              <w:t>Not Applicable</w:t>
            </w:r>
          </w:p>
        </w:tc>
      </w:tr>
      <w:tr w:rsidR="000B6966" w:rsidTr="00242F98">
        <w:tc>
          <w:tcPr>
            <w:tcW w:w="1706" w:type="dxa"/>
          </w:tcPr>
          <w:p w:rsidR="000B6966" w:rsidRDefault="000B6966" w:rsidP="00BD6238">
            <w:pPr>
              <w:pStyle w:val="ListParagraph"/>
              <w:spacing w:line="276" w:lineRule="auto"/>
              <w:ind w:left="0"/>
              <w:rPr>
                <w:rFonts w:ascii="Arial" w:eastAsia="Calibri" w:hAnsi="Arial" w:cs="Arial"/>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2020-2021 financial year</w:t>
            </w:r>
          </w:p>
        </w:tc>
        <w:tc>
          <w:tcPr>
            <w:tcW w:w="2640" w:type="dxa"/>
          </w:tcPr>
          <w:p w:rsidR="000B6966" w:rsidRDefault="000B6966" w:rsidP="000B6966">
            <w:r w:rsidRPr="006F40F8">
              <w:rPr>
                <w:rFonts w:ascii="Arial" w:eastAsia="Calibri" w:hAnsi="Arial" w:cs="Arial"/>
                <w:lang w:val="en-GB"/>
              </w:rPr>
              <w:t>MoU in the field of tourism</w:t>
            </w:r>
          </w:p>
        </w:tc>
        <w:tc>
          <w:tcPr>
            <w:tcW w:w="2640" w:type="dxa"/>
          </w:tcPr>
          <w:p w:rsidR="000B6966" w:rsidRPr="00BD6238" w:rsidRDefault="00B73667" w:rsidP="000B6966">
            <w:pPr>
              <w:pStyle w:val="ListParagraph"/>
              <w:spacing w:line="360" w:lineRule="auto"/>
              <w:ind w:left="0"/>
              <w:rPr>
                <w:rFonts w:ascii="Arial" w:eastAsia="Calibri" w:hAnsi="Arial" w:cs="Arial"/>
                <w:color w:val="000000" w:themeColor="text1"/>
                <w:lang w:val="en-GB"/>
              </w:rPr>
            </w:pPr>
            <w:r w:rsidRPr="00BD6238">
              <w:rPr>
                <w:rFonts w:ascii="Arial" w:eastAsia="Calibri" w:hAnsi="Arial" w:cs="Arial"/>
                <w:color w:val="000000" w:themeColor="text1"/>
                <w:lang w:val="en-GB"/>
              </w:rPr>
              <w:t>Ethiopia</w:t>
            </w:r>
          </w:p>
        </w:tc>
        <w:tc>
          <w:tcPr>
            <w:tcW w:w="2641" w:type="dxa"/>
          </w:tcPr>
          <w:p w:rsidR="000B6966" w:rsidRPr="00BD6238" w:rsidRDefault="00B73667" w:rsidP="000B6966">
            <w:pPr>
              <w:pStyle w:val="ListParagraph"/>
              <w:spacing w:line="360" w:lineRule="auto"/>
              <w:ind w:left="0"/>
              <w:rPr>
                <w:rFonts w:ascii="Arial" w:eastAsia="Calibri" w:hAnsi="Arial" w:cs="Arial"/>
                <w:color w:val="000000" w:themeColor="text1"/>
                <w:lang w:val="en-GB"/>
              </w:rPr>
            </w:pPr>
            <w:r w:rsidRPr="00BD6238">
              <w:rPr>
                <w:rFonts w:ascii="Arial" w:eastAsia="Calibri" w:hAnsi="Arial" w:cs="Arial"/>
                <w:color w:val="000000" w:themeColor="text1"/>
                <w:lang w:val="en-GB"/>
              </w:rPr>
              <w:t>12 January 2020</w:t>
            </w:r>
          </w:p>
        </w:tc>
      </w:tr>
      <w:tr w:rsidR="000B6966" w:rsidTr="00242F98">
        <w:tc>
          <w:tcPr>
            <w:tcW w:w="1706" w:type="dxa"/>
          </w:tcPr>
          <w:p w:rsidR="000B6966" w:rsidRDefault="000B6966" w:rsidP="00BD6238">
            <w:pPr>
              <w:pStyle w:val="ListParagraph"/>
              <w:spacing w:line="276" w:lineRule="auto"/>
              <w:ind w:left="0"/>
              <w:rPr>
                <w:rFonts w:ascii="Arial" w:eastAsia="Calibri" w:hAnsi="Arial" w:cs="Arial"/>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2021-2022 financial year</w:t>
            </w:r>
          </w:p>
        </w:tc>
        <w:tc>
          <w:tcPr>
            <w:tcW w:w="2640" w:type="dxa"/>
          </w:tcPr>
          <w:p w:rsidR="000B6966" w:rsidRDefault="000B6966" w:rsidP="000B6966">
            <w:r w:rsidRPr="006F40F8">
              <w:rPr>
                <w:rFonts w:ascii="Arial" w:eastAsia="Calibri" w:hAnsi="Arial" w:cs="Arial"/>
                <w:lang w:val="en-GB"/>
              </w:rPr>
              <w:t>MoU in the field of tourism</w:t>
            </w:r>
          </w:p>
        </w:tc>
        <w:tc>
          <w:tcPr>
            <w:tcW w:w="2640" w:type="dxa"/>
          </w:tcPr>
          <w:p w:rsidR="000B6966" w:rsidRPr="00BD6238" w:rsidRDefault="000B6966" w:rsidP="000B6966">
            <w:pPr>
              <w:pStyle w:val="ListParagraph"/>
              <w:spacing w:line="360" w:lineRule="auto"/>
              <w:ind w:left="0"/>
              <w:rPr>
                <w:rFonts w:ascii="Arial" w:eastAsia="Calibri" w:hAnsi="Arial" w:cs="Arial"/>
                <w:color w:val="000000" w:themeColor="text1"/>
                <w:lang w:val="en-GB"/>
              </w:rPr>
            </w:pPr>
            <w:r w:rsidRPr="00BD6238">
              <w:rPr>
                <w:rFonts w:ascii="Arial" w:eastAsia="Calibri" w:hAnsi="Arial" w:cs="Arial"/>
                <w:color w:val="000000" w:themeColor="text1"/>
                <w:lang w:val="en-GB"/>
              </w:rPr>
              <w:t>Kenya</w:t>
            </w:r>
          </w:p>
        </w:tc>
        <w:tc>
          <w:tcPr>
            <w:tcW w:w="2641" w:type="dxa"/>
          </w:tcPr>
          <w:p w:rsidR="000B6966" w:rsidRPr="00BD6238" w:rsidRDefault="000B6966" w:rsidP="000B6966">
            <w:pPr>
              <w:pStyle w:val="ListParagraph"/>
              <w:spacing w:line="360" w:lineRule="auto"/>
              <w:ind w:left="0"/>
              <w:rPr>
                <w:rFonts w:ascii="Arial" w:eastAsia="Calibri" w:hAnsi="Arial" w:cs="Arial"/>
                <w:color w:val="000000" w:themeColor="text1"/>
                <w:lang w:val="en-GB"/>
              </w:rPr>
            </w:pPr>
            <w:r w:rsidRPr="00BD6238">
              <w:rPr>
                <w:rFonts w:ascii="Arial" w:eastAsia="Calibri" w:hAnsi="Arial" w:cs="Arial"/>
                <w:color w:val="000000" w:themeColor="text1"/>
                <w:lang w:val="en-GB"/>
              </w:rPr>
              <w:t>23 November 2021</w:t>
            </w:r>
          </w:p>
        </w:tc>
      </w:tr>
      <w:tr w:rsidR="00242F98" w:rsidTr="00242F98">
        <w:tc>
          <w:tcPr>
            <w:tcW w:w="1706" w:type="dxa"/>
          </w:tcPr>
          <w:p w:rsidR="00242F98" w:rsidRDefault="00242F98" w:rsidP="00BD6238">
            <w:pPr>
              <w:pStyle w:val="ListParagraph"/>
              <w:spacing w:line="276" w:lineRule="auto"/>
              <w:ind w:left="0"/>
              <w:rPr>
                <w:rFonts w:ascii="Arial" w:eastAsia="Calibri" w:hAnsi="Arial" w:cs="Arial"/>
                <w:lang w:val="en-GB"/>
              </w:rPr>
            </w:pPr>
            <w:r>
              <w:rPr>
                <w:rFonts w:ascii="Arial" w:eastAsia="Calibri" w:hAnsi="Arial" w:cs="Arial"/>
                <w:lang w:val="en-GB"/>
              </w:rPr>
              <w:t xml:space="preserve">(ii)  1 April 2022 to date </w:t>
            </w:r>
          </w:p>
        </w:tc>
        <w:tc>
          <w:tcPr>
            <w:tcW w:w="2640" w:type="dxa"/>
          </w:tcPr>
          <w:p w:rsidR="00242F98" w:rsidRDefault="000B6966" w:rsidP="00242F98">
            <w:pPr>
              <w:pStyle w:val="ListParagraph"/>
              <w:spacing w:line="360" w:lineRule="auto"/>
              <w:ind w:left="0"/>
              <w:rPr>
                <w:rFonts w:ascii="Arial" w:eastAsia="Calibri" w:hAnsi="Arial" w:cs="Arial"/>
                <w:lang w:val="en-GB"/>
              </w:rPr>
            </w:pPr>
            <w:r>
              <w:rPr>
                <w:rFonts w:ascii="Arial" w:eastAsia="Calibri" w:hAnsi="Arial" w:cs="Arial"/>
                <w:lang w:val="en-GB"/>
              </w:rPr>
              <w:t>None</w:t>
            </w:r>
          </w:p>
        </w:tc>
        <w:tc>
          <w:tcPr>
            <w:tcW w:w="2640" w:type="dxa"/>
          </w:tcPr>
          <w:p w:rsidR="00242F98" w:rsidRDefault="000B6966" w:rsidP="00242F98">
            <w:pPr>
              <w:pStyle w:val="ListParagraph"/>
              <w:spacing w:line="360" w:lineRule="auto"/>
              <w:ind w:left="0"/>
              <w:rPr>
                <w:rFonts w:ascii="Arial" w:eastAsia="Calibri" w:hAnsi="Arial" w:cs="Arial"/>
                <w:lang w:val="en-GB"/>
              </w:rPr>
            </w:pPr>
            <w:r>
              <w:rPr>
                <w:rFonts w:ascii="Arial" w:eastAsia="Calibri" w:hAnsi="Arial" w:cs="Arial"/>
                <w:lang w:val="en-GB"/>
              </w:rPr>
              <w:t>N/A</w:t>
            </w:r>
          </w:p>
        </w:tc>
        <w:tc>
          <w:tcPr>
            <w:tcW w:w="2641" w:type="dxa"/>
          </w:tcPr>
          <w:p w:rsidR="00242F98" w:rsidRDefault="000B6966" w:rsidP="00242F98">
            <w:pPr>
              <w:pStyle w:val="ListParagraph"/>
              <w:spacing w:line="360" w:lineRule="auto"/>
              <w:ind w:left="0"/>
              <w:rPr>
                <w:rFonts w:ascii="Arial" w:eastAsia="Calibri" w:hAnsi="Arial" w:cs="Arial"/>
                <w:lang w:val="en-GB"/>
              </w:rPr>
            </w:pPr>
            <w:r>
              <w:rPr>
                <w:rFonts w:ascii="Arial" w:eastAsia="Calibri" w:hAnsi="Arial" w:cs="Arial"/>
                <w:lang w:val="en-GB"/>
              </w:rPr>
              <w:t>N/A</w:t>
            </w:r>
          </w:p>
        </w:tc>
      </w:tr>
    </w:tbl>
    <w:p w:rsidR="00665047" w:rsidRDefault="00665047" w:rsidP="00665047">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B75ED5" w:rsidRPr="00BD6238" w:rsidRDefault="00242F98" w:rsidP="00242F98">
      <w:pPr>
        <w:pBdr>
          <w:top w:val="nil"/>
          <w:left w:val="nil"/>
          <w:bottom w:val="nil"/>
          <w:right w:val="nil"/>
          <w:between w:val="nil"/>
          <w:bar w:val="nil"/>
        </w:pBdr>
        <w:spacing w:after="0" w:line="360" w:lineRule="auto"/>
        <w:rPr>
          <w:rFonts w:ascii="Arial" w:eastAsia="Calibri" w:hAnsi="Arial" w:cs="Arial"/>
          <w:b/>
          <w:lang w:val="en-GB"/>
        </w:rPr>
      </w:pPr>
      <w:r>
        <w:rPr>
          <w:rFonts w:ascii="Arial" w:eastAsia="Calibri" w:hAnsi="Arial" w:cs="Arial"/>
          <w:lang w:val="en-GB"/>
        </w:rPr>
        <w:t>(d)</w:t>
      </w:r>
      <w:r>
        <w:rPr>
          <w:rFonts w:ascii="Arial" w:eastAsia="Calibri" w:hAnsi="Arial" w:cs="Arial"/>
          <w:lang w:val="en-GB"/>
        </w:rPr>
        <w:tab/>
        <w:t>(</w:t>
      </w:r>
      <w:proofErr w:type="spellStart"/>
      <w:r>
        <w:rPr>
          <w:rFonts w:ascii="Arial" w:eastAsia="Calibri" w:hAnsi="Arial" w:cs="Arial"/>
          <w:lang w:val="en-GB"/>
        </w:rPr>
        <w:t>i</w:t>
      </w:r>
      <w:proofErr w:type="spellEnd"/>
      <w:r>
        <w:rPr>
          <w:rFonts w:ascii="Arial" w:eastAsia="Calibri" w:hAnsi="Arial" w:cs="Arial"/>
          <w:lang w:val="en-GB"/>
        </w:rPr>
        <w:t xml:space="preserve">) </w:t>
      </w:r>
      <w:r w:rsidRPr="00BD6238">
        <w:rPr>
          <w:rFonts w:ascii="Arial" w:eastAsia="Calibri" w:hAnsi="Arial" w:cs="Arial"/>
          <w:b/>
          <w:lang w:val="en-GB"/>
        </w:rPr>
        <w:t>Department</w:t>
      </w:r>
    </w:p>
    <w:p w:rsidR="00242F98" w:rsidRDefault="00BF3213" w:rsidP="000B6966">
      <w:pPr>
        <w:pBdr>
          <w:top w:val="nil"/>
          <w:left w:val="nil"/>
          <w:bottom w:val="nil"/>
          <w:right w:val="nil"/>
          <w:between w:val="nil"/>
          <w:bar w:val="nil"/>
        </w:pBdr>
        <w:spacing w:after="0" w:line="360" w:lineRule="auto"/>
        <w:ind w:left="720"/>
        <w:rPr>
          <w:rFonts w:ascii="Arial" w:eastAsia="Calibri" w:hAnsi="Arial" w:cs="Arial"/>
          <w:lang w:val="en-GB"/>
        </w:rPr>
      </w:pPr>
      <w:r>
        <w:rPr>
          <w:rFonts w:ascii="Arial" w:eastAsia="Calibri" w:hAnsi="Arial" w:cs="Arial"/>
          <w:lang w:val="en-GB"/>
        </w:rPr>
        <w:t>There were n</w:t>
      </w:r>
      <w:r w:rsidR="000B6966">
        <w:rPr>
          <w:rFonts w:ascii="Arial" w:eastAsia="Calibri" w:hAnsi="Arial" w:cs="Arial"/>
          <w:lang w:val="en-GB"/>
        </w:rPr>
        <w:t>o cost implicatio</w:t>
      </w:r>
      <w:r>
        <w:rPr>
          <w:rFonts w:ascii="Arial" w:eastAsia="Calibri" w:hAnsi="Arial" w:cs="Arial"/>
          <w:lang w:val="en-GB"/>
        </w:rPr>
        <w:t>s</w:t>
      </w:r>
      <w:r w:rsidR="000B6966">
        <w:rPr>
          <w:rFonts w:ascii="Arial" w:eastAsia="Calibri" w:hAnsi="Arial" w:cs="Arial"/>
          <w:lang w:val="en-GB"/>
        </w:rPr>
        <w:t xml:space="preserve"> for the signing of the MoU</w:t>
      </w:r>
      <w:r w:rsidR="00BD6238">
        <w:rPr>
          <w:rFonts w:ascii="Arial" w:eastAsia="Calibri" w:hAnsi="Arial" w:cs="Arial"/>
          <w:lang w:val="en-GB"/>
        </w:rPr>
        <w:t xml:space="preserve"> s’</w:t>
      </w:r>
    </w:p>
    <w:p w:rsidR="00242F98" w:rsidRPr="00BD6238" w:rsidRDefault="00242F98" w:rsidP="00242F98">
      <w:pPr>
        <w:pBdr>
          <w:top w:val="nil"/>
          <w:left w:val="nil"/>
          <w:bottom w:val="nil"/>
          <w:right w:val="nil"/>
          <w:between w:val="nil"/>
          <w:bar w:val="nil"/>
        </w:pBdr>
        <w:spacing w:after="0" w:line="360" w:lineRule="auto"/>
        <w:rPr>
          <w:rFonts w:ascii="Arial" w:eastAsia="Calibri" w:hAnsi="Arial" w:cs="Arial"/>
          <w:b/>
          <w:lang w:val="en-GB"/>
        </w:rPr>
      </w:pPr>
      <w:r>
        <w:rPr>
          <w:rFonts w:ascii="Arial" w:eastAsia="Calibri" w:hAnsi="Arial" w:cs="Arial"/>
          <w:lang w:val="en-GB"/>
        </w:rPr>
        <w:tab/>
        <w:t xml:space="preserve">(ii)  </w:t>
      </w:r>
      <w:r w:rsidRPr="00BD6238">
        <w:rPr>
          <w:rFonts w:ascii="Arial" w:eastAsia="Calibri" w:hAnsi="Arial" w:cs="Arial"/>
          <w:b/>
          <w:lang w:val="en-GB"/>
        </w:rPr>
        <w:t>South African Tourism</w:t>
      </w:r>
    </w:p>
    <w:p w:rsidR="00E15565" w:rsidRDefault="00E15565" w:rsidP="00BD6238">
      <w:pPr>
        <w:pBdr>
          <w:top w:val="nil"/>
          <w:left w:val="nil"/>
          <w:bottom w:val="nil"/>
          <w:right w:val="nil"/>
          <w:between w:val="nil"/>
          <w:bar w:val="nil"/>
        </w:pBdr>
        <w:spacing w:after="0" w:line="360" w:lineRule="auto"/>
        <w:ind w:left="720"/>
        <w:rPr>
          <w:rFonts w:ascii="Arial" w:eastAsia="Calibri" w:hAnsi="Arial" w:cs="Arial"/>
          <w:lang w:val="en-GB"/>
        </w:rPr>
      </w:pPr>
      <w:r>
        <w:rPr>
          <w:rFonts w:ascii="Arial" w:eastAsia="Calibri" w:hAnsi="Arial" w:cs="Arial"/>
          <w:lang w:val="en-GB"/>
        </w:rPr>
        <w:t>What about the MOU recently signed between SA Tourism and Emirates Airlines?</w:t>
      </w:r>
    </w:p>
    <w:p w:rsidR="00B75ED5" w:rsidRPr="00BD6238" w:rsidRDefault="00BD6238" w:rsidP="00BD6238">
      <w:pPr>
        <w:pBdr>
          <w:top w:val="nil"/>
          <w:left w:val="nil"/>
          <w:bottom w:val="nil"/>
          <w:right w:val="nil"/>
          <w:between w:val="nil"/>
          <w:bar w:val="nil"/>
        </w:pBdr>
        <w:spacing w:after="0" w:line="360" w:lineRule="auto"/>
        <w:ind w:left="720"/>
        <w:rPr>
          <w:rFonts w:ascii="Arial" w:eastAsia="Calibri" w:hAnsi="Arial" w:cs="Arial"/>
          <w:color w:val="000000" w:themeColor="text1"/>
          <w:lang w:val="en-GB"/>
        </w:rPr>
      </w:pPr>
      <w:r w:rsidRPr="00BD6238">
        <w:rPr>
          <w:rFonts w:ascii="Arial" w:eastAsia="Calibri" w:hAnsi="Arial" w:cs="Arial"/>
          <w:lang w:val="en-GB"/>
        </w:rPr>
        <w:lastRenderedPageBreak/>
        <w:t xml:space="preserve">SA Tourism </w:t>
      </w:r>
      <w:r w:rsidR="00E15565">
        <w:rPr>
          <w:rFonts w:ascii="Arial" w:hAnsi="Arial" w:cs="Arial"/>
          <w:color w:val="000000" w:themeColor="text1"/>
        </w:rPr>
        <w:t>does not</w:t>
      </w:r>
      <w:r w:rsidR="00E15565" w:rsidRPr="00BD6238">
        <w:rPr>
          <w:rFonts w:ascii="Arial" w:hAnsi="Arial" w:cs="Arial"/>
          <w:color w:val="000000" w:themeColor="text1"/>
        </w:rPr>
        <w:t xml:space="preserve"> </w:t>
      </w:r>
      <w:r w:rsidRPr="00BD6238">
        <w:rPr>
          <w:rFonts w:ascii="Arial" w:hAnsi="Arial" w:cs="Arial"/>
          <w:color w:val="000000" w:themeColor="text1"/>
        </w:rPr>
        <w:t>have any MOU’s with countries</w:t>
      </w:r>
      <w:r w:rsidR="00E15565">
        <w:rPr>
          <w:rFonts w:ascii="Arial" w:hAnsi="Arial" w:cs="Arial"/>
          <w:color w:val="000000" w:themeColor="text1"/>
        </w:rPr>
        <w:t>. As an entity of the Department,</w:t>
      </w:r>
      <w:r w:rsidRPr="00BD6238">
        <w:rPr>
          <w:rFonts w:ascii="Arial" w:hAnsi="Arial" w:cs="Arial"/>
          <w:color w:val="000000" w:themeColor="text1"/>
        </w:rPr>
        <w:t xml:space="preserve"> </w:t>
      </w:r>
      <w:r w:rsidR="00DA1DEB">
        <w:rPr>
          <w:rFonts w:ascii="Arial" w:hAnsi="Arial" w:cs="Arial"/>
          <w:color w:val="000000" w:themeColor="text1"/>
        </w:rPr>
        <w:t>SA Tourism</w:t>
      </w:r>
      <w:r w:rsidRPr="00BD6238">
        <w:rPr>
          <w:rFonts w:ascii="Arial" w:hAnsi="Arial" w:cs="Arial"/>
          <w:color w:val="000000" w:themeColor="text1"/>
        </w:rPr>
        <w:t xml:space="preserve"> work</w:t>
      </w:r>
      <w:r w:rsidR="00E15565">
        <w:rPr>
          <w:rFonts w:ascii="Arial" w:hAnsi="Arial" w:cs="Arial"/>
          <w:color w:val="000000" w:themeColor="text1"/>
        </w:rPr>
        <w:t>s</w:t>
      </w:r>
      <w:r w:rsidRPr="00BD6238">
        <w:rPr>
          <w:rFonts w:ascii="Arial" w:hAnsi="Arial" w:cs="Arial"/>
          <w:color w:val="000000" w:themeColor="text1"/>
        </w:rPr>
        <w:t xml:space="preserve"> with the department on implementing key activities</w:t>
      </w:r>
      <w:r>
        <w:rPr>
          <w:rFonts w:ascii="Arial" w:hAnsi="Arial" w:cs="Arial"/>
          <w:color w:val="000000" w:themeColor="text1"/>
        </w:rPr>
        <w:t>.</w:t>
      </w:r>
    </w:p>
    <w:sectPr w:rsidR="00B75ED5" w:rsidRPr="00BD6238"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B8" w:rsidRDefault="009B7BB8">
      <w:pPr>
        <w:spacing w:after="0" w:line="240" w:lineRule="auto"/>
      </w:pPr>
      <w:r>
        <w:separator/>
      </w:r>
    </w:p>
  </w:endnote>
  <w:endnote w:type="continuationSeparator" w:id="0">
    <w:p w:rsidR="009B7BB8" w:rsidRDefault="009B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242F98">
          <w:rPr>
            <w:rFonts w:ascii="Arial Narrow" w:hAnsi="Arial Narrow"/>
            <w:sz w:val="18"/>
            <w:szCs w:val="18"/>
          </w:rPr>
          <w:t>2039</w:t>
        </w:r>
        <w:r w:rsidRPr="00504917">
          <w:rPr>
            <w:rFonts w:ascii="Arial Narrow" w:hAnsi="Arial Narrow"/>
            <w:sz w:val="18"/>
            <w:szCs w:val="18"/>
          </w:rPr>
          <w:t xml:space="preserve"> (NW</w:t>
        </w:r>
        <w:r w:rsidR="00242F98">
          <w:rPr>
            <w:rFonts w:ascii="Arial Narrow" w:hAnsi="Arial Narrow"/>
            <w:sz w:val="18"/>
            <w:szCs w:val="18"/>
          </w:rPr>
          <w:t>2270</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30136F" w:rsidRPr="00013AC6">
          <w:rPr>
            <w:rFonts w:ascii="Arial Narrow" w:hAnsi="Arial Narrow"/>
          </w:rPr>
          <w:fldChar w:fldCharType="begin"/>
        </w:r>
        <w:r w:rsidRPr="00013AC6">
          <w:rPr>
            <w:rFonts w:ascii="Arial Narrow" w:hAnsi="Arial Narrow"/>
          </w:rPr>
          <w:instrText xml:space="preserve"> PAGE   \* MERGEFORMAT </w:instrText>
        </w:r>
        <w:r w:rsidR="0030136F" w:rsidRPr="00013AC6">
          <w:rPr>
            <w:rFonts w:ascii="Arial Narrow" w:hAnsi="Arial Narrow"/>
          </w:rPr>
          <w:fldChar w:fldCharType="separate"/>
        </w:r>
        <w:r w:rsidR="003F62AD">
          <w:rPr>
            <w:rFonts w:ascii="Arial Narrow" w:hAnsi="Arial Narrow"/>
            <w:noProof/>
          </w:rPr>
          <w:t>2</w:t>
        </w:r>
        <w:r w:rsidR="0030136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9B7BB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9B7BB8">
    <w:pPr>
      <w:pStyle w:val="Footer1"/>
      <w:jc w:val="right"/>
    </w:pPr>
  </w:p>
  <w:p w:rsidR="001656DE" w:rsidRPr="006016C0" w:rsidRDefault="00242F98" w:rsidP="006016C0">
    <w:pPr>
      <w:pStyle w:val="HeaderFooter"/>
      <w:jc w:val="center"/>
      <w:rPr>
        <w:rFonts w:ascii="Arial Narrow" w:hAnsi="Arial Narrow"/>
        <w:sz w:val="18"/>
        <w:szCs w:val="18"/>
      </w:rPr>
    </w:pPr>
    <w:r>
      <w:rPr>
        <w:rFonts w:ascii="Arial Narrow" w:hAnsi="Arial Narrow"/>
        <w:sz w:val="18"/>
        <w:szCs w:val="18"/>
      </w:rPr>
      <w:t>2039 (NW2270</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B8" w:rsidRDefault="009B7BB8">
      <w:pPr>
        <w:spacing w:after="0" w:line="240" w:lineRule="auto"/>
      </w:pPr>
      <w:r>
        <w:separator/>
      </w:r>
    </w:p>
  </w:footnote>
  <w:footnote w:type="continuationSeparator" w:id="0">
    <w:p w:rsidR="009B7BB8" w:rsidRDefault="009B7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7">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11"/>
  </w:num>
  <w:num w:numId="5">
    <w:abstractNumId w:val="14"/>
  </w:num>
  <w:num w:numId="6">
    <w:abstractNumId w:val="8"/>
  </w:num>
  <w:num w:numId="7">
    <w:abstractNumId w:val="16"/>
  </w:num>
  <w:num w:numId="8">
    <w:abstractNumId w:val="9"/>
  </w:num>
  <w:num w:numId="9">
    <w:abstractNumId w:val="12"/>
  </w:num>
  <w:num w:numId="10">
    <w:abstractNumId w:val="20"/>
  </w:num>
  <w:num w:numId="11">
    <w:abstractNumId w:val="3"/>
  </w:num>
  <w:num w:numId="12">
    <w:abstractNumId w:val="22"/>
  </w:num>
  <w:num w:numId="13">
    <w:abstractNumId w:val="6"/>
  </w:num>
  <w:num w:numId="14">
    <w:abstractNumId w:val="0"/>
  </w:num>
  <w:num w:numId="15">
    <w:abstractNumId w:val="13"/>
  </w:num>
  <w:num w:numId="16">
    <w:abstractNumId w:val="2"/>
  </w:num>
  <w:num w:numId="17">
    <w:abstractNumId w:val="10"/>
  </w:num>
  <w:num w:numId="18">
    <w:abstractNumId w:val="1"/>
  </w:num>
  <w:num w:numId="19">
    <w:abstractNumId w:val="4"/>
  </w:num>
  <w:num w:numId="20">
    <w:abstractNumId w:val="7"/>
  </w:num>
  <w:num w:numId="21">
    <w:abstractNumId w:val="18"/>
  </w:num>
  <w:num w:numId="22">
    <w:abstractNumId w:val="17"/>
  </w:num>
  <w:num w:numId="23">
    <w:abstractNumId w:val="1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7D27"/>
    <w:rsid w:val="00055D8C"/>
    <w:rsid w:val="00076CE0"/>
    <w:rsid w:val="000857D8"/>
    <w:rsid w:val="000B6966"/>
    <w:rsid w:val="000E3E94"/>
    <w:rsid w:val="000F1151"/>
    <w:rsid w:val="000F4913"/>
    <w:rsid w:val="001059FF"/>
    <w:rsid w:val="001105F6"/>
    <w:rsid w:val="00141A6F"/>
    <w:rsid w:val="00151D19"/>
    <w:rsid w:val="00193F9C"/>
    <w:rsid w:val="001B2BE2"/>
    <w:rsid w:val="001C7E21"/>
    <w:rsid w:val="001E77BC"/>
    <w:rsid w:val="002245E3"/>
    <w:rsid w:val="00242F98"/>
    <w:rsid w:val="002563CC"/>
    <w:rsid w:val="002C461C"/>
    <w:rsid w:val="002D3423"/>
    <w:rsid w:val="0030136F"/>
    <w:rsid w:val="003032AF"/>
    <w:rsid w:val="0035411E"/>
    <w:rsid w:val="003614FA"/>
    <w:rsid w:val="003B3F96"/>
    <w:rsid w:val="003D4147"/>
    <w:rsid w:val="003D7F28"/>
    <w:rsid w:val="003F62AD"/>
    <w:rsid w:val="00437C7B"/>
    <w:rsid w:val="00447EC9"/>
    <w:rsid w:val="00490A93"/>
    <w:rsid w:val="004A5358"/>
    <w:rsid w:val="004C4166"/>
    <w:rsid w:val="004F0FD9"/>
    <w:rsid w:val="004F2C4A"/>
    <w:rsid w:val="004F54C9"/>
    <w:rsid w:val="00506321"/>
    <w:rsid w:val="005C40C5"/>
    <w:rsid w:val="005E1A1A"/>
    <w:rsid w:val="005F1119"/>
    <w:rsid w:val="006010A3"/>
    <w:rsid w:val="00615126"/>
    <w:rsid w:val="0061799C"/>
    <w:rsid w:val="00630F7B"/>
    <w:rsid w:val="006335F8"/>
    <w:rsid w:val="00665047"/>
    <w:rsid w:val="006A6231"/>
    <w:rsid w:val="006B20E2"/>
    <w:rsid w:val="007345DF"/>
    <w:rsid w:val="00736B41"/>
    <w:rsid w:val="00765093"/>
    <w:rsid w:val="007712C2"/>
    <w:rsid w:val="00777955"/>
    <w:rsid w:val="007A257C"/>
    <w:rsid w:val="00807DBA"/>
    <w:rsid w:val="00810D60"/>
    <w:rsid w:val="008137D4"/>
    <w:rsid w:val="00857718"/>
    <w:rsid w:val="00861CEC"/>
    <w:rsid w:val="008A1044"/>
    <w:rsid w:val="008C442B"/>
    <w:rsid w:val="0093463C"/>
    <w:rsid w:val="009379C0"/>
    <w:rsid w:val="009413A3"/>
    <w:rsid w:val="00950663"/>
    <w:rsid w:val="00977B49"/>
    <w:rsid w:val="009849DC"/>
    <w:rsid w:val="009863F2"/>
    <w:rsid w:val="009945BD"/>
    <w:rsid w:val="009A42EC"/>
    <w:rsid w:val="009B7BB8"/>
    <w:rsid w:val="009D4A25"/>
    <w:rsid w:val="00A96F2D"/>
    <w:rsid w:val="00AA5F57"/>
    <w:rsid w:val="00AB4F9E"/>
    <w:rsid w:val="00B025B0"/>
    <w:rsid w:val="00B24E20"/>
    <w:rsid w:val="00B353F7"/>
    <w:rsid w:val="00B73667"/>
    <w:rsid w:val="00B75ED5"/>
    <w:rsid w:val="00B81C09"/>
    <w:rsid w:val="00BA7422"/>
    <w:rsid w:val="00BD6238"/>
    <w:rsid w:val="00BF3213"/>
    <w:rsid w:val="00C03FFF"/>
    <w:rsid w:val="00C4519C"/>
    <w:rsid w:val="00C809F5"/>
    <w:rsid w:val="00CE0094"/>
    <w:rsid w:val="00CE1CD0"/>
    <w:rsid w:val="00CE2A6D"/>
    <w:rsid w:val="00CE637C"/>
    <w:rsid w:val="00D319C1"/>
    <w:rsid w:val="00D3420D"/>
    <w:rsid w:val="00D350AE"/>
    <w:rsid w:val="00D40BDF"/>
    <w:rsid w:val="00D44311"/>
    <w:rsid w:val="00D47B6A"/>
    <w:rsid w:val="00D9442B"/>
    <w:rsid w:val="00DA1DEB"/>
    <w:rsid w:val="00DA6EE7"/>
    <w:rsid w:val="00DB6BD3"/>
    <w:rsid w:val="00DC1973"/>
    <w:rsid w:val="00DD3F26"/>
    <w:rsid w:val="00DE4655"/>
    <w:rsid w:val="00DF3BF8"/>
    <w:rsid w:val="00E03CDF"/>
    <w:rsid w:val="00E15565"/>
    <w:rsid w:val="00E23119"/>
    <w:rsid w:val="00E57333"/>
    <w:rsid w:val="00E665D2"/>
    <w:rsid w:val="00EF5A52"/>
    <w:rsid w:val="00F30415"/>
    <w:rsid w:val="00F37A82"/>
    <w:rsid w:val="00F51F48"/>
    <w:rsid w:val="00FA6AFF"/>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2022-06-28T08:34:00Z</dcterms:created>
  <dcterms:modified xsi:type="dcterms:W3CDTF">2022-06-28T08:34:00Z</dcterms:modified>
</cp:coreProperties>
</file>