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CED" w:rsidRDefault="003F4CED">
      <w:pPr>
        <w:rPr>
          <w:rFonts w:ascii="Arial" w:hAnsi="Arial" w:cs="Arial"/>
          <w:b/>
          <w:bCs/>
          <w:sz w:val="24"/>
        </w:rPr>
      </w:pPr>
      <w:r>
        <w:rPr>
          <w:rFonts w:ascii="Arial" w:hAnsi="Arial" w:cs="Arial"/>
          <w:noProof/>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8.5pt;margin-top:-45.45pt;width:91.5pt;height:106.5pt;z-index:251657728">
            <v:imagedata r:id="rId7" o:title=""/>
            <w10:wrap type="square"/>
          </v:shape>
          <o:OLEObject Type="Embed" ProgID="MSPhotoEd.3" ShapeID="_x0000_s1026" DrawAspect="Content" ObjectID="_1568194091" r:id="rId8"/>
        </w:pict>
      </w:r>
    </w:p>
    <w:p w:rsidR="003F4CED" w:rsidRDefault="003F4CED">
      <w:pPr>
        <w:rPr>
          <w:rFonts w:ascii="Arial" w:hAnsi="Arial" w:cs="Arial"/>
          <w:sz w:val="24"/>
        </w:rPr>
      </w:pPr>
    </w:p>
    <w:p w:rsidR="003F4CED" w:rsidRDefault="003F4CED">
      <w:pPr>
        <w:rPr>
          <w:rFonts w:ascii="Arial" w:hAnsi="Arial" w:cs="Arial"/>
          <w:sz w:val="24"/>
        </w:rPr>
      </w:pPr>
    </w:p>
    <w:p w:rsidR="0064604A" w:rsidRPr="00D26F9E" w:rsidRDefault="0064604A">
      <w:pPr>
        <w:jc w:val="center"/>
        <w:rPr>
          <w:rFonts w:ascii="Arial" w:hAnsi="Arial" w:cs="Arial"/>
          <w:b/>
          <w:bCs/>
          <w:sz w:val="24"/>
        </w:rPr>
      </w:pPr>
    </w:p>
    <w:p w:rsidR="00DF79D0" w:rsidRDefault="00DF79D0">
      <w:pPr>
        <w:jc w:val="center"/>
        <w:rPr>
          <w:rFonts w:ascii="Arial" w:hAnsi="Arial" w:cs="Arial"/>
          <w:b/>
          <w:bCs/>
          <w:sz w:val="24"/>
        </w:rPr>
      </w:pPr>
    </w:p>
    <w:p w:rsidR="003F4CED" w:rsidRPr="00D26F9E" w:rsidRDefault="003F4CED">
      <w:pPr>
        <w:jc w:val="center"/>
        <w:rPr>
          <w:rFonts w:ascii="Arial" w:hAnsi="Arial" w:cs="Arial"/>
          <w:b/>
          <w:bCs/>
          <w:sz w:val="24"/>
        </w:rPr>
      </w:pPr>
      <w:r w:rsidRPr="00D26F9E">
        <w:rPr>
          <w:rFonts w:ascii="Arial" w:hAnsi="Arial" w:cs="Arial"/>
          <w:b/>
          <w:bCs/>
          <w:sz w:val="24"/>
        </w:rPr>
        <w:t>MINISTRY</w:t>
      </w:r>
      <w:r w:rsidR="004B54E9">
        <w:rPr>
          <w:rFonts w:ascii="Arial" w:hAnsi="Arial" w:cs="Arial"/>
          <w:b/>
          <w:bCs/>
          <w:sz w:val="24"/>
        </w:rPr>
        <w:t xml:space="preserve"> FOR</w:t>
      </w:r>
      <w:r w:rsidRPr="00D26F9E">
        <w:rPr>
          <w:rFonts w:ascii="Arial" w:hAnsi="Arial" w:cs="Arial"/>
          <w:b/>
          <w:bCs/>
          <w:sz w:val="24"/>
        </w:rPr>
        <w:t xml:space="preserve"> </w:t>
      </w:r>
      <w:r w:rsidR="0058155B">
        <w:rPr>
          <w:rFonts w:ascii="Arial" w:hAnsi="Arial" w:cs="Arial"/>
          <w:b/>
          <w:bCs/>
          <w:sz w:val="24"/>
        </w:rPr>
        <w:t>HUMAN SETTLEMENTS</w:t>
      </w:r>
    </w:p>
    <w:p w:rsidR="003F4CED" w:rsidRPr="00D26F9E" w:rsidRDefault="003F4CED">
      <w:pPr>
        <w:jc w:val="center"/>
        <w:rPr>
          <w:rFonts w:ascii="Arial" w:hAnsi="Arial" w:cs="Arial"/>
          <w:b/>
          <w:bCs/>
          <w:sz w:val="24"/>
        </w:rPr>
      </w:pPr>
      <w:r w:rsidRPr="00D26F9E">
        <w:rPr>
          <w:rFonts w:ascii="Arial" w:hAnsi="Arial" w:cs="Arial"/>
          <w:b/>
          <w:bCs/>
          <w:sz w:val="24"/>
        </w:rPr>
        <w:t>REPUBLIC OF SOUTH AFRICA</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526E7D" w:rsidRPr="0055709D">
        <w:rPr>
          <w:b/>
          <w:sz w:val="24"/>
          <w:szCs w:val="24"/>
        </w:rPr>
        <w:t xml:space="preserve">WRITTEN </w:t>
      </w:r>
      <w:r w:rsidRPr="0055709D">
        <w:rPr>
          <w:b/>
          <w:sz w:val="24"/>
          <w:szCs w:val="24"/>
        </w:rPr>
        <w:t>REPLY</w:t>
      </w:r>
    </w:p>
    <w:p w:rsidR="00D26F9E" w:rsidRPr="0055709D" w:rsidRDefault="00D26F9E" w:rsidP="00D26F9E">
      <w:pPr>
        <w:rPr>
          <w:b/>
          <w:sz w:val="24"/>
          <w:szCs w:val="24"/>
        </w:rPr>
      </w:pPr>
    </w:p>
    <w:p w:rsidR="00D26F9E" w:rsidRPr="0055709D" w:rsidRDefault="00D26F9E" w:rsidP="00D26F9E">
      <w:pPr>
        <w:rPr>
          <w:b/>
          <w:sz w:val="24"/>
          <w:szCs w:val="24"/>
          <w:lang w:val="af-ZA"/>
        </w:rPr>
      </w:pPr>
      <w:r w:rsidRPr="0055709D">
        <w:rPr>
          <w:b/>
          <w:sz w:val="24"/>
          <w:szCs w:val="24"/>
        </w:rPr>
        <w:t>QUESTION NO.:</w:t>
      </w:r>
      <w:r w:rsidR="0020694D">
        <w:rPr>
          <w:b/>
          <w:sz w:val="24"/>
          <w:szCs w:val="24"/>
          <w:lang w:val="af-ZA"/>
        </w:rPr>
        <w:t>2033</w:t>
      </w:r>
    </w:p>
    <w:p w:rsidR="000B2098" w:rsidRPr="0055709D" w:rsidRDefault="000B2098" w:rsidP="00D26F9E">
      <w:pPr>
        <w:rPr>
          <w:b/>
          <w:sz w:val="24"/>
          <w:szCs w:val="24"/>
        </w:rPr>
      </w:pPr>
    </w:p>
    <w:p w:rsidR="00D26F9E" w:rsidRPr="0055709D" w:rsidRDefault="00D26F9E" w:rsidP="006F111A">
      <w:pPr>
        <w:rPr>
          <w:b/>
          <w:sz w:val="24"/>
          <w:szCs w:val="24"/>
        </w:rPr>
      </w:pPr>
      <w:r w:rsidRPr="0055709D">
        <w:rPr>
          <w:b/>
          <w:sz w:val="24"/>
          <w:szCs w:val="24"/>
        </w:rPr>
        <w:t xml:space="preserve">DATE OF PUBLICATION: </w:t>
      </w:r>
      <w:r w:rsidR="00F83B01">
        <w:rPr>
          <w:b/>
          <w:sz w:val="24"/>
          <w:szCs w:val="24"/>
        </w:rPr>
        <w:t>3</w:t>
      </w:r>
      <w:r w:rsidR="0020694D">
        <w:rPr>
          <w:b/>
          <w:sz w:val="24"/>
          <w:szCs w:val="24"/>
        </w:rPr>
        <w:t>0</w:t>
      </w:r>
      <w:r w:rsidR="00372C7A">
        <w:rPr>
          <w:b/>
          <w:sz w:val="24"/>
          <w:szCs w:val="24"/>
        </w:rPr>
        <w:t xml:space="preserve"> JUNE </w:t>
      </w:r>
      <w:r w:rsidR="00526E7D" w:rsidRPr="0055709D">
        <w:rPr>
          <w:b/>
          <w:sz w:val="24"/>
          <w:szCs w:val="24"/>
        </w:rPr>
        <w:t>2</w:t>
      </w:r>
      <w:r w:rsidR="00A830EA" w:rsidRPr="0055709D">
        <w:rPr>
          <w:b/>
          <w:sz w:val="24"/>
          <w:szCs w:val="24"/>
        </w:rPr>
        <w:t>01</w:t>
      </w:r>
      <w:r w:rsidR="00DC28F1">
        <w:rPr>
          <w:b/>
          <w:sz w:val="24"/>
          <w:szCs w:val="24"/>
        </w:rPr>
        <w:t>7</w:t>
      </w:r>
    </w:p>
    <w:p w:rsidR="00A9168E" w:rsidRPr="00526E7D" w:rsidRDefault="00A9168E" w:rsidP="00A9168E">
      <w:pPr>
        <w:spacing w:before="100" w:beforeAutospacing="1" w:after="100" w:afterAutospacing="1"/>
        <w:jc w:val="both"/>
        <w:rPr>
          <w:b/>
          <w:sz w:val="24"/>
          <w:szCs w:val="24"/>
        </w:rPr>
      </w:pPr>
    </w:p>
    <w:p w:rsidR="0020694D" w:rsidRPr="000151E1" w:rsidRDefault="0020694D" w:rsidP="0020694D">
      <w:pPr>
        <w:spacing w:before="100" w:beforeAutospacing="1" w:after="100" w:afterAutospacing="1"/>
        <w:ind w:left="816" w:hanging="816"/>
        <w:rPr>
          <w:sz w:val="24"/>
          <w:szCs w:val="24"/>
        </w:rPr>
      </w:pPr>
      <w:r w:rsidRPr="000151E1">
        <w:rPr>
          <w:b/>
          <w:sz w:val="24"/>
          <w:szCs w:val="24"/>
        </w:rPr>
        <w:t xml:space="preserve">Mr M S </w:t>
      </w:r>
      <w:proofErr w:type="spellStart"/>
      <w:r w:rsidRPr="000151E1">
        <w:rPr>
          <w:b/>
          <w:sz w:val="24"/>
          <w:szCs w:val="24"/>
        </w:rPr>
        <w:t>Malatsi</w:t>
      </w:r>
      <w:proofErr w:type="spellEnd"/>
      <w:r w:rsidRPr="000151E1">
        <w:rPr>
          <w:b/>
          <w:sz w:val="24"/>
          <w:szCs w:val="24"/>
        </w:rPr>
        <w:t xml:space="preserve"> (DA) to ask the Minister of Human Settlements:</w:t>
      </w:r>
    </w:p>
    <w:p w:rsidR="0020694D" w:rsidRPr="000151E1" w:rsidRDefault="0020694D" w:rsidP="0020694D">
      <w:pPr>
        <w:spacing w:line="360" w:lineRule="auto"/>
        <w:jc w:val="both"/>
        <w:rPr>
          <w:sz w:val="24"/>
          <w:szCs w:val="24"/>
        </w:rPr>
      </w:pPr>
      <w:r w:rsidRPr="000151E1">
        <w:rPr>
          <w:sz w:val="24"/>
          <w:szCs w:val="24"/>
        </w:rPr>
        <w:t>(a) How many (</w:t>
      </w:r>
      <w:proofErr w:type="spellStart"/>
      <w:r w:rsidRPr="000151E1">
        <w:rPr>
          <w:sz w:val="24"/>
          <w:szCs w:val="24"/>
        </w:rPr>
        <w:t>i</w:t>
      </w:r>
      <w:proofErr w:type="spellEnd"/>
      <w:r w:rsidRPr="000151E1">
        <w:rPr>
          <w:sz w:val="24"/>
          <w:szCs w:val="24"/>
        </w:rPr>
        <w:t xml:space="preserve">) black-, (ii) white- and (iii) female-owned contractors initiated legal action against each provincial department of human settlements for non-payment of work within the prescribed 30 days period in the 2016-17 financial year, (b) what was the value of each </w:t>
      </w:r>
      <w:r w:rsidRPr="002F4602">
        <w:rPr>
          <w:rFonts w:eastAsia="Calibri"/>
          <w:sz w:val="24"/>
          <w:szCs w:val="24"/>
        </w:rPr>
        <w:t>payment</w:t>
      </w:r>
      <w:r w:rsidRPr="000151E1">
        <w:rPr>
          <w:sz w:val="24"/>
          <w:szCs w:val="24"/>
        </w:rPr>
        <w:t>, (c) what are the full details of the work to be conducted in each case and (d) what is the current status of each contract?</w:t>
      </w:r>
      <w:r>
        <w:rPr>
          <w:sz w:val="24"/>
          <w:szCs w:val="24"/>
        </w:rPr>
        <w:t xml:space="preserve">      </w:t>
      </w:r>
      <w:r w:rsidRPr="000151E1">
        <w:rPr>
          <w:noProof/>
          <w:lang w:val="af-ZA"/>
        </w:rPr>
        <w:t>NW2248E</w:t>
      </w:r>
    </w:p>
    <w:p w:rsidR="00F363E4" w:rsidRPr="00F3387B" w:rsidRDefault="00895D3F" w:rsidP="00710F4E">
      <w:r>
        <w:tab/>
      </w:r>
      <w:r>
        <w:tab/>
      </w:r>
      <w:r>
        <w:tab/>
      </w:r>
      <w:r>
        <w:tab/>
      </w:r>
      <w:r>
        <w:tab/>
      </w:r>
      <w:r>
        <w:tab/>
      </w:r>
      <w:r>
        <w:tab/>
      </w:r>
      <w:r w:rsidR="00F363E4">
        <w:t xml:space="preserve">         </w:t>
      </w:r>
    </w:p>
    <w:p w:rsidR="002A6ADF" w:rsidRDefault="00EB6AA1" w:rsidP="00710F4E">
      <w:pPr>
        <w:rPr>
          <w:b/>
          <w:sz w:val="24"/>
          <w:szCs w:val="24"/>
        </w:rPr>
      </w:pPr>
      <w:r w:rsidRPr="00317EFA">
        <w:rPr>
          <w:b/>
          <w:sz w:val="24"/>
          <w:szCs w:val="24"/>
        </w:rPr>
        <w:t>REPLY:</w:t>
      </w:r>
    </w:p>
    <w:p w:rsidR="008A0CB5" w:rsidRDefault="008A0CB5" w:rsidP="00710F4E">
      <w:pPr>
        <w:rPr>
          <w:b/>
          <w:sz w:val="24"/>
          <w:szCs w:val="24"/>
        </w:rPr>
      </w:pPr>
    </w:p>
    <w:p w:rsidR="008A0CB5" w:rsidRDefault="00801FD2" w:rsidP="00801FD2">
      <w:pPr>
        <w:spacing w:line="360" w:lineRule="auto"/>
        <w:jc w:val="both"/>
        <w:rPr>
          <w:sz w:val="24"/>
          <w:szCs w:val="24"/>
        </w:rPr>
      </w:pPr>
      <w:r>
        <w:rPr>
          <w:sz w:val="24"/>
          <w:szCs w:val="24"/>
        </w:rPr>
        <w:t xml:space="preserve">Of the </w:t>
      </w:r>
      <w:r w:rsidR="00EE6FA3">
        <w:rPr>
          <w:sz w:val="24"/>
          <w:szCs w:val="24"/>
        </w:rPr>
        <w:t>n</w:t>
      </w:r>
      <w:r>
        <w:rPr>
          <w:sz w:val="24"/>
          <w:szCs w:val="24"/>
        </w:rPr>
        <w:t xml:space="preserve">ine Provincial Departments of Human Settlements, only </w:t>
      </w:r>
      <w:r w:rsidR="00E600CD">
        <w:rPr>
          <w:sz w:val="24"/>
          <w:szCs w:val="24"/>
        </w:rPr>
        <w:t xml:space="preserve">the </w:t>
      </w:r>
      <w:r>
        <w:rPr>
          <w:sz w:val="24"/>
          <w:szCs w:val="24"/>
        </w:rPr>
        <w:t>Easter</w:t>
      </w:r>
      <w:r w:rsidR="00E600CD">
        <w:rPr>
          <w:sz w:val="24"/>
          <w:szCs w:val="24"/>
        </w:rPr>
        <w:t>n</w:t>
      </w:r>
      <w:r>
        <w:rPr>
          <w:sz w:val="24"/>
          <w:szCs w:val="24"/>
        </w:rPr>
        <w:t xml:space="preserve"> </w:t>
      </w:r>
      <w:r w:rsidR="00E600CD">
        <w:rPr>
          <w:sz w:val="24"/>
          <w:szCs w:val="24"/>
        </w:rPr>
        <w:t>C</w:t>
      </w:r>
      <w:r>
        <w:rPr>
          <w:sz w:val="24"/>
          <w:szCs w:val="24"/>
        </w:rPr>
        <w:t xml:space="preserve">ape and </w:t>
      </w:r>
      <w:r w:rsidR="00E600CD">
        <w:rPr>
          <w:sz w:val="24"/>
          <w:szCs w:val="24"/>
        </w:rPr>
        <w:t xml:space="preserve">the </w:t>
      </w:r>
      <w:r>
        <w:rPr>
          <w:sz w:val="24"/>
          <w:szCs w:val="24"/>
        </w:rPr>
        <w:t>Gauteng</w:t>
      </w:r>
      <w:r w:rsidR="00E600CD">
        <w:rPr>
          <w:sz w:val="24"/>
          <w:szCs w:val="24"/>
        </w:rPr>
        <w:t xml:space="preserve"> province </w:t>
      </w:r>
      <w:r>
        <w:rPr>
          <w:sz w:val="24"/>
          <w:szCs w:val="24"/>
        </w:rPr>
        <w:t>confirmed that there were contractors who initiated legal action for non-payment within the prescribed 30 days</w:t>
      </w:r>
      <w:r w:rsidR="00D64552">
        <w:rPr>
          <w:sz w:val="24"/>
          <w:szCs w:val="24"/>
        </w:rPr>
        <w:t>.</w:t>
      </w:r>
      <w:r>
        <w:rPr>
          <w:sz w:val="24"/>
          <w:szCs w:val="24"/>
        </w:rPr>
        <w:t xml:space="preserve"> All other provinces indicate</w:t>
      </w:r>
      <w:r w:rsidR="00D64552">
        <w:rPr>
          <w:sz w:val="24"/>
          <w:szCs w:val="24"/>
        </w:rPr>
        <w:t>d</w:t>
      </w:r>
      <w:r>
        <w:rPr>
          <w:sz w:val="24"/>
          <w:szCs w:val="24"/>
        </w:rPr>
        <w:t xml:space="preserve"> “none” to the question posed by the Honourable member.</w:t>
      </w:r>
    </w:p>
    <w:p w:rsidR="00801FD2" w:rsidRDefault="00801FD2" w:rsidP="00710F4E">
      <w:pPr>
        <w:rPr>
          <w:sz w:val="24"/>
          <w:szCs w:val="24"/>
        </w:rPr>
      </w:pPr>
    </w:p>
    <w:p w:rsidR="00801FD2" w:rsidRDefault="00801FD2" w:rsidP="003C4BB5">
      <w:pPr>
        <w:spacing w:line="360" w:lineRule="auto"/>
        <w:rPr>
          <w:sz w:val="24"/>
          <w:szCs w:val="24"/>
        </w:rPr>
      </w:pPr>
      <w:r>
        <w:rPr>
          <w:sz w:val="24"/>
          <w:szCs w:val="24"/>
        </w:rPr>
        <w:t xml:space="preserve">The Honourable </w:t>
      </w:r>
      <w:r w:rsidR="00EE6FA3">
        <w:rPr>
          <w:sz w:val="24"/>
          <w:szCs w:val="24"/>
        </w:rPr>
        <w:t>M</w:t>
      </w:r>
      <w:r>
        <w:rPr>
          <w:sz w:val="24"/>
          <w:szCs w:val="24"/>
        </w:rPr>
        <w:t xml:space="preserve">ember should take note that I cannot provide much detail pertaining to these matters </w:t>
      </w:r>
      <w:r w:rsidR="003C4BB5">
        <w:rPr>
          <w:sz w:val="24"/>
          <w:szCs w:val="24"/>
        </w:rPr>
        <w:t>for the following reason</w:t>
      </w:r>
      <w:r w:rsidR="00ED3B82">
        <w:rPr>
          <w:sz w:val="24"/>
          <w:szCs w:val="24"/>
        </w:rPr>
        <w:t>s</w:t>
      </w:r>
      <w:r w:rsidR="003C4BB5">
        <w:rPr>
          <w:sz w:val="24"/>
          <w:szCs w:val="24"/>
        </w:rPr>
        <w:t>:</w:t>
      </w:r>
    </w:p>
    <w:p w:rsidR="003C4BB5" w:rsidRDefault="003C4BB5" w:rsidP="003C4BB5">
      <w:pPr>
        <w:spacing w:line="360" w:lineRule="auto"/>
        <w:rPr>
          <w:sz w:val="24"/>
          <w:szCs w:val="24"/>
        </w:rPr>
      </w:pPr>
    </w:p>
    <w:p w:rsidR="003C4BB5" w:rsidRDefault="003C4BB5" w:rsidP="003C4BB5">
      <w:pPr>
        <w:numPr>
          <w:ilvl w:val="0"/>
          <w:numId w:val="5"/>
        </w:numPr>
        <w:spacing w:line="360" w:lineRule="auto"/>
        <w:rPr>
          <w:sz w:val="24"/>
          <w:szCs w:val="24"/>
        </w:rPr>
      </w:pPr>
      <w:r>
        <w:rPr>
          <w:sz w:val="24"/>
          <w:szCs w:val="24"/>
        </w:rPr>
        <w:t xml:space="preserve">Some of the matters are before courts </w:t>
      </w:r>
      <w:r w:rsidR="00ED3B82">
        <w:rPr>
          <w:sz w:val="24"/>
          <w:szCs w:val="24"/>
        </w:rPr>
        <w:t xml:space="preserve">the </w:t>
      </w:r>
      <w:r>
        <w:rPr>
          <w:sz w:val="24"/>
          <w:szCs w:val="24"/>
        </w:rPr>
        <w:t xml:space="preserve">and therefore </w:t>
      </w:r>
      <w:r w:rsidRPr="003C4BB5">
        <w:rPr>
          <w:i/>
          <w:sz w:val="24"/>
          <w:szCs w:val="24"/>
        </w:rPr>
        <w:t xml:space="preserve">sub </w:t>
      </w:r>
      <w:proofErr w:type="spellStart"/>
      <w:r w:rsidRPr="003C4BB5">
        <w:rPr>
          <w:i/>
          <w:sz w:val="24"/>
          <w:szCs w:val="24"/>
        </w:rPr>
        <w:t>judice</w:t>
      </w:r>
      <w:proofErr w:type="spellEnd"/>
      <w:r>
        <w:rPr>
          <w:sz w:val="24"/>
          <w:szCs w:val="24"/>
        </w:rPr>
        <w:t>.</w:t>
      </w:r>
    </w:p>
    <w:p w:rsidR="003C4BB5" w:rsidRPr="003C4BB5" w:rsidRDefault="003C4BB5" w:rsidP="003C4BB5">
      <w:pPr>
        <w:pStyle w:val="ListParagraph"/>
        <w:numPr>
          <w:ilvl w:val="0"/>
          <w:numId w:val="5"/>
        </w:numPr>
        <w:spacing w:line="360" w:lineRule="auto"/>
        <w:jc w:val="both"/>
      </w:pPr>
      <w:r>
        <w:t>T</w:t>
      </w:r>
      <w:r w:rsidRPr="003C4BB5">
        <w:t>he document titled “</w:t>
      </w:r>
      <w:r w:rsidRPr="003C4BB5">
        <w:rPr>
          <w:i/>
        </w:rPr>
        <w:t xml:space="preserve">Guide to Parliamentary Questions in the National Assembly” </w:t>
      </w:r>
      <w:r w:rsidRPr="003C4BB5">
        <w:t>prohibit</w:t>
      </w:r>
      <w:r>
        <w:t xml:space="preserve">s Members of Parliament, including the Executive, </w:t>
      </w:r>
      <w:r w:rsidRPr="003C4BB5">
        <w:t xml:space="preserve">from providing </w:t>
      </w:r>
      <w:r>
        <w:t>names when responding to parliamentary questions.</w:t>
      </w:r>
      <w:r w:rsidRPr="003C4BB5">
        <w:t xml:space="preserve"> The document referred to states that:</w:t>
      </w:r>
    </w:p>
    <w:p w:rsidR="003C4BB5" w:rsidRPr="003C4BB5" w:rsidRDefault="003C4BB5" w:rsidP="003C4BB5">
      <w:pPr>
        <w:spacing w:line="336" w:lineRule="auto"/>
        <w:ind w:left="720"/>
        <w:rPr>
          <w:b/>
          <w:i/>
          <w:sz w:val="24"/>
          <w:szCs w:val="24"/>
        </w:rPr>
      </w:pPr>
      <w:r w:rsidRPr="003C4BB5">
        <w:rPr>
          <w:b/>
          <w:i/>
          <w:sz w:val="24"/>
          <w:szCs w:val="24"/>
        </w:rPr>
        <w:lastRenderedPageBreak/>
        <w:t>“</w:t>
      </w:r>
      <w:r w:rsidRPr="003C4BB5">
        <w:rPr>
          <w:i/>
          <w:sz w:val="24"/>
          <w:szCs w:val="24"/>
        </w:rPr>
        <w:t xml:space="preserve">Questions are to be framed as concisely as possible. All unnecessary adjectives, references and quotations are omitted. </w:t>
      </w:r>
      <w:r w:rsidRPr="003C4BB5">
        <w:rPr>
          <w:b/>
          <w:i/>
          <w:sz w:val="24"/>
          <w:szCs w:val="24"/>
        </w:rPr>
        <w:t xml:space="preserve">Names of persons, bodies and, for example, newspapers are only used in questions if the facts surrounding the case have been proven. As the mere mention of such names could be construed as publicity for or against them, it should be clear that this practice is highly undesirable. </w:t>
      </w:r>
      <w:r w:rsidRPr="003C4BB5">
        <w:rPr>
          <w:i/>
          <w:sz w:val="24"/>
          <w:szCs w:val="24"/>
        </w:rPr>
        <w:t xml:space="preserve">If a question will be unintelligible without mentioning such names, the Departments concerned are notified of the name (-s) and this phrase is used:   </w:t>
      </w:r>
      <w:r w:rsidRPr="003C4BB5">
        <w:rPr>
          <w:b/>
          <w:i/>
          <w:sz w:val="24"/>
          <w:szCs w:val="24"/>
        </w:rPr>
        <w:t>".......a certain person (name furnished)”</w:t>
      </w:r>
    </w:p>
    <w:p w:rsidR="003C4BB5" w:rsidRPr="003C4BB5" w:rsidRDefault="003C4BB5" w:rsidP="003C4BB5">
      <w:pPr>
        <w:spacing w:line="360" w:lineRule="auto"/>
        <w:contextualSpacing/>
        <w:jc w:val="both"/>
        <w:rPr>
          <w:sz w:val="24"/>
          <w:szCs w:val="24"/>
        </w:rPr>
      </w:pPr>
    </w:p>
    <w:p w:rsidR="00801FD2" w:rsidRDefault="00801FD2" w:rsidP="00710F4E">
      <w:pPr>
        <w:rPr>
          <w:sz w:val="24"/>
          <w:szCs w:val="24"/>
        </w:rPr>
      </w:pPr>
    </w:p>
    <w:p w:rsidR="00801FD2" w:rsidRDefault="00801FD2" w:rsidP="00710F4E">
      <w:pPr>
        <w:rPr>
          <w:sz w:val="24"/>
          <w:szCs w:val="24"/>
        </w:rPr>
      </w:pPr>
      <w:r>
        <w:rPr>
          <w:sz w:val="24"/>
          <w:szCs w:val="24"/>
        </w:rPr>
        <w:t>In the tables below, please find information provided by the Eastern Cape and the Gauteng Province:</w:t>
      </w:r>
    </w:p>
    <w:p w:rsidR="00801FD2" w:rsidRDefault="00801FD2" w:rsidP="00710F4E">
      <w:pPr>
        <w:rPr>
          <w:sz w:val="24"/>
          <w:szCs w:val="24"/>
        </w:rPr>
      </w:pPr>
    </w:p>
    <w:p w:rsidR="00241C4F" w:rsidRDefault="00241C4F" w:rsidP="00710F4E">
      <w:pPr>
        <w:rPr>
          <w:sz w:val="24"/>
          <w:szCs w:val="24"/>
        </w:rPr>
      </w:pPr>
    </w:p>
    <w:p w:rsidR="00241C4F" w:rsidRPr="00C61B9B" w:rsidRDefault="00241C4F" w:rsidP="00241C4F">
      <w:pPr>
        <w:spacing w:line="360" w:lineRule="auto"/>
        <w:jc w:val="both"/>
        <w:rPr>
          <w:b/>
          <w:sz w:val="24"/>
          <w:szCs w:val="24"/>
          <w:lang w:val="en-ZA"/>
        </w:rPr>
      </w:pPr>
      <w:r w:rsidRPr="00C61B9B">
        <w:rPr>
          <w:b/>
          <w:sz w:val="24"/>
          <w:szCs w:val="24"/>
          <w:lang w:val="en-ZA"/>
        </w:rPr>
        <w:t>Eastern Cape</w:t>
      </w:r>
    </w:p>
    <w:tbl>
      <w:tblPr>
        <w:tblW w:w="10080" w:type="dxa"/>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788"/>
        <w:gridCol w:w="850"/>
        <w:gridCol w:w="1418"/>
        <w:gridCol w:w="7024"/>
      </w:tblGrid>
      <w:tr w:rsidR="00D64552" w:rsidRPr="00303B2D" w:rsidTr="00D64552">
        <w:trPr>
          <w:trHeight w:val="840"/>
        </w:trPr>
        <w:tc>
          <w:tcPr>
            <w:tcW w:w="3056" w:type="dxa"/>
            <w:gridSpan w:val="3"/>
            <w:shd w:val="clear" w:color="000000" w:fill="D9D9D9"/>
            <w:vAlign w:val="bottom"/>
            <w:hideMark/>
          </w:tcPr>
          <w:p w:rsidR="00D64552" w:rsidRPr="00D64552" w:rsidRDefault="00D64552" w:rsidP="00D64552">
            <w:pPr>
              <w:pStyle w:val="NoSpacing"/>
              <w:rPr>
                <w:b/>
                <w:sz w:val="22"/>
                <w:szCs w:val="22"/>
              </w:rPr>
            </w:pPr>
            <w:r w:rsidRPr="00D64552">
              <w:rPr>
                <w:b/>
                <w:sz w:val="22"/>
                <w:szCs w:val="22"/>
              </w:rPr>
              <w:t xml:space="preserve">(a) </w:t>
            </w:r>
            <w:r>
              <w:rPr>
                <w:b/>
                <w:sz w:val="22"/>
                <w:szCs w:val="22"/>
              </w:rPr>
              <w:t xml:space="preserve">The number of </w:t>
            </w:r>
            <w:r w:rsidRPr="00D64552">
              <w:rPr>
                <w:b/>
                <w:sz w:val="22"/>
                <w:szCs w:val="22"/>
              </w:rPr>
              <w:t xml:space="preserve"> contractors </w:t>
            </w:r>
            <w:r>
              <w:rPr>
                <w:b/>
                <w:sz w:val="22"/>
                <w:szCs w:val="22"/>
              </w:rPr>
              <w:t xml:space="preserve">who </w:t>
            </w:r>
            <w:r w:rsidRPr="00D64552">
              <w:rPr>
                <w:b/>
                <w:sz w:val="22"/>
                <w:szCs w:val="22"/>
              </w:rPr>
              <w:t>initiated legal action:</w:t>
            </w:r>
          </w:p>
        </w:tc>
        <w:tc>
          <w:tcPr>
            <w:tcW w:w="7024" w:type="dxa"/>
            <w:shd w:val="clear" w:color="000000" w:fill="D9D9D9"/>
            <w:vAlign w:val="bottom"/>
            <w:hideMark/>
          </w:tcPr>
          <w:p w:rsidR="00D64552" w:rsidRPr="00D64552" w:rsidRDefault="00D64552" w:rsidP="00E600CD">
            <w:pPr>
              <w:pStyle w:val="NoSpacing"/>
              <w:rPr>
                <w:b/>
                <w:sz w:val="22"/>
                <w:szCs w:val="22"/>
              </w:rPr>
            </w:pPr>
            <w:r w:rsidRPr="00D64552">
              <w:rPr>
                <w:b/>
                <w:sz w:val="22"/>
                <w:szCs w:val="22"/>
              </w:rPr>
              <w:t>(d) current status of each contract (paid or not paid)</w:t>
            </w:r>
          </w:p>
        </w:tc>
      </w:tr>
      <w:tr w:rsidR="00D64552" w:rsidRPr="00303B2D" w:rsidTr="00D64552">
        <w:trPr>
          <w:trHeight w:val="812"/>
        </w:trPr>
        <w:tc>
          <w:tcPr>
            <w:tcW w:w="788" w:type="dxa"/>
            <w:shd w:val="clear" w:color="000000" w:fill="D9D9D9"/>
            <w:noWrap/>
            <w:vAlign w:val="bottom"/>
            <w:hideMark/>
          </w:tcPr>
          <w:p w:rsidR="00D64552" w:rsidRPr="003C4BB5" w:rsidRDefault="00D64552" w:rsidP="00D35538">
            <w:pPr>
              <w:rPr>
                <w:b/>
                <w:bCs/>
                <w:color w:val="000000"/>
                <w:sz w:val="22"/>
                <w:szCs w:val="22"/>
              </w:rPr>
            </w:pPr>
            <w:r w:rsidRPr="003C4BB5">
              <w:rPr>
                <w:b/>
                <w:bCs/>
                <w:color w:val="000000"/>
                <w:sz w:val="22"/>
                <w:szCs w:val="22"/>
              </w:rPr>
              <w:t>(</w:t>
            </w:r>
            <w:proofErr w:type="spellStart"/>
            <w:r w:rsidRPr="003C4BB5">
              <w:rPr>
                <w:b/>
                <w:bCs/>
                <w:color w:val="000000"/>
                <w:sz w:val="22"/>
                <w:szCs w:val="22"/>
              </w:rPr>
              <w:t>i</w:t>
            </w:r>
            <w:proofErr w:type="spellEnd"/>
            <w:r w:rsidRPr="003C4BB5">
              <w:rPr>
                <w:b/>
                <w:bCs/>
                <w:color w:val="000000"/>
                <w:sz w:val="22"/>
                <w:szCs w:val="22"/>
              </w:rPr>
              <w:t>) Black</w:t>
            </w:r>
          </w:p>
        </w:tc>
        <w:tc>
          <w:tcPr>
            <w:tcW w:w="850" w:type="dxa"/>
            <w:shd w:val="clear" w:color="000000" w:fill="D9D9D9"/>
            <w:noWrap/>
            <w:vAlign w:val="bottom"/>
            <w:hideMark/>
          </w:tcPr>
          <w:p w:rsidR="00D64552" w:rsidRPr="003C4BB5" w:rsidRDefault="00D64552" w:rsidP="00D35538">
            <w:pPr>
              <w:rPr>
                <w:b/>
                <w:bCs/>
                <w:color w:val="000000"/>
                <w:sz w:val="22"/>
                <w:szCs w:val="22"/>
              </w:rPr>
            </w:pPr>
            <w:r w:rsidRPr="003C4BB5">
              <w:rPr>
                <w:b/>
                <w:bCs/>
                <w:color w:val="000000"/>
                <w:sz w:val="22"/>
                <w:szCs w:val="22"/>
              </w:rPr>
              <w:t>(ii) White</w:t>
            </w:r>
          </w:p>
        </w:tc>
        <w:tc>
          <w:tcPr>
            <w:tcW w:w="1418" w:type="dxa"/>
            <w:shd w:val="clear" w:color="000000" w:fill="D9D9D9"/>
            <w:vAlign w:val="bottom"/>
            <w:hideMark/>
          </w:tcPr>
          <w:p w:rsidR="00D64552" w:rsidRPr="003C4BB5" w:rsidRDefault="00D64552" w:rsidP="00D35538">
            <w:pPr>
              <w:rPr>
                <w:b/>
                <w:bCs/>
                <w:color w:val="000000"/>
                <w:sz w:val="22"/>
                <w:szCs w:val="22"/>
              </w:rPr>
            </w:pPr>
            <w:r w:rsidRPr="003C4BB5">
              <w:rPr>
                <w:b/>
                <w:bCs/>
                <w:color w:val="000000"/>
                <w:sz w:val="22"/>
                <w:szCs w:val="22"/>
              </w:rPr>
              <w:t>(iii) Female-owned contractors</w:t>
            </w:r>
          </w:p>
        </w:tc>
        <w:tc>
          <w:tcPr>
            <w:tcW w:w="7024" w:type="dxa"/>
            <w:vAlign w:val="center"/>
            <w:hideMark/>
          </w:tcPr>
          <w:p w:rsidR="00D64552" w:rsidRPr="003C4BB5" w:rsidRDefault="00D64552" w:rsidP="00D35538">
            <w:pPr>
              <w:rPr>
                <w:b/>
                <w:bCs/>
                <w:color w:val="000000"/>
                <w:sz w:val="22"/>
                <w:szCs w:val="22"/>
              </w:rPr>
            </w:pPr>
          </w:p>
        </w:tc>
      </w:tr>
      <w:tr w:rsidR="00327E13" w:rsidRPr="00303B2D" w:rsidTr="00B0791E">
        <w:trPr>
          <w:trHeight w:val="682"/>
        </w:trPr>
        <w:tc>
          <w:tcPr>
            <w:tcW w:w="3056" w:type="dxa"/>
            <w:gridSpan w:val="3"/>
            <w:vMerge w:val="restart"/>
            <w:shd w:val="clear" w:color="auto" w:fill="FFFFFF"/>
            <w:noWrap/>
            <w:vAlign w:val="bottom"/>
          </w:tcPr>
          <w:p w:rsidR="00327E13" w:rsidRPr="00AA2169" w:rsidRDefault="00327E13" w:rsidP="00D35538">
            <w:pPr>
              <w:rPr>
                <w:sz w:val="22"/>
                <w:szCs w:val="22"/>
              </w:rPr>
            </w:pPr>
            <w:r w:rsidRPr="00AA2169">
              <w:rPr>
                <w:sz w:val="22"/>
                <w:szCs w:val="22"/>
              </w:rPr>
              <w:t xml:space="preserve">The cases were mostly with </w:t>
            </w:r>
            <w:r w:rsidRPr="00AA2169">
              <w:rPr>
                <w:b/>
                <w:sz w:val="22"/>
                <w:szCs w:val="22"/>
              </w:rPr>
              <w:t>subcontractors</w:t>
            </w:r>
            <w:r w:rsidRPr="00AA2169">
              <w:rPr>
                <w:sz w:val="22"/>
                <w:szCs w:val="22"/>
              </w:rPr>
              <w:t xml:space="preserve"> that have no direct contract with the Department of Human Settlements and therefore we do not have detailed information on them, including their BBEE Codes</w:t>
            </w:r>
          </w:p>
          <w:p w:rsidR="00327E13" w:rsidRPr="0069506E" w:rsidRDefault="00327E13" w:rsidP="00D35538">
            <w:pPr>
              <w:rPr>
                <w:color w:val="000000"/>
                <w:sz w:val="22"/>
                <w:szCs w:val="22"/>
              </w:rPr>
            </w:pPr>
            <w:r w:rsidRPr="0069506E">
              <w:rPr>
                <w:color w:val="000000"/>
                <w:sz w:val="22"/>
                <w:szCs w:val="22"/>
              </w:rPr>
              <w:t> </w:t>
            </w:r>
          </w:p>
          <w:p w:rsidR="00327E13" w:rsidRPr="0069506E" w:rsidRDefault="00327E13" w:rsidP="00D35538">
            <w:pPr>
              <w:rPr>
                <w:color w:val="000000"/>
                <w:sz w:val="22"/>
                <w:szCs w:val="22"/>
              </w:rPr>
            </w:pPr>
            <w:r w:rsidRPr="0069506E">
              <w:rPr>
                <w:color w:val="000000"/>
                <w:sz w:val="22"/>
                <w:szCs w:val="22"/>
              </w:rPr>
              <w:t> </w:t>
            </w:r>
          </w:p>
          <w:p w:rsidR="00327E13" w:rsidRPr="0069506E" w:rsidRDefault="00327E13" w:rsidP="00D35538">
            <w:pPr>
              <w:rPr>
                <w:color w:val="000000"/>
                <w:sz w:val="22"/>
                <w:szCs w:val="22"/>
              </w:rPr>
            </w:pPr>
            <w:r w:rsidRPr="0069506E">
              <w:rPr>
                <w:color w:val="000000"/>
                <w:sz w:val="22"/>
                <w:szCs w:val="22"/>
              </w:rPr>
              <w:t> </w:t>
            </w:r>
          </w:p>
          <w:p w:rsidR="00327E13" w:rsidRPr="0069506E" w:rsidRDefault="00327E13" w:rsidP="00D35538">
            <w:pPr>
              <w:rPr>
                <w:color w:val="000000"/>
                <w:sz w:val="22"/>
                <w:szCs w:val="22"/>
              </w:rPr>
            </w:pPr>
            <w:r w:rsidRPr="0069506E">
              <w:rPr>
                <w:color w:val="000000"/>
                <w:sz w:val="22"/>
                <w:szCs w:val="22"/>
              </w:rPr>
              <w:t> </w:t>
            </w:r>
          </w:p>
          <w:p w:rsidR="00327E13" w:rsidRPr="0069506E" w:rsidRDefault="00327E13" w:rsidP="00D35538">
            <w:pPr>
              <w:rPr>
                <w:color w:val="000000"/>
                <w:sz w:val="22"/>
                <w:szCs w:val="22"/>
              </w:rPr>
            </w:pPr>
            <w:r w:rsidRPr="0069506E">
              <w:rPr>
                <w:color w:val="000000"/>
                <w:sz w:val="22"/>
                <w:szCs w:val="22"/>
              </w:rPr>
              <w:t> </w:t>
            </w:r>
          </w:p>
          <w:p w:rsidR="00327E13" w:rsidRPr="0069506E" w:rsidRDefault="00327E13" w:rsidP="00D35538">
            <w:pPr>
              <w:rPr>
                <w:color w:val="000000"/>
                <w:sz w:val="22"/>
                <w:szCs w:val="22"/>
              </w:rPr>
            </w:pPr>
            <w:r w:rsidRPr="0069506E">
              <w:rPr>
                <w:color w:val="000000"/>
                <w:sz w:val="22"/>
                <w:szCs w:val="22"/>
              </w:rPr>
              <w:t> </w:t>
            </w:r>
          </w:p>
          <w:p w:rsidR="00327E13" w:rsidRPr="0069506E" w:rsidRDefault="00327E13" w:rsidP="00D35538">
            <w:pPr>
              <w:rPr>
                <w:color w:val="000000"/>
                <w:sz w:val="22"/>
                <w:szCs w:val="22"/>
              </w:rPr>
            </w:pPr>
            <w:r w:rsidRPr="0069506E">
              <w:rPr>
                <w:color w:val="000000"/>
                <w:sz w:val="22"/>
                <w:szCs w:val="22"/>
              </w:rPr>
              <w:t> </w:t>
            </w:r>
          </w:p>
          <w:p w:rsidR="00327E13" w:rsidRPr="0069506E" w:rsidRDefault="00327E13" w:rsidP="00D35538">
            <w:pPr>
              <w:rPr>
                <w:color w:val="000000"/>
                <w:sz w:val="22"/>
                <w:szCs w:val="22"/>
              </w:rPr>
            </w:pPr>
            <w:r w:rsidRPr="0069506E">
              <w:rPr>
                <w:color w:val="000000"/>
                <w:sz w:val="22"/>
                <w:szCs w:val="22"/>
              </w:rPr>
              <w:t> </w:t>
            </w:r>
          </w:p>
          <w:p w:rsidR="00327E13" w:rsidRPr="0069506E" w:rsidRDefault="00327E13" w:rsidP="00D35538">
            <w:pPr>
              <w:rPr>
                <w:color w:val="000000"/>
                <w:sz w:val="22"/>
                <w:szCs w:val="22"/>
              </w:rPr>
            </w:pPr>
            <w:r w:rsidRPr="0069506E">
              <w:rPr>
                <w:color w:val="000000"/>
                <w:sz w:val="22"/>
                <w:szCs w:val="22"/>
              </w:rPr>
              <w:t> </w:t>
            </w:r>
          </w:p>
          <w:p w:rsidR="00327E13" w:rsidRPr="0069506E" w:rsidRDefault="00327E13" w:rsidP="00D35538">
            <w:pPr>
              <w:rPr>
                <w:color w:val="000000"/>
                <w:sz w:val="22"/>
                <w:szCs w:val="22"/>
              </w:rPr>
            </w:pPr>
            <w:r w:rsidRPr="0069506E">
              <w:rPr>
                <w:color w:val="000000"/>
                <w:sz w:val="22"/>
                <w:szCs w:val="22"/>
              </w:rPr>
              <w:t> </w:t>
            </w:r>
          </w:p>
          <w:p w:rsidR="00327E13" w:rsidRPr="0069506E" w:rsidRDefault="00327E13" w:rsidP="00D35538">
            <w:pPr>
              <w:rPr>
                <w:color w:val="000000"/>
                <w:sz w:val="22"/>
                <w:szCs w:val="22"/>
              </w:rPr>
            </w:pPr>
            <w:r w:rsidRPr="0069506E">
              <w:rPr>
                <w:color w:val="000000"/>
                <w:sz w:val="22"/>
                <w:szCs w:val="22"/>
              </w:rPr>
              <w:t> </w:t>
            </w:r>
          </w:p>
          <w:p w:rsidR="00327E13" w:rsidRPr="0069506E" w:rsidRDefault="00327E13" w:rsidP="00D35538">
            <w:pPr>
              <w:rPr>
                <w:color w:val="000000"/>
                <w:sz w:val="22"/>
                <w:szCs w:val="22"/>
              </w:rPr>
            </w:pPr>
            <w:r w:rsidRPr="0069506E">
              <w:rPr>
                <w:color w:val="000000"/>
                <w:sz w:val="22"/>
                <w:szCs w:val="22"/>
              </w:rPr>
              <w:t> </w:t>
            </w:r>
          </w:p>
          <w:p w:rsidR="00327E13" w:rsidRPr="0069506E" w:rsidRDefault="00327E13" w:rsidP="00D35538">
            <w:pPr>
              <w:rPr>
                <w:color w:val="000000"/>
                <w:sz w:val="22"/>
                <w:szCs w:val="22"/>
              </w:rPr>
            </w:pPr>
            <w:r w:rsidRPr="0069506E">
              <w:rPr>
                <w:color w:val="000000"/>
                <w:sz w:val="22"/>
                <w:szCs w:val="22"/>
              </w:rPr>
              <w:t> </w:t>
            </w:r>
          </w:p>
          <w:p w:rsidR="00327E13" w:rsidRPr="0069506E" w:rsidRDefault="00327E13" w:rsidP="00D35538">
            <w:pPr>
              <w:rPr>
                <w:color w:val="000000"/>
                <w:sz w:val="22"/>
                <w:szCs w:val="22"/>
              </w:rPr>
            </w:pPr>
            <w:r w:rsidRPr="0069506E">
              <w:rPr>
                <w:color w:val="000000"/>
                <w:sz w:val="22"/>
                <w:szCs w:val="22"/>
              </w:rPr>
              <w:t> </w:t>
            </w:r>
          </w:p>
          <w:p w:rsidR="00327E13" w:rsidRPr="0069506E" w:rsidRDefault="00327E13" w:rsidP="00D35538">
            <w:pPr>
              <w:rPr>
                <w:color w:val="000000"/>
                <w:sz w:val="22"/>
                <w:szCs w:val="22"/>
              </w:rPr>
            </w:pPr>
            <w:r w:rsidRPr="0069506E">
              <w:rPr>
                <w:color w:val="000000"/>
                <w:sz w:val="22"/>
                <w:szCs w:val="22"/>
              </w:rPr>
              <w:t> </w:t>
            </w:r>
          </w:p>
          <w:p w:rsidR="00327E13" w:rsidRPr="0069506E" w:rsidRDefault="00327E13" w:rsidP="00D35538">
            <w:pPr>
              <w:rPr>
                <w:color w:val="000000"/>
                <w:sz w:val="22"/>
                <w:szCs w:val="22"/>
              </w:rPr>
            </w:pPr>
            <w:r w:rsidRPr="0069506E">
              <w:rPr>
                <w:color w:val="000000"/>
                <w:sz w:val="22"/>
                <w:szCs w:val="22"/>
              </w:rPr>
              <w:t> </w:t>
            </w:r>
          </w:p>
          <w:p w:rsidR="00327E13" w:rsidRPr="0069506E" w:rsidRDefault="00327E13" w:rsidP="00D35538">
            <w:pPr>
              <w:rPr>
                <w:color w:val="000000"/>
                <w:sz w:val="22"/>
                <w:szCs w:val="22"/>
              </w:rPr>
            </w:pPr>
            <w:r w:rsidRPr="0069506E">
              <w:rPr>
                <w:color w:val="000000"/>
                <w:sz w:val="22"/>
                <w:szCs w:val="22"/>
              </w:rPr>
              <w:t> </w:t>
            </w:r>
          </w:p>
        </w:tc>
        <w:tc>
          <w:tcPr>
            <w:tcW w:w="7024" w:type="dxa"/>
            <w:shd w:val="clear" w:color="auto" w:fill="auto"/>
            <w:vAlign w:val="bottom"/>
            <w:hideMark/>
          </w:tcPr>
          <w:p w:rsidR="00327E13" w:rsidRPr="00AA2169" w:rsidRDefault="00327E13" w:rsidP="00D35538">
            <w:pPr>
              <w:rPr>
                <w:color w:val="000000"/>
                <w:sz w:val="22"/>
                <w:szCs w:val="22"/>
              </w:rPr>
            </w:pPr>
            <w:r w:rsidRPr="00AA2169">
              <w:rPr>
                <w:color w:val="000000"/>
                <w:sz w:val="22"/>
                <w:szCs w:val="22"/>
              </w:rPr>
              <w:t>Matter finalized .Department ordered to pay the claim with interest and costs. The department settled the amount.</w:t>
            </w:r>
          </w:p>
        </w:tc>
      </w:tr>
      <w:tr w:rsidR="00327E13" w:rsidRPr="00303B2D" w:rsidTr="00B0791E">
        <w:trPr>
          <w:trHeight w:val="636"/>
        </w:trPr>
        <w:tc>
          <w:tcPr>
            <w:tcW w:w="3056" w:type="dxa"/>
            <w:gridSpan w:val="3"/>
            <w:vMerge/>
            <w:shd w:val="clear" w:color="auto" w:fill="FFFFFF"/>
            <w:noWrap/>
            <w:vAlign w:val="bottom"/>
            <w:hideMark/>
          </w:tcPr>
          <w:p w:rsidR="00327E13" w:rsidRPr="0069506E" w:rsidRDefault="00327E13" w:rsidP="00D35538">
            <w:pPr>
              <w:rPr>
                <w:color w:val="000000"/>
                <w:sz w:val="22"/>
                <w:szCs w:val="22"/>
              </w:rPr>
            </w:pPr>
          </w:p>
        </w:tc>
        <w:tc>
          <w:tcPr>
            <w:tcW w:w="7024" w:type="dxa"/>
            <w:shd w:val="clear" w:color="auto" w:fill="auto"/>
            <w:hideMark/>
          </w:tcPr>
          <w:p w:rsidR="00327E13" w:rsidRPr="00AA2169" w:rsidRDefault="00327E13" w:rsidP="00D35538">
            <w:pPr>
              <w:rPr>
                <w:color w:val="000000"/>
                <w:sz w:val="22"/>
                <w:szCs w:val="22"/>
              </w:rPr>
            </w:pPr>
            <w:r w:rsidRPr="00AA2169">
              <w:rPr>
                <w:color w:val="000000"/>
                <w:sz w:val="22"/>
                <w:szCs w:val="22"/>
              </w:rPr>
              <w:t>Department settled the amount as per court order. Contract ended 18 May 2017 and extension of time requested</w:t>
            </w:r>
          </w:p>
        </w:tc>
      </w:tr>
      <w:tr w:rsidR="00327E13" w:rsidRPr="00303B2D" w:rsidTr="00B0791E">
        <w:trPr>
          <w:trHeight w:val="826"/>
        </w:trPr>
        <w:tc>
          <w:tcPr>
            <w:tcW w:w="3056" w:type="dxa"/>
            <w:gridSpan w:val="3"/>
            <w:vMerge/>
            <w:shd w:val="clear" w:color="auto" w:fill="FFFFFF"/>
            <w:noWrap/>
            <w:vAlign w:val="bottom"/>
            <w:hideMark/>
          </w:tcPr>
          <w:p w:rsidR="00327E13" w:rsidRPr="0069506E" w:rsidRDefault="00327E13" w:rsidP="00D35538">
            <w:pPr>
              <w:rPr>
                <w:color w:val="000000"/>
                <w:sz w:val="22"/>
                <w:szCs w:val="22"/>
              </w:rPr>
            </w:pPr>
          </w:p>
        </w:tc>
        <w:tc>
          <w:tcPr>
            <w:tcW w:w="7024" w:type="dxa"/>
            <w:shd w:val="clear" w:color="auto" w:fill="auto"/>
            <w:hideMark/>
          </w:tcPr>
          <w:p w:rsidR="00327E13" w:rsidRPr="00AA2169" w:rsidRDefault="00327E13" w:rsidP="00D35538">
            <w:pPr>
              <w:rPr>
                <w:color w:val="000000"/>
                <w:sz w:val="22"/>
                <w:szCs w:val="22"/>
              </w:rPr>
            </w:pPr>
            <w:r w:rsidRPr="00AA2169">
              <w:rPr>
                <w:color w:val="000000"/>
                <w:sz w:val="22"/>
                <w:szCs w:val="22"/>
              </w:rPr>
              <w:t xml:space="preserve">Parties are exchanging pleadings. </w:t>
            </w:r>
          </w:p>
          <w:p w:rsidR="00327E13" w:rsidRPr="00AA2169" w:rsidRDefault="00327E13" w:rsidP="00D35538">
            <w:pPr>
              <w:rPr>
                <w:color w:val="000000"/>
                <w:sz w:val="22"/>
                <w:szCs w:val="22"/>
              </w:rPr>
            </w:pPr>
          </w:p>
          <w:p w:rsidR="00327E13" w:rsidRPr="00AA2169" w:rsidRDefault="00327E13" w:rsidP="00D35538">
            <w:pPr>
              <w:rPr>
                <w:color w:val="000000"/>
                <w:sz w:val="22"/>
                <w:szCs w:val="22"/>
              </w:rPr>
            </w:pPr>
            <w:r w:rsidRPr="00AA2169">
              <w:rPr>
                <w:color w:val="000000"/>
                <w:sz w:val="22"/>
                <w:szCs w:val="22"/>
              </w:rPr>
              <w:t>Contract ended 23 March 2013</w:t>
            </w:r>
          </w:p>
        </w:tc>
      </w:tr>
      <w:tr w:rsidR="00327E13" w:rsidRPr="00303B2D" w:rsidTr="00B0791E">
        <w:trPr>
          <w:trHeight w:val="558"/>
        </w:trPr>
        <w:tc>
          <w:tcPr>
            <w:tcW w:w="3056" w:type="dxa"/>
            <w:gridSpan w:val="3"/>
            <w:vMerge/>
            <w:shd w:val="clear" w:color="auto" w:fill="FFFFFF"/>
            <w:noWrap/>
            <w:vAlign w:val="bottom"/>
            <w:hideMark/>
          </w:tcPr>
          <w:p w:rsidR="00327E13" w:rsidRPr="0069506E" w:rsidRDefault="00327E13" w:rsidP="00D35538">
            <w:pPr>
              <w:rPr>
                <w:color w:val="000000"/>
                <w:sz w:val="22"/>
                <w:szCs w:val="22"/>
              </w:rPr>
            </w:pPr>
          </w:p>
        </w:tc>
        <w:tc>
          <w:tcPr>
            <w:tcW w:w="7024" w:type="dxa"/>
            <w:shd w:val="clear" w:color="auto" w:fill="auto"/>
            <w:hideMark/>
          </w:tcPr>
          <w:p w:rsidR="00327E13" w:rsidRPr="00AA2169" w:rsidRDefault="00327E13" w:rsidP="00D35538">
            <w:pPr>
              <w:rPr>
                <w:color w:val="000000"/>
                <w:sz w:val="22"/>
                <w:szCs w:val="22"/>
              </w:rPr>
            </w:pPr>
            <w:r w:rsidRPr="00AA2169">
              <w:rPr>
                <w:color w:val="000000"/>
                <w:sz w:val="22"/>
                <w:szCs w:val="22"/>
              </w:rPr>
              <w:t>Matter pending before court. Parties are exchanging pleadings.</w:t>
            </w:r>
          </w:p>
        </w:tc>
      </w:tr>
      <w:tr w:rsidR="00327E13" w:rsidRPr="00303B2D" w:rsidTr="00B0791E">
        <w:trPr>
          <w:trHeight w:val="552"/>
        </w:trPr>
        <w:tc>
          <w:tcPr>
            <w:tcW w:w="3056" w:type="dxa"/>
            <w:gridSpan w:val="3"/>
            <w:vMerge/>
            <w:shd w:val="clear" w:color="auto" w:fill="FFFFFF"/>
            <w:noWrap/>
            <w:vAlign w:val="bottom"/>
            <w:hideMark/>
          </w:tcPr>
          <w:p w:rsidR="00327E13" w:rsidRPr="0069506E" w:rsidRDefault="00327E13" w:rsidP="00D35538">
            <w:pPr>
              <w:rPr>
                <w:color w:val="000000"/>
                <w:sz w:val="22"/>
                <w:szCs w:val="22"/>
              </w:rPr>
            </w:pPr>
          </w:p>
        </w:tc>
        <w:tc>
          <w:tcPr>
            <w:tcW w:w="7024" w:type="dxa"/>
            <w:shd w:val="clear" w:color="auto" w:fill="auto"/>
            <w:hideMark/>
          </w:tcPr>
          <w:p w:rsidR="00327E13" w:rsidRPr="00AA2169" w:rsidRDefault="00327E13" w:rsidP="00D35538">
            <w:pPr>
              <w:rPr>
                <w:color w:val="000000"/>
                <w:sz w:val="22"/>
                <w:szCs w:val="22"/>
              </w:rPr>
            </w:pPr>
            <w:r w:rsidRPr="00AA2169">
              <w:rPr>
                <w:color w:val="000000"/>
                <w:sz w:val="22"/>
                <w:szCs w:val="22"/>
              </w:rPr>
              <w:t>Matter pending before court. Parties are exchanging pleadings.</w:t>
            </w:r>
          </w:p>
        </w:tc>
      </w:tr>
      <w:tr w:rsidR="00327E13" w:rsidRPr="00303B2D" w:rsidTr="00B0791E">
        <w:trPr>
          <w:trHeight w:val="843"/>
        </w:trPr>
        <w:tc>
          <w:tcPr>
            <w:tcW w:w="3056" w:type="dxa"/>
            <w:gridSpan w:val="3"/>
            <w:vMerge/>
            <w:shd w:val="clear" w:color="auto" w:fill="FFFFFF"/>
            <w:noWrap/>
            <w:vAlign w:val="bottom"/>
            <w:hideMark/>
          </w:tcPr>
          <w:p w:rsidR="00327E13" w:rsidRPr="0069506E" w:rsidRDefault="00327E13" w:rsidP="00D35538">
            <w:pPr>
              <w:rPr>
                <w:color w:val="000000"/>
                <w:sz w:val="22"/>
                <w:szCs w:val="22"/>
              </w:rPr>
            </w:pPr>
          </w:p>
        </w:tc>
        <w:tc>
          <w:tcPr>
            <w:tcW w:w="7024" w:type="dxa"/>
            <w:shd w:val="clear" w:color="auto" w:fill="auto"/>
            <w:hideMark/>
          </w:tcPr>
          <w:p w:rsidR="00327E13" w:rsidRPr="00AA2169" w:rsidRDefault="00327E13" w:rsidP="00D35538">
            <w:pPr>
              <w:rPr>
                <w:color w:val="000000"/>
                <w:sz w:val="22"/>
                <w:szCs w:val="22"/>
              </w:rPr>
            </w:pPr>
            <w:r w:rsidRPr="00AA2169">
              <w:rPr>
                <w:color w:val="000000"/>
                <w:sz w:val="22"/>
                <w:szCs w:val="22"/>
              </w:rPr>
              <w:t>Matter still pending at court.</w:t>
            </w:r>
          </w:p>
          <w:p w:rsidR="00327E13" w:rsidRPr="00AA2169" w:rsidRDefault="00327E13" w:rsidP="00D35538">
            <w:pPr>
              <w:rPr>
                <w:color w:val="000000"/>
                <w:sz w:val="22"/>
                <w:szCs w:val="22"/>
              </w:rPr>
            </w:pPr>
          </w:p>
          <w:p w:rsidR="00327E13" w:rsidRPr="00AA2169" w:rsidRDefault="00327E13" w:rsidP="00D35538">
            <w:pPr>
              <w:rPr>
                <w:color w:val="000000"/>
                <w:sz w:val="22"/>
                <w:szCs w:val="22"/>
              </w:rPr>
            </w:pPr>
            <w:r w:rsidRPr="00AA2169">
              <w:rPr>
                <w:color w:val="000000"/>
                <w:sz w:val="22"/>
                <w:szCs w:val="22"/>
              </w:rPr>
              <w:t>Contract extended up to 31st March 2018</w:t>
            </w:r>
          </w:p>
        </w:tc>
      </w:tr>
      <w:tr w:rsidR="00327E13" w:rsidRPr="00303B2D" w:rsidTr="00B0791E">
        <w:trPr>
          <w:trHeight w:val="830"/>
        </w:trPr>
        <w:tc>
          <w:tcPr>
            <w:tcW w:w="3056" w:type="dxa"/>
            <w:gridSpan w:val="3"/>
            <w:vMerge/>
            <w:shd w:val="clear" w:color="auto" w:fill="FFFFFF"/>
            <w:noWrap/>
            <w:vAlign w:val="bottom"/>
            <w:hideMark/>
          </w:tcPr>
          <w:p w:rsidR="00327E13" w:rsidRPr="0069506E" w:rsidRDefault="00327E13" w:rsidP="00D35538">
            <w:pPr>
              <w:rPr>
                <w:color w:val="000000"/>
                <w:sz w:val="22"/>
                <w:szCs w:val="22"/>
              </w:rPr>
            </w:pPr>
          </w:p>
        </w:tc>
        <w:tc>
          <w:tcPr>
            <w:tcW w:w="7024" w:type="dxa"/>
            <w:shd w:val="clear" w:color="auto" w:fill="auto"/>
            <w:hideMark/>
          </w:tcPr>
          <w:p w:rsidR="00327E13" w:rsidRPr="00AA2169" w:rsidRDefault="00327E13" w:rsidP="00D35538">
            <w:pPr>
              <w:rPr>
                <w:color w:val="000000"/>
                <w:sz w:val="22"/>
                <w:szCs w:val="22"/>
              </w:rPr>
            </w:pPr>
            <w:r w:rsidRPr="00AA2169">
              <w:rPr>
                <w:color w:val="000000"/>
                <w:sz w:val="22"/>
                <w:szCs w:val="22"/>
              </w:rPr>
              <w:t xml:space="preserve">Matter still pending at court. </w:t>
            </w:r>
          </w:p>
          <w:p w:rsidR="00327E13" w:rsidRPr="00AA2169" w:rsidRDefault="00327E13" w:rsidP="00D35538">
            <w:pPr>
              <w:rPr>
                <w:color w:val="000000"/>
                <w:sz w:val="22"/>
                <w:szCs w:val="22"/>
              </w:rPr>
            </w:pPr>
          </w:p>
          <w:p w:rsidR="00327E13" w:rsidRPr="00AA2169" w:rsidRDefault="00327E13" w:rsidP="00D35538">
            <w:pPr>
              <w:rPr>
                <w:color w:val="000000"/>
                <w:sz w:val="22"/>
                <w:szCs w:val="22"/>
              </w:rPr>
            </w:pPr>
            <w:r w:rsidRPr="00AA2169">
              <w:rPr>
                <w:color w:val="000000"/>
                <w:sz w:val="22"/>
                <w:szCs w:val="22"/>
              </w:rPr>
              <w:t>The Extended contract ended 11 February 2016</w:t>
            </w:r>
          </w:p>
        </w:tc>
      </w:tr>
    </w:tbl>
    <w:p w:rsidR="00241C4F" w:rsidRPr="00C17AA4" w:rsidRDefault="00241C4F" w:rsidP="00241C4F">
      <w:pPr>
        <w:spacing w:line="360" w:lineRule="auto"/>
        <w:jc w:val="both"/>
        <w:rPr>
          <w:b/>
          <w:lang w:val="en-ZA"/>
        </w:rPr>
      </w:pPr>
    </w:p>
    <w:p w:rsidR="00241C4F" w:rsidRDefault="00241C4F" w:rsidP="00241C4F">
      <w:pPr>
        <w:spacing w:line="360" w:lineRule="auto"/>
        <w:jc w:val="both"/>
        <w:rPr>
          <w:lang w:val="en-ZA"/>
        </w:rPr>
      </w:pPr>
    </w:p>
    <w:p w:rsidR="003C4BB5" w:rsidRDefault="003C4BB5" w:rsidP="00241C4F">
      <w:pPr>
        <w:spacing w:line="360" w:lineRule="auto"/>
        <w:jc w:val="both"/>
        <w:rPr>
          <w:lang w:val="en-ZA"/>
        </w:rPr>
      </w:pPr>
    </w:p>
    <w:p w:rsidR="003C4BB5" w:rsidRDefault="003C4BB5" w:rsidP="00241C4F">
      <w:pPr>
        <w:spacing w:line="360" w:lineRule="auto"/>
        <w:jc w:val="both"/>
        <w:rPr>
          <w:lang w:val="en-ZA"/>
        </w:rPr>
      </w:pPr>
    </w:p>
    <w:p w:rsidR="00C61B9B" w:rsidRDefault="00C61B9B" w:rsidP="00241C4F">
      <w:pPr>
        <w:spacing w:line="360" w:lineRule="auto"/>
        <w:jc w:val="both"/>
        <w:rPr>
          <w:lang w:val="en-ZA"/>
        </w:rPr>
      </w:pPr>
    </w:p>
    <w:p w:rsidR="00C61B9B" w:rsidRDefault="00C61B9B" w:rsidP="00241C4F">
      <w:pPr>
        <w:spacing w:line="360" w:lineRule="auto"/>
        <w:jc w:val="both"/>
        <w:rPr>
          <w:lang w:val="en-ZA"/>
        </w:rPr>
      </w:pPr>
    </w:p>
    <w:p w:rsidR="00C61B9B" w:rsidRDefault="00C61B9B" w:rsidP="00241C4F">
      <w:pPr>
        <w:spacing w:line="360" w:lineRule="auto"/>
        <w:jc w:val="both"/>
        <w:rPr>
          <w:lang w:val="en-ZA"/>
        </w:rPr>
      </w:pPr>
    </w:p>
    <w:p w:rsidR="009241CE" w:rsidRDefault="009241CE" w:rsidP="00241C4F">
      <w:pPr>
        <w:spacing w:line="360" w:lineRule="auto"/>
        <w:jc w:val="both"/>
        <w:rPr>
          <w:lang w:val="en-ZA"/>
        </w:rPr>
      </w:pPr>
    </w:p>
    <w:p w:rsidR="003C4BB5" w:rsidRPr="009641C5" w:rsidRDefault="003C4BB5" w:rsidP="00241C4F">
      <w:pPr>
        <w:spacing w:line="360" w:lineRule="auto"/>
        <w:jc w:val="both"/>
        <w:rPr>
          <w:sz w:val="24"/>
          <w:szCs w:val="24"/>
          <w:lang w:val="en-ZA"/>
        </w:rPr>
      </w:pPr>
    </w:p>
    <w:p w:rsidR="00241C4F" w:rsidRPr="009641C5" w:rsidRDefault="00241C4F" w:rsidP="00241C4F">
      <w:pPr>
        <w:spacing w:line="360" w:lineRule="auto"/>
        <w:jc w:val="both"/>
        <w:rPr>
          <w:rFonts w:ascii="Arial" w:hAnsi="Arial" w:cs="Arial"/>
          <w:b/>
          <w:sz w:val="24"/>
          <w:szCs w:val="24"/>
          <w:lang w:val="en-ZA"/>
        </w:rPr>
      </w:pPr>
      <w:r w:rsidRPr="009641C5">
        <w:rPr>
          <w:rFonts w:ascii="Arial" w:hAnsi="Arial" w:cs="Arial"/>
          <w:b/>
          <w:sz w:val="24"/>
          <w:szCs w:val="24"/>
          <w:lang w:val="en-ZA"/>
        </w:rPr>
        <w:t>Gauteng Province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992"/>
        <w:gridCol w:w="1418"/>
        <w:gridCol w:w="6804"/>
      </w:tblGrid>
      <w:tr w:rsidR="00C61B9B" w:rsidRPr="009C72F5" w:rsidTr="009241CE">
        <w:trPr>
          <w:trHeight w:val="408"/>
        </w:trPr>
        <w:tc>
          <w:tcPr>
            <w:tcW w:w="3369" w:type="dxa"/>
            <w:gridSpan w:val="3"/>
            <w:shd w:val="clear" w:color="auto" w:fill="D9D9D9"/>
          </w:tcPr>
          <w:p w:rsidR="00C61B9B" w:rsidRPr="00C61B9B" w:rsidRDefault="00C61B9B" w:rsidP="00D35538">
            <w:pPr>
              <w:spacing w:line="360" w:lineRule="auto"/>
              <w:jc w:val="both"/>
              <w:rPr>
                <w:b/>
                <w:sz w:val="22"/>
                <w:szCs w:val="22"/>
              </w:rPr>
            </w:pPr>
            <w:r w:rsidRPr="00C61B9B">
              <w:rPr>
                <w:b/>
                <w:sz w:val="22"/>
                <w:szCs w:val="22"/>
              </w:rPr>
              <w:t>(a) How many contractors initiated legal action:</w:t>
            </w:r>
          </w:p>
        </w:tc>
        <w:tc>
          <w:tcPr>
            <w:tcW w:w="6804" w:type="dxa"/>
            <w:vMerge w:val="restart"/>
            <w:shd w:val="clear" w:color="auto" w:fill="D9D9D9"/>
          </w:tcPr>
          <w:p w:rsidR="00C61B9B" w:rsidRPr="00C61B9B" w:rsidRDefault="00C61B9B" w:rsidP="00D35538">
            <w:pPr>
              <w:spacing w:line="360" w:lineRule="auto"/>
              <w:jc w:val="both"/>
              <w:rPr>
                <w:sz w:val="22"/>
                <w:szCs w:val="22"/>
              </w:rPr>
            </w:pPr>
            <w:r w:rsidRPr="00C61B9B">
              <w:rPr>
                <w:sz w:val="22"/>
                <w:szCs w:val="22"/>
              </w:rPr>
              <w:t>(</w:t>
            </w:r>
            <w:r w:rsidRPr="00C61B9B">
              <w:rPr>
                <w:b/>
                <w:sz w:val="22"/>
                <w:szCs w:val="22"/>
              </w:rPr>
              <w:t>d) current status of each contract (paid or not paid)</w:t>
            </w:r>
          </w:p>
        </w:tc>
      </w:tr>
      <w:tr w:rsidR="00C61B9B" w:rsidRPr="009C72F5" w:rsidTr="009241CE">
        <w:trPr>
          <w:trHeight w:val="765"/>
        </w:trPr>
        <w:tc>
          <w:tcPr>
            <w:tcW w:w="959" w:type="dxa"/>
            <w:shd w:val="clear" w:color="auto" w:fill="D9D9D9"/>
          </w:tcPr>
          <w:p w:rsidR="00C61B9B" w:rsidRPr="00C61B9B" w:rsidRDefault="00C61B9B" w:rsidP="00D35538">
            <w:pPr>
              <w:jc w:val="both"/>
              <w:rPr>
                <w:b/>
                <w:bCs/>
                <w:color w:val="000000"/>
                <w:sz w:val="22"/>
                <w:szCs w:val="22"/>
              </w:rPr>
            </w:pPr>
            <w:r w:rsidRPr="00C61B9B">
              <w:rPr>
                <w:b/>
                <w:bCs/>
                <w:color w:val="000000"/>
                <w:sz w:val="22"/>
                <w:szCs w:val="22"/>
              </w:rPr>
              <w:t>(</w:t>
            </w:r>
            <w:proofErr w:type="spellStart"/>
            <w:r w:rsidRPr="00C61B9B">
              <w:rPr>
                <w:b/>
                <w:bCs/>
                <w:color w:val="000000"/>
                <w:sz w:val="22"/>
                <w:szCs w:val="22"/>
              </w:rPr>
              <w:t>i</w:t>
            </w:r>
            <w:proofErr w:type="spellEnd"/>
            <w:r w:rsidRPr="00C61B9B">
              <w:rPr>
                <w:b/>
                <w:bCs/>
                <w:color w:val="000000"/>
                <w:sz w:val="22"/>
                <w:szCs w:val="22"/>
              </w:rPr>
              <w:t>) Black</w:t>
            </w:r>
          </w:p>
          <w:p w:rsidR="00C61B9B" w:rsidRPr="00C61B9B" w:rsidRDefault="00C61B9B" w:rsidP="00D35538">
            <w:pPr>
              <w:spacing w:line="360" w:lineRule="auto"/>
              <w:jc w:val="both"/>
              <w:rPr>
                <w:sz w:val="22"/>
                <w:szCs w:val="22"/>
              </w:rPr>
            </w:pPr>
          </w:p>
        </w:tc>
        <w:tc>
          <w:tcPr>
            <w:tcW w:w="992" w:type="dxa"/>
            <w:shd w:val="clear" w:color="auto" w:fill="D9D9D9"/>
          </w:tcPr>
          <w:p w:rsidR="00C61B9B" w:rsidRPr="00C61B9B" w:rsidRDefault="00C61B9B" w:rsidP="00D35538">
            <w:pPr>
              <w:jc w:val="both"/>
              <w:rPr>
                <w:b/>
                <w:bCs/>
                <w:color w:val="000000"/>
                <w:sz w:val="22"/>
                <w:szCs w:val="22"/>
              </w:rPr>
            </w:pPr>
            <w:r w:rsidRPr="00C61B9B">
              <w:rPr>
                <w:b/>
                <w:bCs/>
                <w:color w:val="000000"/>
                <w:sz w:val="22"/>
                <w:szCs w:val="22"/>
              </w:rPr>
              <w:t>(ii) White</w:t>
            </w:r>
          </w:p>
          <w:p w:rsidR="00C61B9B" w:rsidRPr="00C61B9B" w:rsidRDefault="00C61B9B" w:rsidP="00D35538">
            <w:pPr>
              <w:spacing w:line="360" w:lineRule="auto"/>
              <w:jc w:val="both"/>
              <w:rPr>
                <w:sz w:val="22"/>
                <w:szCs w:val="22"/>
              </w:rPr>
            </w:pPr>
          </w:p>
        </w:tc>
        <w:tc>
          <w:tcPr>
            <w:tcW w:w="1418" w:type="dxa"/>
            <w:shd w:val="clear" w:color="auto" w:fill="D9D9D9"/>
          </w:tcPr>
          <w:p w:rsidR="00C61B9B" w:rsidRPr="00C61B9B" w:rsidRDefault="00C61B9B" w:rsidP="00D35538">
            <w:pPr>
              <w:jc w:val="both"/>
              <w:rPr>
                <w:b/>
                <w:bCs/>
                <w:color w:val="000000"/>
                <w:sz w:val="22"/>
                <w:szCs w:val="22"/>
              </w:rPr>
            </w:pPr>
            <w:r w:rsidRPr="00C61B9B">
              <w:rPr>
                <w:b/>
                <w:bCs/>
                <w:color w:val="000000"/>
                <w:sz w:val="22"/>
                <w:szCs w:val="22"/>
              </w:rPr>
              <w:t>(iii) Female-owned contractors</w:t>
            </w:r>
          </w:p>
          <w:p w:rsidR="00C61B9B" w:rsidRPr="00C61B9B" w:rsidRDefault="00C61B9B" w:rsidP="00D35538">
            <w:pPr>
              <w:spacing w:line="360" w:lineRule="auto"/>
              <w:jc w:val="both"/>
              <w:rPr>
                <w:sz w:val="22"/>
                <w:szCs w:val="22"/>
              </w:rPr>
            </w:pPr>
          </w:p>
        </w:tc>
        <w:tc>
          <w:tcPr>
            <w:tcW w:w="6804" w:type="dxa"/>
            <w:vMerge/>
            <w:shd w:val="clear" w:color="auto" w:fill="D9D9D9"/>
          </w:tcPr>
          <w:p w:rsidR="00C61B9B" w:rsidRPr="00C61B9B" w:rsidRDefault="00C61B9B" w:rsidP="00D35538">
            <w:pPr>
              <w:spacing w:line="360" w:lineRule="auto"/>
              <w:jc w:val="both"/>
              <w:rPr>
                <w:sz w:val="22"/>
                <w:szCs w:val="22"/>
              </w:rPr>
            </w:pPr>
          </w:p>
        </w:tc>
      </w:tr>
      <w:tr w:rsidR="00C61B9B" w:rsidRPr="009C72F5" w:rsidTr="009241CE">
        <w:trPr>
          <w:trHeight w:val="594"/>
        </w:trPr>
        <w:tc>
          <w:tcPr>
            <w:tcW w:w="959" w:type="dxa"/>
            <w:shd w:val="clear" w:color="auto" w:fill="auto"/>
          </w:tcPr>
          <w:p w:rsidR="00C61B9B" w:rsidRPr="00C61B9B" w:rsidRDefault="00C61B9B" w:rsidP="00D35538">
            <w:pPr>
              <w:spacing w:line="360" w:lineRule="auto"/>
              <w:jc w:val="both"/>
              <w:rPr>
                <w:sz w:val="22"/>
                <w:szCs w:val="22"/>
              </w:rPr>
            </w:pPr>
            <w:r w:rsidRPr="00C61B9B">
              <w:rPr>
                <w:sz w:val="22"/>
                <w:szCs w:val="22"/>
              </w:rPr>
              <w:t>Black</w:t>
            </w:r>
          </w:p>
        </w:tc>
        <w:tc>
          <w:tcPr>
            <w:tcW w:w="992" w:type="dxa"/>
            <w:shd w:val="clear" w:color="auto" w:fill="auto"/>
          </w:tcPr>
          <w:p w:rsidR="00C61B9B" w:rsidRPr="00C61B9B" w:rsidRDefault="00C61B9B" w:rsidP="00D35538">
            <w:pPr>
              <w:spacing w:line="360" w:lineRule="auto"/>
              <w:jc w:val="both"/>
              <w:rPr>
                <w:sz w:val="22"/>
                <w:szCs w:val="22"/>
              </w:rPr>
            </w:pPr>
          </w:p>
        </w:tc>
        <w:tc>
          <w:tcPr>
            <w:tcW w:w="1418" w:type="dxa"/>
            <w:shd w:val="clear" w:color="auto" w:fill="auto"/>
          </w:tcPr>
          <w:p w:rsidR="00C61B9B" w:rsidRPr="00C61B9B" w:rsidRDefault="00C61B9B" w:rsidP="00D35538">
            <w:pPr>
              <w:spacing w:line="360" w:lineRule="auto"/>
              <w:jc w:val="both"/>
              <w:rPr>
                <w:sz w:val="22"/>
                <w:szCs w:val="22"/>
              </w:rPr>
            </w:pPr>
            <w:r w:rsidRPr="00C61B9B">
              <w:rPr>
                <w:sz w:val="22"/>
                <w:szCs w:val="22"/>
              </w:rPr>
              <w:t>Male</w:t>
            </w:r>
          </w:p>
        </w:tc>
        <w:tc>
          <w:tcPr>
            <w:tcW w:w="6804" w:type="dxa"/>
            <w:shd w:val="clear" w:color="auto" w:fill="auto"/>
          </w:tcPr>
          <w:p w:rsidR="00C61B9B" w:rsidRPr="00C61B9B" w:rsidRDefault="00C61B9B" w:rsidP="00D64552">
            <w:pPr>
              <w:spacing w:line="360" w:lineRule="auto"/>
              <w:jc w:val="both"/>
              <w:rPr>
                <w:sz w:val="22"/>
                <w:szCs w:val="22"/>
              </w:rPr>
            </w:pPr>
            <w:r w:rsidRPr="00C61B9B">
              <w:rPr>
                <w:sz w:val="22"/>
                <w:szCs w:val="22"/>
              </w:rPr>
              <w:t>The matter is pending before a court of law</w:t>
            </w:r>
          </w:p>
        </w:tc>
      </w:tr>
      <w:tr w:rsidR="00C61B9B" w:rsidRPr="009C72F5" w:rsidTr="009241CE">
        <w:trPr>
          <w:trHeight w:val="499"/>
        </w:trPr>
        <w:tc>
          <w:tcPr>
            <w:tcW w:w="959" w:type="dxa"/>
            <w:shd w:val="clear" w:color="auto" w:fill="auto"/>
          </w:tcPr>
          <w:p w:rsidR="00C61B9B" w:rsidRPr="00C61B9B" w:rsidRDefault="00C61B9B" w:rsidP="00D35538">
            <w:pPr>
              <w:spacing w:line="360" w:lineRule="auto"/>
              <w:jc w:val="both"/>
              <w:rPr>
                <w:sz w:val="22"/>
                <w:szCs w:val="22"/>
              </w:rPr>
            </w:pPr>
            <w:r w:rsidRPr="00C61B9B">
              <w:rPr>
                <w:sz w:val="22"/>
                <w:szCs w:val="22"/>
              </w:rPr>
              <w:t>Black</w:t>
            </w:r>
          </w:p>
        </w:tc>
        <w:tc>
          <w:tcPr>
            <w:tcW w:w="992" w:type="dxa"/>
            <w:shd w:val="clear" w:color="auto" w:fill="auto"/>
          </w:tcPr>
          <w:p w:rsidR="00C61B9B" w:rsidRPr="00C61B9B" w:rsidRDefault="00C61B9B" w:rsidP="00D35538">
            <w:pPr>
              <w:spacing w:line="360" w:lineRule="auto"/>
              <w:jc w:val="both"/>
              <w:rPr>
                <w:sz w:val="22"/>
                <w:szCs w:val="22"/>
              </w:rPr>
            </w:pPr>
          </w:p>
        </w:tc>
        <w:tc>
          <w:tcPr>
            <w:tcW w:w="1418" w:type="dxa"/>
            <w:shd w:val="clear" w:color="auto" w:fill="auto"/>
          </w:tcPr>
          <w:p w:rsidR="00C61B9B" w:rsidRPr="00C61B9B" w:rsidRDefault="00C61B9B" w:rsidP="00D35538">
            <w:pPr>
              <w:spacing w:line="360" w:lineRule="auto"/>
              <w:jc w:val="both"/>
              <w:rPr>
                <w:sz w:val="22"/>
                <w:szCs w:val="22"/>
              </w:rPr>
            </w:pPr>
            <w:r w:rsidRPr="00C61B9B">
              <w:rPr>
                <w:sz w:val="22"/>
                <w:szCs w:val="22"/>
              </w:rPr>
              <w:t>Male</w:t>
            </w:r>
          </w:p>
        </w:tc>
        <w:tc>
          <w:tcPr>
            <w:tcW w:w="6804" w:type="dxa"/>
            <w:shd w:val="clear" w:color="auto" w:fill="auto"/>
          </w:tcPr>
          <w:p w:rsidR="00C61B9B" w:rsidRPr="00C61B9B" w:rsidRDefault="00C61B9B" w:rsidP="00D35538">
            <w:pPr>
              <w:spacing w:line="360" w:lineRule="auto"/>
              <w:jc w:val="both"/>
              <w:rPr>
                <w:sz w:val="22"/>
                <w:szCs w:val="22"/>
              </w:rPr>
            </w:pPr>
            <w:r w:rsidRPr="00C61B9B">
              <w:rPr>
                <w:sz w:val="22"/>
                <w:szCs w:val="22"/>
              </w:rPr>
              <w:t xml:space="preserve">The matter is pending before a court of law </w:t>
            </w:r>
          </w:p>
        </w:tc>
      </w:tr>
      <w:tr w:rsidR="00C61B9B" w:rsidRPr="009C72F5" w:rsidTr="009241CE">
        <w:trPr>
          <w:trHeight w:val="594"/>
        </w:trPr>
        <w:tc>
          <w:tcPr>
            <w:tcW w:w="959" w:type="dxa"/>
            <w:shd w:val="clear" w:color="auto" w:fill="auto"/>
          </w:tcPr>
          <w:p w:rsidR="00C61B9B" w:rsidRPr="00C61B9B" w:rsidRDefault="00C61B9B" w:rsidP="00D35538">
            <w:pPr>
              <w:spacing w:line="360" w:lineRule="auto"/>
              <w:jc w:val="both"/>
              <w:rPr>
                <w:sz w:val="22"/>
                <w:szCs w:val="22"/>
              </w:rPr>
            </w:pPr>
            <w:r w:rsidRPr="00C61B9B">
              <w:rPr>
                <w:sz w:val="22"/>
                <w:szCs w:val="22"/>
              </w:rPr>
              <w:t>Black</w:t>
            </w:r>
          </w:p>
        </w:tc>
        <w:tc>
          <w:tcPr>
            <w:tcW w:w="992" w:type="dxa"/>
            <w:shd w:val="clear" w:color="auto" w:fill="auto"/>
          </w:tcPr>
          <w:p w:rsidR="00C61B9B" w:rsidRPr="00C61B9B" w:rsidRDefault="00C61B9B" w:rsidP="00D35538">
            <w:pPr>
              <w:spacing w:line="360" w:lineRule="auto"/>
              <w:jc w:val="both"/>
              <w:rPr>
                <w:sz w:val="22"/>
                <w:szCs w:val="22"/>
              </w:rPr>
            </w:pPr>
          </w:p>
        </w:tc>
        <w:tc>
          <w:tcPr>
            <w:tcW w:w="1418" w:type="dxa"/>
            <w:shd w:val="clear" w:color="auto" w:fill="auto"/>
          </w:tcPr>
          <w:p w:rsidR="00C61B9B" w:rsidRPr="00C61B9B" w:rsidRDefault="00C61B9B" w:rsidP="00D35538">
            <w:pPr>
              <w:spacing w:line="360" w:lineRule="auto"/>
              <w:jc w:val="both"/>
              <w:rPr>
                <w:sz w:val="22"/>
                <w:szCs w:val="22"/>
              </w:rPr>
            </w:pPr>
            <w:r w:rsidRPr="00C61B9B">
              <w:rPr>
                <w:sz w:val="22"/>
                <w:szCs w:val="22"/>
              </w:rPr>
              <w:t>Male</w:t>
            </w:r>
          </w:p>
        </w:tc>
        <w:tc>
          <w:tcPr>
            <w:tcW w:w="6804" w:type="dxa"/>
            <w:shd w:val="clear" w:color="auto" w:fill="auto"/>
          </w:tcPr>
          <w:p w:rsidR="00C61B9B" w:rsidRPr="00C61B9B" w:rsidRDefault="00C61B9B" w:rsidP="00D35538">
            <w:pPr>
              <w:spacing w:line="360" w:lineRule="auto"/>
              <w:jc w:val="both"/>
              <w:rPr>
                <w:sz w:val="22"/>
                <w:szCs w:val="22"/>
              </w:rPr>
            </w:pPr>
            <w:r w:rsidRPr="00C61B9B">
              <w:rPr>
                <w:sz w:val="22"/>
                <w:szCs w:val="22"/>
              </w:rPr>
              <w:t xml:space="preserve">The matter is pending before a court of law </w:t>
            </w:r>
          </w:p>
        </w:tc>
      </w:tr>
      <w:tr w:rsidR="00C61B9B" w:rsidRPr="009C72F5" w:rsidTr="009241CE">
        <w:trPr>
          <w:trHeight w:val="594"/>
        </w:trPr>
        <w:tc>
          <w:tcPr>
            <w:tcW w:w="959" w:type="dxa"/>
            <w:shd w:val="clear" w:color="auto" w:fill="auto"/>
          </w:tcPr>
          <w:p w:rsidR="00C61B9B" w:rsidRPr="00C61B9B" w:rsidRDefault="00C61B9B" w:rsidP="00D35538">
            <w:pPr>
              <w:spacing w:line="360" w:lineRule="auto"/>
              <w:jc w:val="both"/>
              <w:rPr>
                <w:sz w:val="22"/>
                <w:szCs w:val="22"/>
              </w:rPr>
            </w:pPr>
          </w:p>
        </w:tc>
        <w:tc>
          <w:tcPr>
            <w:tcW w:w="992" w:type="dxa"/>
            <w:shd w:val="clear" w:color="auto" w:fill="auto"/>
          </w:tcPr>
          <w:p w:rsidR="00C61B9B" w:rsidRPr="00C61B9B" w:rsidRDefault="009241CE" w:rsidP="00D35538">
            <w:pPr>
              <w:spacing w:line="360" w:lineRule="auto"/>
              <w:jc w:val="both"/>
              <w:rPr>
                <w:sz w:val="22"/>
                <w:szCs w:val="22"/>
              </w:rPr>
            </w:pPr>
            <w:r w:rsidRPr="00C61B9B">
              <w:rPr>
                <w:sz w:val="22"/>
                <w:szCs w:val="22"/>
              </w:rPr>
              <w:t>White</w:t>
            </w:r>
          </w:p>
        </w:tc>
        <w:tc>
          <w:tcPr>
            <w:tcW w:w="1418" w:type="dxa"/>
            <w:shd w:val="clear" w:color="auto" w:fill="auto"/>
          </w:tcPr>
          <w:p w:rsidR="00C61B9B" w:rsidRPr="00C61B9B" w:rsidRDefault="00C61B9B" w:rsidP="00D35538">
            <w:pPr>
              <w:spacing w:line="360" w:lineRule="auto"/>
              <w:jc w:val="both"/>
              <w:rPr>
                <w:sz w:val="22"/>
                <w:szCs w:val="22"/>
              </w:rPr>
            </w:pPr>
            <w:r w:rsidRPr="00C61B9B">
              <w:rPr>
                <w:sz w:val="22"/>
                <w:szCs w:val="22"/>
              </w:rPr>
              <w:t>Female</w:t>
            </w:r>
          </w:p>
        </w:tc>
        <w:tc>
          <w:tcPr>
            <w:tcW w:w="6804" w:type="dxa"/>
            <w:shd w:val="clear" w:color="auto" w:fill="auto"/>
          </w:tcPr>
          <w:p w:rsidR="00C61B9B" w:rsidRPr="00C61B9B" w:rsidRDefault="00C61B9B" w:rsidP="00D35538">
            <w:pPr>
              <w:spacing w:line="360" w:lineRule="auto"/>
              <w:jc w:val="both"/>
              <w:rPr>
                <w:sz w:val="22"/>
                <w:szCs w:val="22"/>
              </w:rPr>
            </w:pPr>
            <w:r w:rsidRPr="00C61B9B">
              <w:rPr>
                <w:sz w:val="22"/>
                <w:szCs w:val="22"/>
              </w:rPr>
              <w:t xml:space="preserve">The matter is pending before a court of law </w:t>
            </w:r>
          </w:p>
        </w:tc>
      </w:tr>
      <w:tr w:rsidR="00C61B9B" w:rsidRPr="009C72F5" w:rsidTr="009241CE">
        <w:trPr>
          <w:trHeight w:val="594"/>
        </w:trPr>
        <w:tc>
          <w:tcPr>
            <w:tcW w:w="959" w:type="dxa"/>
            <w:shd w:val="clear" w:color="auto" w:fill="auto"/>
          </w:tcPr>
          <w:p w:rsidR="00C61B9B" w:rsidRPr="00C61B9B" w:rsidRDefault="00C61B9B" w:rsidP="00D35538">
            <w:pPr>
              <w:spacing w:line="360" w:lineRule="auto"/>
              <w:jc w:val="both"/>
              <w:rPr>
                <w:sz w:val="22"/>
                <w:szCs w:val="22"/>
              </w:rPr>
            </w:pPr>
            <w:r w:rsidRPr="00C61B9B">
              <w:rPr>
                <w:sz w:val="22"/>
                <w:szCs w:val="22"/>
              </w:rPr>
              <w:t>Black</w:t>
            </w:r>
          </w:p>
        </w:tc>
        <w:tc>
          <w:tcPr>
            <w:tcW w:w="992" w:type="dxa"/>
            <w:shd w:val="clear" w:color="auto" w:fill="auto"/>
          </w:tcPr>
          <w:p w:rsidR="00C61B9B" w:rsidRPr="00C61B9B" w:rsidRDefault="00C61B9B" w:rsidP="00D35538">
            <w:pPr>
              <w:spacing w:line="360" w:lineRule="auto"/>
              <w:jc w:val="both"/>
              <w:rPr>
                <w:sz w:val="22"/>
                <w:szCs w:val="22"/>
              </w:rPr>
            </w:pPr>
          </w:p>
        </w:tc>
        <w:tc>
          <w:tcPr>
            <w:tcW w:w="1418" w:type="dxa"/>
            <w:shd w:val="clear" w:color="auto" w:fill="auto"/>
          </w:tcPr>
          <w:p w:rsidR="00C61B9B" w:rsidRPr="00C61B9B" w:rsidRDefault="00C61B9B" w:rsidP="00D35538">
            <w:pPr>
              <w:spacing w:line="360" w:lineRule="auto"/>
              <w:jc w:val="both"/>
              <w:rPr>
                <w:sz w:val="22"/>
                <w:szCs w:val="22"/>
              </w:rPr>
            </w:pPr>
            <w:r w:rsidRPr="00C61B9B">
              <w:rPr>
                <w:sz w:val="22"/>
                <w:szCs w:val="22"/>
              </w:rPr>
              <w:t>Male</w:t>
            </w:r>
          </w:p>
        </w:tc>
        <w:tc>
          <w:tcPr>
            <w:tcW w:w="6804" w:type="dxa"/>
            <w:shd w:val="clear" w:color="auto" w:fill="auto"/>
          </w:tcPr>
          <w:p w:rsidR="00C61B9B" w:rsidRPr="00C61B9B" w:rsidRDefault="00C61B9B" w:rsidP="00CD5DE5">
            <w:pPr>
              <w:jc w:val="both"/>
              <w:rPr>
                <w:sz w:val="22"/>
                <w:szCs w:val="22"/>
              </w:rPr>
            </w:pPr>
            <w:r w:rsidRPr="00C61B9B">
              <w:rPr>
                <w:sz w:val="22"/>
                <w:szCs w:val="22"/>
              </w:rPr>
              <w:t xml:space="preserve">The Department has received a letter from </w:t>
            </w:r>
            <w:r w:rsidR="007030F0">
              <w:rPr>
                <w:sz w:val="22"/>
                <w:szCs w:val="22"/>
              </w:rPr>
              <w:t xml:space="preserve">the company concerned </w:t>
            </w:r>
            <w:r w:rsidRPr="00C61B9B">
              <w:rPr>
                <w:sz w:val="22"/>
                <w:szCs w:val="22"/>
              </w:rPr>
              <w:t xml:space="preserve">informing the Department that </w:t>
            </w:r>
            <w:r w:rsidR="007030F0">
              <w:rPr>
                <w:sz w:val="22"/>
                <w:szCs w:val="22"/>
              </w:rPr>
              <w:t>it</w:t>
            </w:r>
            <w:r w:rsidRPr="00C61B9B">
              <w:rPr>
                <w:sz w:val="22"/>
                <w:szCs w:val="22"/>
              </w:rPr>
              <w:t xml:space="preserve"> is withdrawing the case against the Department. We have requested </w:t>
            </w:r>
            <w:r w:rsidR="00CD5DE5">
              <w:rPr>
                <w:sz w:val="22"/>
                <w:szCs w:val="22"/>
              </w:rPr>
              <w:t>it</w:t>
            </w:r>
            <w:r w:rsidRPr="00C61B9B">
              <w:rPr>
                <w:sz w:val="22"/>
                <w:szCs w:val="22"/>
              </w:rPr>
              <w:t xml:space="preserve"> to request his attorneys to file a formal withdrawal notice in court. We will close the file once a formal withdrawal has been served to the Department</w:t>
            </w:r>
          </w:p>
        </w:tc>
      </w:tr>
      <w:tr w:rsidR="00C61B9B" w:rsidRPr="009C72F5" w:rsidTr="009241CE">
        <w:trPr>
          <w:trHeight w:val="594"/>
        </w:trPr>
        <w:tc>
          <w:tcPr>
            <w:tcW w:w="959" w:type="dxa"/>
            <w:shd w:val="clear" w:color="auto" w:fill="auto"/>
          </w:tcPr>
          <w:p w:rsidR="00C61B9B" w:rsidRPr="00C61B9B" w:rsidRDefault="00C61B9B" w:rsidP="00D35538">
            <w:pPr>
              <w:spacing w:line="360" w:lineRule="auto"/>
              <w:jc w:val="both"/>
              <w:rPr>
                <w:sz w:val="22"/>
                <w:szCs w:val="22"/>
              </w:rPr>
            </w:pPr>
            <w:r w:rsidRPr="00C61B9B">
              <w:rPr>
                <w:sz w:val="22"/>
                <w:szCs w:val="22"/>
              </w:rPr>
              <w:t>Black</w:t>
            </w:r>
          </w:p>
        </w:tc>
        <w:tc>
          <w:tcPr>
            <w:tcW w:w="992" w:type="dxa"/>
            <w:shd w:val="clear" w:color="auto" w:fill="auto"/>
          </w:tcPr>
          <w:p w:rsidR="00C61B9B" w:rsidRPr="00C61B9B" w:rsidRDefault="00C61B9B" w:rsidP="00D35538">
            <w:pPr>
              <w:spacing w:line="360" w:lineRule="auto"/>
              <w:jc w:val="both"/>
              <w:rPr>
                <w:sz w:val="22"/>
                <w:szCs w:val="22"/>
              </w:rPr>
            </w:pPr>
          </w:p>
        </w:tc>
        <w:tc>
          <w:tcPr>
            <w:tcW w:w="1418" w:type="dxa"/>
            <w:shd w:val="clear" w:color="auto" w:fill="auto"/>
          </w:tcPr>
          <w:p w:rsidR="00C61B9B" w:rsidRPr="00C61B9B" w:rsidRDefault="00C61B9B" w:rsidP="00D35538">
            <w:pPr>
              <w:spacing w:line="360" w:lineRule="auto"/>
              <w:jc w:val="both"/>
              <w:rPr>
                <w:sz w:val="22"/>
                <w:szCs w:val="22"/>
              </w:rPr>
            </w:pPr>
            <w:r w:rsidRPr="00C61B9B">
              <w:rPr>
                <w:sz w:val="22"/>
                <w:szCs w:val="22"/>
              </w:rPr>
              <w:t>Female</w:t>
            </w:r>
          </w:p>
        </w:tc>
        <w:tc>
          <w:tcPr>
            <w:tcW w:w="6804" w:type="dxa"/>
            <w:shd w:val="clear" w:color="auto" w:fill="auto"/>
          </w:tcPr>
          <w:p w:rsidR="00C61B9B" w:rsidRPr="00C61B9B" w:rsidRDefault="00C61B9B" w:rsidP="00D35538">
            <w:pPr>
              <w:jc w:val="both"/>
              <w:rPr>
                <w:sz w:val="22"/>
                <w:szCs w:val="22"/>
              </w:rPr>
            </w:pPr>
            <w:r w:rsidRPr="00C61B9B">
              <w:rPr>
                <w:bCs/>
                <w:sz w:val="22"/>
                <w:szCs w:val="22"/>
              </w:rPr>
              <w:t>State Attorney was instructed to enter an appearance to defend as there is no contractual relationship between the Plaintiff and the Department.</w:t>
            </w:r>
          </w:p>
        </w:tc>
      </w:tr>
      <w:tr w:rsidR="00C61B9B" w:rsidRPr="009C72F5" w:rsidTr="009241CE">
        <w:trPr>
          <w:trHeight w:val="594"/>
        </w:trPr>
        <w:tc>
          <w:tcPr>
            <w:tcW w:w="959" w:type="dxa"/>
            <w:shd w:val="clear" w:color="auto" w:fill="auto"/>
          </w:tcPr>
          <w:p w:rsidR="00C61B9B" w:rsidRPr="00C61B9B" w:rsidRDefault="00C61B9B" w:rsidP="00D35538">
            <w:pPr>
              <w:spacing w:line="360" w:lineRule="auto"/>
              <w:jc w:val="both"/>
              <w:rPr>
                <w:sz w:val="22"/>
                <w:szCs w:val="22"/>
              </w:rPr>
            </w:pPr>
            <w:r w:rsidRPr="00C61B9B">
              <w:rPr>
                <w:sz w:val="22"/>
                <w:szCs w:val="22"/>
              </w:rPr>
              <w:t>Black</w:t>
            </w:r>
          </w:p>
        </w:tc>
        <w:tc>
          <w:tcPr>
            <w:tcW w:w="992" w:type="dxa"/>
            <w:shd w:val="clear" w:color="auto" w:fill="auto"/>
          </w:tcPr>
          <w:p w:rsidR="00C61B9B" w:rsidRPr="00C61B9B" w:rsidRDefault="00C61B9B" w:rsidP="00D35538">
            <w:pPr>
              <w:spacing w:line="360" w:lineRule="auto"/>
              <w:jc w:val="both"/>
              <w:rPr>
                <w:sz w:val="22"/>
                <w:szCs w:val="22"/>
              </w:rPr>
            </w:pPr>
          </w:p>
        </w:tc>
        <w:tc>
          <w:tcPr>
            <w:tcW w:w="1418" w:type="dxa"/>
            <w:shd w:val="clear" w:color="auto" w:fill="auto"/>
          </w:tcPr>
          <w:p w:rsidR="00C61B9B" w:rsidRPr="00C61B9B" w:rsidRDefault="00C61B9B" w:rsidP="00D35538">
            <w:pPr>
              <w:spacing w:line="360" w:lineRule="auto"/>
              <w:jc w:val="both"/>
              <w:rPr>
                <w:sz w:val="22"/>
                <w:szCs w:val="22"/>
              </w:rPr>
            </w:pPr>
            <w:r w:rsidRPr="00C61B9B">
              <w:rPr>
                <w:sz w:val="22"/>
                <w:szCs w:val="22"/>
              </w:rPr>
              <w:t>Male</w:t>
            </w:r>
          </w:p>
        </w:tc>
        <w:tc>
          <w:tcPr>
            <w:tcW w:w="6804" w:type="dxa"/>
            <w:shd w:val="clear" w:color="auto" w:fill="auto"/>
          </w:tcPr>
          <w:p w:rsidR="00C61B9B" w:rsidRPr="00C61B9B" w:rsidRDefault="00C61B9B" w:rsidP="00D35538">
            <w:pPr>
              <w:jc w:val="both"/>
              <w:rPr>
                <w:bCs/>
                <w:sz w:val="22"/>
                <w:szCs w:val="22"/>
              </w:rPr>
            </w:pPr>
            <w:r w:rsidRPr="00C61B9B">
              <w:rPr>
                <w:sz w:val="22"/>
                <w:szCs w:val="22"/>
              </w:rPr>
              <w:t>The matter is pending before a court of law</w:t>
            </w:r>
          </w:p>
        </w:tc>
      </w:tr>
      <w:tr w:rsidR="00C61B9B" w:rsidRPr="009C72F5" w:rsidTr="009241CE">
        <w:trPr>
          <w:trHeight w:val="594"/>
        </w:trPr>
        <w:tc>
          <w:tcPr>
            <w:tcW w:w="959" w:type="dxa"/>
            <w:shd w:val="clear" w:color="auto" w:fill="auto"/>
          </w:tcPr>
          <w:p w:rsidR="00C61B9B" w:rsidRPr="00C61B9B" w:rsidRDefault="00C61B9B" w:rsidP="00D35538">
            <w:pPr>
              <w:spacing w:line="360" w:lineRule="auto"/>
              <w:jc w:val="both"/>
              <w:rPr>
                <w:sz w:val="22"/>
                <w:szCs w:val="22"/>
              </w:rPr>
            </w:pPr>
          </w:p>
        </w:tc>
        <w:tc>
          <w:tcPr>
            <w:tcW w:w="992" w:type="dxa"/>
            <w:shd w:val="clear" w:color="auto" w:fill="auto"/>
          </w:tcPr>
          <w:p w:rsidR="00C61B9B" w:rsidRPr="00C61B9B" w:rsidRDefault="009241CE" w:rsidP="00D35538">
            <w:pPr>
              <w:spacing w:line="360" w:lineRule="auto"/>
              <w:jc w:val="both"/>
              <w:rPr>
                <w:sz w:val="22"/>
                <w:szCs w:val="22"/>
              </w:rPr>
            </w:pPr>
            <w:r w:rsidRPr="00C61B9B">
              <w:rPr>
                <w:sz w:val="22"/>
                <w:szCs w:val="22"/>
              </w:rPr>
              <w:t>White</w:t>
            </w:r>
          </w:p>
        </w:tc>
        <w:tc>
          <w:tcPr>
            <w:tcW w:w="1418" w:type="dxa"/>
            <w:shd w:val="clear" w:color="auto" w:fill="auto"/>
          </w:tcPr>
          <w:p w:rsidR="00C61B9B" w:rsidRPr="00C61B9B" w:rsidRDefault="00C61B9B" w:rsidP="00D35538">
            <w:pPr>
              <w:spacing w:line="360" w:lineRule="auto"/>
              <w:jc w:val="both"/>
              <w:rPr>
                <w:sz w:val="22"/>
                <w:szCs w:val="22"/>
              </w:rPr>
            </w:pPr>
            <w:r w:rsidRPr="00C61B9B">
              <w:rPr>
                <w:sz w:val="22"/>
                <w:szCs w:val="22"/>
              </w:rPr>
              <w:t>Male</w:t>
            </w:r>
          </w:p>
        </w:tc>
        <w:tc>
          <w:tcPr>
            <w:tcW w:w="6804" w:type="dxa"/>
            <w:shd w:val="clear" w:color="auto" w:fill="auto"/>
          </w:tcPr>
          <w:p w:rsidR="00C61B9B" w:rsidRPr="00C61B9B" w:rsidRDefault="00C61B9B" w:rsidP="00D35538">
            <w:pPr>
              <w:jc w:val="both"/>
              <w:rPr>
                <w:bCs/>
                <w:sz w:val="22"/>
                <w:szCs w:val="22"/>
              </w:rPr>
            </w:pPr>
            <w:r w:rsidRPr="00C61B9B">
              <w:rPr>
                <w:sz w:val="22"/>
                <w:szCs w:val="22"/>
              </w:rPr>
              <w:t>The matter is pending before a court of law</w:t>
            </w:r>
          </w:p>
        </w:tc>
      </w:tr>
      <w:tr w:rsidR="00327E13" w:rsidRPr="009C72F5" w:rsidTr="00B0791E">
        <w:trPr>
          <w:trHeight w:val="594"/>
        </w:trPr>
        <w:tc>
          <w:tcPr>
            <w:tcW w:w="3369" w:type="dxa"/>
            <w:gridSpan w:val="3"/>
            <w:shd w:val="clear" w:color="auto" w:fill="FFFFFF"/>
          </w:tcPr>
          <w:p w:rsidR="00327E13" w:rsidRPr="0069506E" w:rsidRDefault="00327E13" w:rsidP="0069506E">
            <w:pPr>
              <w:rPr>
                <w:highlight w:val="cyan"/>
              </w:rPr>
            </w:pPr>
          </w:p>
        </w:tc>
        <w:tc>
          <w:tcPr>
            <w:tcW w:w="6804" w:type="dxa"/>
            <w:shd w:val="clear" w:color="auto" w:fill="auto"/>
          </w:tcPr>
          <w:p w:rsidR="00327E13" w:rsidRPr="00C61B9B" w:rsidRDefault="00327E13" w:rsidP="00D35538">
            <w:pPr>
              <w:jc w:val="both"/>
              <w:rPr>
                <w:bCs/>
                <w:sz w:val="22"/>
                <w:szCs w:val="22"/>
              </w:rPr>
            </w:pPr>
            <w:r w:rsidRPr="00C61B9B">
              <w:rPr>
                <w:color w:val="000000"/>
                <w:sz w:val="22"/>
                <w:szCs w:val="22"/>
                <w:lang w:val="en-ZA" w:eastAsia="en-ZA"/>
              </w:rPr>
              <w:t>The Department has settled the outstanding amount and the Plaintiff has been requested to formally file a withdrawal Notice in court.</w:t>
            </w:r>
          </w:p>
        </w:tc>
      </w:tr>
      <w:tr w:rsidR="00C61B9B" w:rsidRPr="009C72F5" w:rsidTr="009241CE">
        <w:trPr>
          <w:trHeight w:val="594"/>
        </w:trPr>
        <w:tc>
          <w:tcPr>
            <w:tcW w:w="959" w:type="dxa"/>
            <w:shd w:val="clear" w:color="auto" w:fill="auto"/>
          </w:tcPr>
          <w:p w:rsidR="00C61B9B" w:rsidRPr="00C61B9B" w:rsidRDefault="00C61B9B" w:rsidP="00D35538">
            <w:pPr>
              <w:spacing w:line="360" w:lineRule="auto"/>
              <w:jc w:val="both"/>
              <w:rPr>
                <w:sz w:val="22"/>
                <w:szCs w:val="22"/>
              </w:rPr>
            </w:pPr>
          </w:p>
        </w:tc>
        <w:tc>
          <w:tcPr>
            <w:tcW w:w="992" w:type="dxa"/>
            <w:shd w:val="clear" w:color="auto" w:fill="auto"/>
          </w:tcPr>
          <w:p w:rsidR="00C61B9B" w:rsidRPr="00C61B9B" w:rsidRDefault="009241CE" w:rsidP="00D35538">
            <w:pPr>
              <w:spacing w:line="360" w:lineRule="auto"/>
              <w:jc w:val="both"/>
              <w:rPr>
                <w:sz w:val="22"/>
                <w:szCs w:val="22"/>
              </w:rPr>
            </w:pPr>
            <w:r w:rsidRPr="00C61B9B">
              <w:rPr>
                <w:sz w:val="22"/>
                <w:szCs w:val="22"/>
              </w:rPr>
              <w:t>White</w:t>
            </w:r>
          </w:p>
        </w:tc>
        <w:tc>
          <w:tcPr>
            <w:tcW w:w="1418" w:type="dxa"/>
            <w:shd w:val="clear" w:color="auto" w:fill="auto"/>
          </w:tcPr>
          <w:p w:rsidR="00C61B9B" w:rsidRPr="00C61B9B" w:rsidRDefault="00C61B9B" w:rsidP="00D35538">
            <w:pPr>
              <w:spacing w:line="360" w:lineRule="auto"/>
              <w:jc w:val="both"/>
              <w:rPr>
                <w:sz w:val="22"/>
                <w:szCs w:val="22"/>
              </w:rPr>
            </w:pPr>
            <w:r w:rsidRPr="00C61B9B">
              <w:rPr>
                <w:sz w:val="22"/>
                <w:szCs w:val="22"/>
              </w:rPr>
              <w:t>Male</w:t>
            </w:r>
          </w:p>
        </w:tc>
        <w:tc>
          <w:tcPr>
            <w:tcW w:w="6804" w:type="dxa"/>
            <w:shd w:val="clear" w:color="auto" w:fill="auto"/>
          </w:tcPr>
          <w:p w:rsidR="00C61B9B" w:rsidRPr="00C61B9B" w:rsidRDefault="007030F0" w:rsidP="00D35538">
            <w:pPr>
              <w:rPr>
                <w:color w:val="000000"/>
                <w:sz w:val="22"/>
                <w:szCs w:val="22"/>
                <w:lang w:val="en-ZA" w:eastAsia="en-ZA"/>
              </w:rPr>
            </w:pPr>
            <w:r>
              <w:rPr>
                <w:color w:val="000000"/>
                <w:sz w:val="22"/>
                <w:szCs w:val="22"/>
                <w:lang w:val="en-ZA" w:eastAsia="en-ZA"/>
              </w:rPr>
              <w:t xml:space="preserve">The dispute related to </w:t>
            </w:r>
            <w:r w:rsidR="00C61B9B" w:rsidRPr="00C61B9B">
              <w:rPr>
                <w:color w:val="000000"/>
                <w:sz w:val="22"/>
                <w:szCs w:val="22"/>
                <w:lang w:val="en-ZA" w:eastAsia="en-ZA"/>
              </w:rPr>
              <w:t xml:space="preserve">  </w:t>
            </w:r>
            <w:r>
              <w:rPr>
                <w:color w:val="000000"/>
                <w:sz w:val="22"/>
                <w:szCs w:val="22"/>
                <w:lang w:val="en-ZA" w:eastAsia="en-ZA"/>
              </w:rPr>
              <w:t xml:space="preserve">the amount of claim for </w:t>
            </w:r>
            <w:r w:rsidRPr="00C61B9B">
              <w:rPr>
                <w:color w:val="000000"/>
                <w:sz w:val="22"/>
                <w:szCs w:val="22"/>
                <w:lang w:val="en-ZA" w:eastAsia="en-ZA"/>
              </w:rPr>
              <w:t xml:space="preserve">damages </w:t>
            </w:r>
            <w:r>
              <w:rPr>
                <w:color w:val="000000"/>
                <w:sz w:val="22"/>
                <w:szCs w:val="22"/>
                <w:lang w:val="en-ZA" w:eastAsia="en-ZA"/>
              </w:rPr>
              <w:t xml:space="preserve">as a result of terminating the contract and </w:t>
            </w:r>
            <w:r w:rsidRPr="00C61B9B">
              <w:rPr>
                <w:color w:val="000000"/>
                <w:sz w:val="22"/>
                <w:szCs w:val="22"/>
                <w:lang w:val="en-ZA" w:eastAsia="en-ZA"/>
              </w:rPr>
              <w:t>interest</w:t>
            </w:r>
            <w:r>
              <w:rPr>
                <w:color w:val="000000"/>
                <w:sz w:val="22"/>
                <w:szCs w:val="22"/>
                <w:lang w:val="en-ZA" w:eastAsia="en-ZA"/>
              </w:rPr>
              <w:t xml:space="preserve"> for late payment of the capital amount</w:t>
            </w:r>
            <w:r w:rsidR="00C61B9B" w:rsidRPr="00C61B9B">
              <w:rPr>
                <w:color w:val="000000"/>
                <w:sz w:val="22"/>
                <w:szCs w:val="22"/>
                <w:lang w:val="en-ZA" w:eastAsia="en-ZA"/>
              </w:rPr>
              <w:t xml:space="preserve">.  </w:t>
            </w:r>
          </w:p>
          <w:p w:rsidR="00C61B9B" w:rsidRPr="00C61B9B" w:rsidRDefault="00C61B9B" w:rsidP="00D35538">
            <w:pPr>
              <w:rPr>
                <w:color w:val="000000"/>
                <w:sz w:val="22"/>
                <w:szCs w:val="22"/>
                <w:lang w:val="en-ZA" w:eastAsia="en-ZA"/>
              </w:rPr>
            </w:pPr>
          </w:p>
          <w:p w:rsidR="00C61B9B" w:rsidRPr="00C61B9B" w:rsidRDefault="00C61B9B" w:rsidP="00D35538">
            <w:pPr>
              <w:jc w:val="both"/>
              <w:rPr>
                <w:color w:val="000000"/>
                <w:sz w:val="22"/>
                <w:szCs w:val="22"/>
                <w:lang w:val="en-ZA" w:eastAsia="en-ZA"/>
              </w:rPr>
            </w:pPr>
            <w:r w:rsidRPr="00C61B9B">
              <w:rPr>
                <w:color w:val="000000"/>
                <w:sz w:val="22"/>
                <w:szCs w:val="22"/>
                <w:lang w:val="en-ZA" w:eastAsia="en-ZA"/>
              </w:rPr>
              <w:t xml:space="preserve">The Department has </w:t>
            </w:r>
            <w:r w:rsidR="007030F0">
              <w:rPr>
                <w:color w:val="000000"/>
                <w:sz w:val="22"/>
                <w:szCs w:val="22"/>
                <w:lang w:val="en-ZA" w:eastAsia="en-ZA"/>
              </w:rPr>
              <w:t xml:space="preserve">since </w:t>
            </w:r>
            <w:r w:rsidRPr="00C61B9B">
              <w:rPr>
                <w:color w:val="000000"/>
                <w:sz w:val="22"/>
                <w:szCs w:val="22"/>
                <w:lang w:val="en-ZA" w:eastAsia="en-ZA"/>
              </w:rPr>
              <w:t xml:space="preserve">effected payment </w:t>
            </w:r>
            <w:r w:rsidR="007030F0">
              <w:rPr>
                <w:color w:val="000000"/>
                <w:sz w:val="22"/>
                <w:szCs w:val="22"/>
                <w:lang w:val="en-ZA" w:eastAsia="en-ZA"/>
              </w:rPr>
              <w:t>to settle the claim.</w:t>
            </w:r>
          </w:p>
          <w:p w:rsidR="00C61B9B" w:rsidRPr="00C61B9B" w:rsidRDefault="00C61B9B" w:rsidP="00D35538">
            <w:pPr>
              <w:jc w:val="both"/>
              <w:rPr>
                <w:bCs/>
                <w:sz w:val="22"/>
                <w:szCs w:val="22"/>
              </w:rPr>
            </w:pPr>
          </w:p>
        </w:tc>
      </w:tr>
    </w:tbl>
    <w:p w:rsidR="00241C4F" w:rsidRDefault="00241C4F" w:rsidP="00241C4F">
      <w:pPr>
        <w:spacing w:line="360" w:lineRule="auto"/>
        <w:jc w:val="both"/>
        <w:rPr>
          <w:b/>
          <w:lang w:val="en-ZA"/>
        </w:rPr>
      </w:pPr>
    </w:p>
    <w:sectPr w:rsidR="00241C4F" w:rsidSect="005234F9">
      <w:headerReference w:type="default" r:id="rId9"/>
      <w:pgSz w:w="12240" w:h="15840"/>
      <w:pgMar w:top="992"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279" w:rsidRDefault="00664279" w:rsidP="00054FEC">
      <w:r>
        <w:separator/>
      </w:r>
    </w:p>
  </w:endnote>
  <w:endnote w:type="continuationSeparator" w:id="0">
    <w:p w:rsidR="00664279" w:rsidRDefault="00664279" w:rsidP="00054F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279" w:rsidRDefault="00664279" w:rsidP="00054FEC">
      <w:r>
        <w:separator/>
      </w:r>
    </w:p>
  </w:footnote>
  <w:footnote w:type="continuationSeparator" w:id="0">
    <w:p w:rsidR="00664279" w:rsidRDefault="00664279"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F20" w:rsidRPr="00526E7D" w:rsidRDefault="00204F20" w:rsidP="00E2469A">
    <w:pPr>
      <w:pStyle w:val="Header"/>
      <w:jc w:val="right"/>
    </w:pPr>
    <w:r w:rsidRPr="00526E7D">
      <w:t>Question</w:t>
    </w:r>
    <w:r>
      <w:t xml:space="preserve"> </w:t>
    </w:r>
    <w:r w:rsidR="0020694D">
      <w:t>2033</w:t>
    </w:r>
    <w:r w:rsidRPr="00526E7D">
      <w:t xml:space="preserve"> for </w:t>
    </w:r>
    <w:r>
      <w:t xml:space="preserve">written </w:t>
    </w:r>
    <w:r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093D"/>
    <w:multiLevelType w:val="hybridMultilevel"/>
    <w:tmpl w:val="2BA0E056"/>
    <w:lvl w:ilvl="0" w:tplc="662AD2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AC627A"/>
    <w:multiLevelType w:val="hybridMultilevel"/>
    <w:tmpl w:val="3B0EE0CC"/>
    <w:lvl w:ilvl="0" w:tplc="04090001">
      <w:start w:val="1"/>
      <w:numFmt w:val="bullet"/>
      <w:lvlText w:val=""/>
      <w:lvlJc w:val="left"/>
      <w:pPr>
        <w:ind w:left="686" w:hanging="360"/>
      </w:pPr>
      <w:rPr>
        <w:rFonts w:ascii="Symbol" w:hAnsi="Symbol" w:hint="default"/>
      </w:rPr>
    </w:lvl>
    <w:lvl w:ilvl="1" w:tplc="04090003" w:tentative="1">
      <w:start w:val="1"/>
      <w:numFmt w:val="bullet"/>
      <w:lvlText w:val="o"/>
      <w:lvlJc w:val="left"/>
      <w:pPr>
        <w:ind w:left="1406" w:hanging="360"/>
      </w:pPr>
      <w:rPr>
        <w:rFonts w:ascii="Courier New" w:hAnsi="Courier New" w:cs="Courier New" w:hint="default"/>
      </w:rPr>
    </w:lvl>
    <w:lvl w:ilvl="2" w:tplc="04090005" w:tentative="1">
      <w:start w:val="1"/>
      <w:numFmt w:val="bullet"/>
      <w:lvlText w:val=""/>
      <w:lvlJc w:val="left"/>
      <w:pPr>
        <w:ind w:left="2126" w:hanging="360"/>
      </w:pPr>
      <w:rPr>
        <w:rFonts w:ascii="Wingdings" w:hAnsi="Wingdings" w:hint="default"/>
      </w:rPr>
    </w:lvl>
    <w:lvl w:ilvl="3" w:tplc="04090001" w:tentative="1">
      <w:start w:val="1"/>
      <w:numFmt w:val="bullet"/>
      <w:lvlText w:val=""/>
      <w:lvlJc w:val="left"/>
      <w:pPr>
        <w:ind w:left="2846" w:hanging="360"/>
      </w:pPr>
      <w:rPr>
        <w:rFonts w:ascii="Symbol" w:hAnsi="Symbol" w:hint="default"/>
      </w:rPr>
    </w:lvl>
    <w:lvl w:ilvl="4" w:tplc="04090003" w:tentative="1">
      <w:start w:val="1"/>
      <w:numFmt w:val="bullet"/>
      <w:lvlText w:val="o"/>
      <w:lvlJc w:val="left"/>
      <w:pPr>
        <w:ind w:left="3566" w:hanging="360"/>
      </w:pPr>
      <w:rPr>
        <w:rFonts w:ascii="Courier New" w:hAnsi="Courier New" w:cs="Courier New" w:hint="default"/>
      </w:rPr>
    </w:lvl>
    <w:lvl w:ilvl="5" w:tplc="04090005" w:tentative="1">
      <w:start w:val="1"/>
      <w:numFmt w:val="bullet"/>
      <w:lvlText w:val=""/>
      <w:lvlJc w:val="left"/>
      <w:pPr>
        <w:ind w:left="4286" w:hanging="360"/>
      </w:pPr>
      <w:rPr>
        <w:rFonts w:ascii="Wingdings" w:hAnsi="Wingdings" w:hint="default"/>
      </w:rPr>
    </w:lvl>
    <w:lvl w:ilvl="6" w:tplc="04090001" w:tentative="1">
      <w:start w:val="1"/>
      <w:numFmt w:val="bullet"/>
      <w:lvlText w:val=""/>
      <w:lvlJc w:val="left"/>
      <w:pPr>
        <w:ind w:left="5006" w:hanging="360"/>
      </w:pPr>
      <w:rPr>
        <w:rFonts w:ascii="Symbol" w:hAnsi="Symbol" w:hint="default"/>
      </w:rPr>
    </w:lvl>
    <w:lvl w:ilvl="7" w:tplc="04090003" w:tentative="1">
      <w:start w:val="1"/>
      <w:numFmt w:val="bullet"/>
      <w:lvlText w:val="o"/>
      <w:lvlJc w:val="left"/>
      <w:pPr>
        <w:ind w:left="5726" w:hanging="360"/>
      </w:pPr>
      <w:rPr>
        <w:rFonts w:ascii="Courier New" w:hAnsi="Courier New" w:cs="Courier New" w:hint="default"/>
      </w:rPr>
    </w:lvl>
    <w:lvl w:ilvl="8" w:tplc="04090005" w:tentative="1">
      <w:start w:val="1"/>
      <w:numFmt w:val="bullet"/>
      <w:lvlText w:val=""/>
      <w:lvlJc w:val="left"/>
      <w:pPr>
        <w:ind w:left="6446" w:hanging="360"/>
      </w:pPr>
      <w:rPr>
        <w:rFonts w:ascii="Wingdings" w:hAnsi="Wingdings" w:hint="default"/>
      </w:rPr>
    </w:lvl>
  </w:abstractNum>
  <w:abstractNum w:abstractNumId="2">
    <w:nsid w:val="21266EB9"/>
    <w:multiLevelType w:val="hybridMultilevel"/>
    <w:tmpl w:val="192E4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636562"/>
    <w:multiLevelType w:val="hybridMultilevel"/>
    <w:tmpl w:val="50F66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1E2809"/>
    <w:multiLevelType w:val="hybridMultilevel"/>
    <w:tmpl w:val="1DB06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0"/>
  <w:displayVerticalDrawingGridEvery w:val="0"/>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51AE"/>
    <w:rsid w:val="000163B0"/>
    <w:rsid w:val="00042C5B"/>
    <w:rsid w:val="00043E99"/>
    <w:rsid w:val="000542DB"/>
    <w:rsid w:val="00054FEC"/>
    <w:rsid w:val="0005651C"/>
    <w:rsid w:val="00061B5C"/>
    <w:rsid w:val="00062096"/>
    <w:rsid w:val="0006545B"/>
    <w:rsid w:val="00084A46"/>
    <w:rsid w:val="00085A2A"/>
    <w:rsid w:val="00086002"/>
    <w:rsid w:val="000874C5"/>
    <w:rsid w:val="00087B2E"/>
    <w:rsid w:val="000B2098"/>
    <w:rsid w:val="000B4AC5"/>
    <w:rsid w:val="000C37CD"/>
    <w:rsid w:val="000C771E"/>
    <w:rsid w:val="000D079B"/>
    <w:rsid w:val="000D5E18"/>
    <w:rsid w:val="000E0847"/>
    <w:rsid w:val="000E238C"/>
    <w:rsid w:val="000E3FFE"/>
    <w:rsid w:val="000E74C7"/>
    <w:rsid w:val="000F4B3A"/>
    <w:rsid w:val="001005E9"/>
    <w:rsid w:val="00100A49"/>
    <w:rsid w:val="00105052"/>
    <w:rsid w:val="00113198"/>
    <w:rsid w:val="0012375B"/>
    <w:rsid w:val="00131BFD"/>
    <w:rsid w:val="00134648"/>
    <w:rsid w:val="001355B6"/>
    <w:rsid w:val="00136BB1"/>
    <w:rsid w:val="0014205F"/>
    <w:rsid w:val="00143801"/>
    <w:rsid w:val="001440D5"/>
    <w:rsid w:val="00147B2B"/>
    <w:rsid w:val="00183267"/>
    <w:rsid w:val="00185C4D"/>
    <w:rsid w:val="00185C4E"/>
    <w:rsid w:val="0019692B"/>
    <w:rsid w:val="001A1C58"/>
    <w:rsid w:val="001A37B9"/>
    <w:rsid w:val="001B1FED"/>
    <w:rsid w:val="001B46D4"/>
    <w:rsid w:val="001B5043"/>
    <w:rsid w:val="001C40D8"/>
    <w:rsid w:val="001C51E0"/>
    <w:rsid w:val="001D6619"/>
    <w:rsid w:val="001E587F"/>
    <w:rsid w:val="001E77A7"/>
    <w:rsid w:val="001F17FC"/>
    <w:rsid w:val="001F31E6"/>
    <w:rsid w:val="00203262"/>
    <w:rsid w:val="00204F20"/>
    <w:rsid w:val="0020694D"/>
    <w:rsid w:val="00211743"/>
    <w:rsid w:val="00215038"/>
    <w:rsid w:val="00220914"/>
    <w:rsid w:val="00221ABD"/>
    <w:rsid w:val="00221CAF"/>
    <w:rsid w:val="0023124F"/>
    <w:rsid w:val="00241C4F"/>
    <w:rsid w:val="00244322"/>
    <w:rsid w:val="00245CEE"/>
    <w:rsid w:val="002505A2"/>
    <w:rsid w:val="00254C69"/>
    <w:rsid w:val="002565C1"/>
    <w:rsid w:val="00257C83"/>
    <w:rsid w:val="00273F15"/>
    <w:rsid w:val="00275663"/>
    <w:rsid w:val="002901FA"/>
    <w:rsid w:val="002922CE"/>
    <w:rsid w:val="00294A57"/>
    <w:rsid w:val="002962EB"/>
    <w:rsid w:val="0029651C"/>
    <w:rsid w:val="00297F06"/>
    <w:rsid w:val="002A6ADF"/>
    <w:rsid w:val="002E39B0"/>
    <w:rsid w:val="002E3D9B"/>
    <w:rsid w:val="002F729C"/>
    <w:rsid w:val="00317EFA"/>
    <w:rsid w:val="003225B0"/>
    <w:rsid w:val="00323C61"/>
    <w:rsid w:val="00326ADE"/>
    <w:rsid w:val="00327E13"/>
    <w:rsid w:val="00331A75"/>
    <w:rsid w:val="00332EDA"/>
    <w:rsid w:val="00333798"/>
    <w:rsid w:val="003426C9"/>
    <w:rsid w:val="00355C13"/>
    <w:rsid w:val="00360151"/>
    <w:rsid w:val="00362796"/>
    <w:rsid w:val="003639EF"/>
    <w:rsid w:val="003658A1"/>
    <w:rsid w:val="00372C7A"/>
    <w:rsid w:val="00386EBC"/>
    <w:rsid w:val="00391B22"/>
    <w:rsid w:val="00397799"/>
    <w:rsid w:val="003A0C97"/>
    <w:rsid w:val="003A48E1"/>
    <w:rsid w:val="003A5293"/>
    <w:rsid w:val="003B2BFD"/>
    <w:rsid w:val="003B7EF6"/>
    <w:rsid w:val="003C4BB5"/>
    <w:rsid w:val="003F2870"/>
    <w:rsid w:val="003F3D4B"/>
    <w:rsid w:val="003F40BD"/>
    <w:rsid w:val="003F4CED"/>
    <w:rsid w:val="003F5497"/>
    <w:rsid w:val="00400487"/>
    <w:rsid w:val="00411FA8"/>
    <w:rsid w:val="00413C30"/>
    <w:rsid w:val="00414C39"/>
    <w:rsid w:val="00416388"/>
    <w:rsid w:val="004171D3"/>
    <w:rsid w:val="00420CAC"/>
    <w:rsid w:val="00421190"/>
    <w:rsid w:val="00421210"/>
    <w:rsid w:val="00421215"/>
    <w:rsid w:val="00430FBB"/>
    <w:rsid w:val="00435C33"/>
    <w:rsid w:val="00437973"/>
    <w:rsid w:val="00442C28"/>
    <w:rsid w:val="00442F09"/>
    <w:rsid w:val="0044715C"/>
    <w:rsid w:val="004516B8"/>
    <w:rsid w:val="00453E58"/>
    <w:rsid w:val="00457E66"/>
    <w:rsid w:val="00461532"/>
    <w:rsid w:val="004622F2"/>
    <w:rsid w:val="00466A67"/>
    <w:rsid w:val="00472722"/>
    <w:rsid w:val="00481F38"/>
    <w:rsid w:val="00493396"/>
    <w:rsid w:val="00493DA5"/>
    <w:rsid w:val="004A27DE"/>
    <w:rsid w:val="004A7396"/>
    <w:rsid w:val="004B3332"/>
    <w:rsid w:val="004B54E9"/>
    <w:rsid w:val="004C34F2"/>
    <w:rsid w:val="004C6286"/>
    <w:rsid w:val="004E1009"/>
    <w:rsid w:val="004E6DB7"/>
    <w:rsid w:val="004F5117"/>
    <w:rsid w:val="00506A53"/>
    <w:rsid w:val="00511D74"/>
    <w:rsid w:val="00513641"/>
    <w:rsid w:val="00513FB0"/>
    <w:rsid w:val="0051632D"/>
    <w:rsid w:val="005178B4"/>
    <w:rsid w:val="0052258E"/>
    <w:rsid w:val="005234F9"/>
    <w:rsid w:val="00526E7D"/>
    <w:rsid w:val="00533718"/>
    <w:rsid w:val="00543861"/>
    <w:rsid w:val="005440D3"/>
    <w:rsid w:val="00545BA0"/>
    <w:rsid w:val="0055709D"/>
    <w:rsid w:val="00560363"/>
    <w:rsid w:val="00566589"/>
    <w:rsid w:val="00570338"/>
    <w:rsid w:val="005704CF"/>
    <w:rsid w:val="0057143F"/>
    <w:rsid w:val="00577200"/>
    <w:rsid w:val="00577D72"/>
    <w:rsid w:val="005813E5"/>
    <w:rsid w:val="0058155B"/>
    <w:rsid w:val="00585030"/>
    <w:rsid w:val="0059567A"/>
    <w:rsid w:val="005A0373"/>
    <w:rsid w:val="005A09D3"/>
    <w:rsid w:val="005A13AF"/>
    <w:rsid w:val="005A257C"/>
    <w:rsid w:val="005A3561"/>
    <w:rsid w:val="005A44CC"/>
    <w:rsid w:val="005B2811"/>
    <w:rsid w:val="005B5D50"/>
    <w:rsid w:val="005B77A4"/>
    <w:rsid w:val="005C71CA"/>
    <w:rsid w:val="005D1F3D"/>
    <w:rsid w:val="005D69D1"/>
    <w:rsid w:val="005E69AF"/>
    <w:rsid w:val="005F4728"/>
    <w:rsid w:val="00600BD5"/>
    <w:rsid w:val="00607CAC"/>
    <w:rsid w:val="0061173D"/>
    <w:rsid w:val="00613630"/>
    <w:rsid w:val="00614C11"/>
    <w:rsid w:val="00622769"/>
    <w:rsid w:val="006315F4"/>
    <w:rsid w:val="00634815"/>
    <w:rsid w:val="00634D2F"/>
    <w:rsid w:val="00636C07"/>
    <w:rsid w:val="0063763E"/>
    <w:rsid w:val="00643247"/>
    <w:rsid w:val="00644EAD"/>
    <w:rsid w:val="0064604A"/>
    <w:rsid w:val="00650769"/>
    <w:rsid w:val="0065307F"/>
    <w:rsid w:val="006559CC"/>
    <w:rsid w:val="00657215"/>
    <w:rsid w:val="00657FAD"/>
    <w:rsid w:val="00660027"/>
    <w:rsid w:val="00664279"/>
    <w:rsid w:val="0066568F"/>
    <w:rsid w:val="006679AD"/>
    <w:rsid w:val="006729CA"/>
    <w:rsid w:val="006862AD"/>
    <w:rsid w:val="006932BB"/>
    <w:rsid w:val="00694B17"/>
    <w:rsid w:val="0069506E"/>
    <w:rsid w:val="00696206"/>
    <w:rsid w:val="006A3921"/>
    <w:rsid w:val="006A3A9B"/>
    <w:rsid w:val="006A50C0"/>
    <w:rsid w:val="006B057C"/>
    <w:rsid w:val="006B1158"/>
    <w:rsid w:val="006C4112"/>
    <w:rsid w:val="006C7F54"/>
    <w:rsid w:val="006D2C99"/>
    <w:rsid w:val="006D4535"/>
    <w:rsid w:val="006D564E"/>
    <w:rsid w:val="006D638D"/>
    <w:rsid w:val="006F0F7F"/>
    <w:rsid w:val="006F111A"/>
    <w:rsid w:val="006F35CD"/>
    <w:rsid w:val="006F4AF2"/>
    <w:rsid w:val="006F4B1B"/>
    <w:rsid w:val="006F64F8"/>
    <w:rsid w:val="007030F0"/>
    <w:rsid w:val="00704183"/>
    <w:rsid w:val="00705D8F"/>
    <w:rsid w:val="00710F4E"/>
    <w:rsid w:val="00722FEC"/>
    <w:rsid w:val="007241DD"/>
    <w:rsid w:val="00731E1C"/>
    <w:rsid w:val="00740E7D"/>
    <w:rsid w:val="00743C1B"/>
    <w:rsid w:val="00744892"/>
    <w:rsid w:val="007468D2"/>
    <w:rsid w:val="0075051F"/>
    <w:rsid w:val="00751A45"/>
    <w:rsid w:val="00755D11"/>
    <w:rsid w:val="00762CB4"/>
    <w:rsid w:val="00766475"/>
    <w:rsid w:val="00766CE9"/>
    <w:rsid w:val="00770484"/>
    <w:rsid w:val="00772336"/>
    <w:rsid w:val="00773002"/>
    <w:rsid w:val="00784F64"/>
    <w:rsid w:val="0078533E"/>
    <w:rsid w:val="007879C0"/>
    <w:rsid w:val="007A7600"/>
    <w:rsid w:val="007B0903"/>
    <w:rsid w:val="007B1FC2"/>
    <w:rsid w:val="007B51B6"/>
    <w:rsid w:val="007B5B9E"/>
    <w:rsid w:val="007B7586"/>
    <w:rsid w:val="007B77B4"/>
    <w:rsid w:val="007C2726"/>
    <w:rsid w:val="007C3FA2"/>
    <w:rsid w:val="007C6801"/>
    <w:rsid w:val="007D687B"/>
    <w:rsid w:val="007D7DF2"/>
    <w:rsid w:val="007E105C"/>
    <w:rsid w:val="007E2956"/>
    <w:rsid w:val="007E4DB3"/>
    <w:rsid w:val="007F34B0"/>
    <w:rsid w:val="007F61DF"/>
    <w:rsid w:val="00801FD2"/>
    <w:rsid w:val="0080637E"/>
    <w:rsid w:val="00810CD6"/>
    <w:rsid w:val="00814533"/>
    <w:rsid w:val="00821539"/>
    <w:rsid w:val="00825AC5"/>
    <w:rsid w:val="00826D26"/>
    <w:rsid w:val="008279FC"/>
    <w:rsid w:val="00845006"/>
    <w:rsid w:val="00852F18"/>
    <w:rsid w:val="008575F4"/>
    <w:rsid w:val="00857B58"/>
    <w:rsid w:val="00857E10"/>
    <w:rsid w:val="008709EB"/>
    <w:rsid w:val="0087209D"/>
    <w:rsid w:val="00873BDC"/>
    <w:rsid w:val="00874EAB"/>
    <w:rsid w:val="00875393"/>
    <w:rsid w:val="008773D7"/>
    <w:rsid w:val="008875FA"/>
    <w:rsid w:val="0089247E"/>
    <w:rsid w:val="00895676"/>
    <w:rsid w:val="00895D3F"/>
    <w:rsid w:val="008A0CB5"/>
    <w:rsid w:val="008B0E18"/>
    <w:rsid w:val="008B15DB"/>
    <w:rsid w:val="008B2848"/>
    <w:rsid w:val="008C22C2"/>
    <w:rsid w:val="008C3552"/>
    <w:rsid w:val="008D4969"/>
    <w:rsid w:val="008D5F8E"/>
    <w:rsid w:val="008E39AE"/>
    <w:rsid w:val="008E4498"/>
    <w:rsid w:val="008E593B"/>
    <w:rsid w:val="008F3F23"/>
    <w:rsid w:val="008F3FE5"/>
    <w:rsid w:val="008F4456"/>
    <w:rsid w:val="00904841"/>
    <w:rsid w:val="00907BDD"/>
    <w:rsid w:val="00916792"/>
    <w:rsid w:val="00917CDC"/>
    <w:rsid w:val="009241CE"/>
    <w:rsid w:val="00927BDA"/>
    <w:rsid w:val="009306E0"/>
    <w:rsid w:val="00933DC0"/>
    <w:rsid w:val="009358D8"/>
    <w:rsid w:val="009407DD"/>
    <w:rsid w:val="00954574"/>
    <w:rsid w:val="009641C5"/>
    <w:rsid w:val="00972777"/>
    <w:rsid w:val="00974D24"/>
    <w:rsid w:val="00982F28"/>
    <w:rsid w:val="00984A0C"/>
    <w:rsid w:val="00984BF1"/>
    <w:rsid w:val="009909AB"/>
    <w:rsid w:val="00991B77"/>
    <w:rsid w:val="009924B5"/>
    <w:rsid w:val="00997AAF"/>
    <w:rsid w:val="009B0994"/>
    <w:rsid w:val="009B57CD"/>
    <w:rsid w:val="009B6B68"/>
    <w:rsid w:val="009C04C3"/>
    <w:rsid w:val="009C6091"/>
    <w:rsid w:val="009D2EB0"/>
    <w:rsid w:val="009D5DC1"/>
    <w:rsid w:val="009E4722"/>
    <w:rsid w:val="009E4972"/>
    <w:rsid w:val="009F104A"/>
    <w:rsid w:val="009F3079"/>
    <w:rsid w:val="009F5B5D"/>
    <w:rsid w:val="00A07114"/>
    <w:rsid w:val="00A10986"/>
    <w:rsid w:val="00A11359"/>
    <w:rsid w:val="00A36D94"/>
    <w:rsid w:val="00A60EEE"/>
    <w:rsid w:val="00A645C2"/>
    <w:rsid w:val="00A738F3"/>
    <w:rsid w:val="00A73A8F"/>
    <w:rsid w:val="00A749B6"/>
    <w:rsid w:val="00A76A9C"/>
    <w:rsid w:val="00A830EA"/>
    <w:rsid w:val="00A90AF6"/>
    <w:rsid w:val="00A9168E"/>
    <w:rsid w:val="00A968BF"/>
    <w:rsid w:val="00AA08FD"/>
    <w:rsid w:val="00AA2056"/>
    <w:rsid w:val="00AA2169"/>
    <w:rsid w:val="00AA2897"/>
    <w:rsid w:val="00AC0B56"/>
    <w:rsid w:val="00AC3E52"/>
    <w:rsid w:val="00AC5723"/>
    <w:rsid w:val="00AD6E0C"/>
    <w:rsid w:val="00AE05EB"/>
    <w:rsid w:val="00AE0DBB"/>
    <w:rsid w:val="00AE1377"/>
    <w:rsid w:val="00AE5063"/>
    <w:rsid w:val="00AE6436"/>
    <w:rsid w:val="00AF266B"/>
    <w:rsid w:val="00B0791E"/>
    <w:rsid w:val="00B11A62"/>
    <w:rsid w:val="00B165B3"/>
    <w:rsid w:val="00B165F7"/>
    <w:rsid w:val="00B17FB7"/>
    <w:rsid w:val="00B253A0"/>
    <w:rsid w:val="00B301A9"/>
    <w:rsid w:val="00B3353C"/>
    <w:rsid w:val="00B346B6"/>
    <w:rsid w:val="00B35035"/>
    <w:rsid w:val="00B36C18"/>
    <w:rsid w:val="00B41BED"/>
    <w:rsid w:val="00B43005"/>
    <w:rsid w:val="00B55E3F"/>
    <w:rsid w:val="00B57E32"/>
    <w:rsid w:val="00B653F5"/>
    <w:rsid w:val="00B72DD5"/>
    <w:rsid w:val="00B86677"/>
    <w:rsid w:val="00B969FE"/>
    <w:rsid w:val="00BA1CD4"/>
    <w:rsid w:val="00BA1D02"/>
    <w:rsid w:val="00BA6CB1"/>
    <w:rsid w:val="00BB13D8"/>
    <w:rsid w:val="00BC2B00"/>
    <w:rsid w:val="00BC512A"/>
    <w:rsid w:val="00BD39FB"/>
    <w:rsid w:val="00BE2758"/>
    <w:rsid w:val="00BE35AA"/>
    <w:rsid w:val="00BF004C"/>
    <w:rsid w:val="00BF05A4"/>
    <w:rsid w:val="00BF183A"/>
    <w:rsid w:val="00BF2675"/>
    <w:rsid w:val="00BF3EE7"/>
    <w:rsid w:val="00BF78F1"/>
    <w:rsid w:val="00C0359C"/>
    <w:rsid w:val="00C0704C"/>
    <w:rsid w:val="00C103F1"/>
    <w:rsid w:val="00C21B68"/>
    <w:rsid w:val="00C23BAA"/>
    <w:rsid w:val="00C24092"/>
    <w:rsid w:val="00C26F5E"/>
    <w:rsid w:val="00C339A4"/>
    <w:rsid w:val="00C34739"/>
    <w:rsid w:val="00C34FD1"/>
    <w:rsid w:val="00C373B4"/>
    <w:rsid w:val="00C42767"/>
    <w:rsid w:val="00C45207"/>
    <w:rsid w:val="00C527FC"/>
    <w:rsid w:val="00C52AA3"/>
    <w:rsid w:val="00C576FE"/>
    <w:rsid w:val="00C57AC2"/>
    <w:rsid w:val="00C617A3"/>
    <w:rsid w:val="00C61B9B"/>
    <w:rsid w:val="00C74E11"/>
    <w:rsid w:val="00C927F2"/>
    <w:rsid w:val="00C93A44"/>
    <w:rsid w:val="00C960DE"/>
    <w:rsid w:val="00CA1F73"/>
    <w:rsid w:val="00CA6FA2"/>
    <w:rsid w:val="00CB24C2"/>
    <w:rsid w:val="00CD2149"/>
    <w:rsid w:val="00CD26AC"/>
    <w:rsid w:val="00CD5DE5"/>
    <w:rsid w:val="00CE087F"/>
    <w:rsid w:val="00CF1C13"/>
    <w:rsid w:val="00CF6A79"/>
    <w:rsid w:val="00CF71B4"/>
    <w:rsid w:val="00D04703"/>
    <w:rsid w:val="00D0696F"/>
    <w:rsid w:val="00D10D98"/>
    <w:rsid w:val="00D128B0"/>
    <w:rsid w:val="00D13E89"/>
    <w:rsid w:val="00D17FE3"/>
    <w:rsid w:val="00D21F40"/>
    <w:rsid w:val="00D23AD0"/>
    <w:rsid w:val="00D24DE1"/>
    <w:rsid w:val="00D25293"/>
    <w:rsid w:val="00D26F9E"/>
    <w:rsid w:val="00D316EC"/>
    <w:rsid w:val="00D35538"/>
    <w:rsid w:val="00D369F6"/>
    <w:rsid w:val="00D37537"/>
    <w:rsid w:val="00D37F9B"/>
    <w:rsid w:val="00D47AF6"/>
    <w:rsid w:val="00D61B85"/>
    <w:rsid w:val="00D64552"/>
    <w:rsid w:val="00D6500F"/>
    <w:rsid w:val="00D70A77"/>
    <w:rsid w:val="00D74382"/>
    <w:rsid w:val="00D74D2F"/>
    <w:rsid w:val="00D76FA4"/>
    <w:rsid w:val="00D849FF"/>
    <w:rsid w:val="00D84DA3"/>
    <w:rsid w:val="00D91F9D"/>
    <w:rsid w:val="00DA0BDC"/>
    <w:rsid w:val="00DB59D7"/>
    <w:rsid w:val="00DB75E0"/>
    <w:rsid w:val="00DC28F1"/>
    <w:rsid w:val="00DD588D"/>
    <w:rsid w:val="00DD7501"/>
    <w:rsid w:val="00DE6494"/>
    <w:rsid w:val="00DF24A7"/>
    <w:rsid w:val="00DF79D0"/>
    <w:rsid w:val="00E06306"/>
    <w:rsid w:val="00E13A36"/>
    <w:rsid w:val="00E154EB"/>
    <w:rsid w:val="00E17DD6"/>
    <w:rsid w:val="00E2469A"/>
    <w:rsid w:val="00E32382"/>
    <w:rsid w:val="00E324D2"/>
    <w:rsid w:val="00E40762"/>
    <w:rsid w:val="00E600CD"/>
    <w:rsid w:val="00E65C78"/>
    <w:rsid w:val="00E65E8A"/>
    <w:rsid w:val="00E67E28"/>
    <w:rsid w:val="00E76256"/>
    <w:rsid w:val="00E843C3"/>
    <w:rsid w:val="00E84932"/>
    <w:rsid w:val="00E86DC5"/>
    <w:rsid w:val="00E916B8"/>
    <w:rsid w:val="00E971FE"/>
    <w:rsid w:val="00EA6572"/>
    <w:rsid w:val="00EB6AA1"/>
    <w:rsid w:val="00EC171E"/>
    <w:rsid w:val="00EC1A90"/>
    <w:rsid w:val="00EC5D81"/>
    <w:rsid w:val="00ED344E"/>
    <w:rsid w:val="00ED3B82"/>
    <w:rsid w:val="00EE300B"/>
    <w:rsid w:val="00EE37B5"/>
    <w:rsid w:val="00EE5A15"/>
    <w:rsid w:val="00EE6FA3"/>
    <w:rsid w:val="00EE7136"/>
    <w:rsid w:val="00EF7055"/>
    <w:rsid w:val="00F000D2"/>
    <w:rsid w:val="00F00E46"/>
    <w:rsid w:val="00F10136"/>
    <w:rsid w:val="00F16910"/>
    <w:rsid w:val="00F17697"/>
    <w:rsid w:val="00F3479A"/>
    <w:rsid w:val="00F34D1B"/>
    <w:rsid w:val="00F363E4"/>
    <w:rsid w:val="00F3663B"/>
    <w:rsid w:val="00F3695E"/>
    <w:rsid w:val="00F374AD"/>
    <w:rsid w:val="00F41641"/>
    <w:rsid w:val="00F51113"/>
    <w:rsid w:val="00F60C74"/>
    <w:rsid w:val="00F6129E"/>
    <w:rsid w:val="00F61C46"/>
    <w:rsid w:val="00F61D4C"/>
    <w:rsid w:val="00F70F41"/>
    <w:rsid w:val="00F70FD4"/>
    <w:rsid w:val="00F7533F"/>
    <w:rsid w:val="00F83B01"/>
    <w:rsid w:val="00F93680"/>
    <w:rsid w:val="00FA0083"/>
    <w:rsid w:val="00FA12D4"/>
    <w:rsid w:val="00FA14B9"/>
    <w:rsid w:val="00FA759C"/>
    <w:rsid w:val="00FB0AF3"/>
    <w:rsid w:val="00FB5DDB"/>
    <w:rsid w:val="00FC3417"/>
    <w:rsid w:val="00FC5855"/>
    <w:rsid w:val="00FC7327"/>
    <w:rsid w:val="00FD09CE"/>
    <w:rsid w:val="00FD48CB"/>
    <w:rsid w:val="00FE5985"/>
    <w:rsid w:val="00FF0C2F"/>
    <w:rsid w:val="00FF1E62"/>
    <w:rsid w:val="00FF6368"/>
    <w:rsid w:val="00FF7591"/>
    <w:rsid w:val="00FF775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semiHidden/>
    <w:pPr>
      <w:ind w:left="720"/>
    </w:pPr>
    <w:rPr>
      <w:rFonts w:ascii="Arial" w:hAnsi="Arial" w:cs="Arial"/>
      <w:sz w:val="24"/>
      <w:lang w:val="en-US"/>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uiPriority w:val="99"/>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uiPriority w:val="99"/>
    <w:rsid w:val="00FB0AF3"/>
    <w:rPr>
      <w:rFonts w:ascii="Arial" w:hAnsi="Arial"/>
      <w:sz w:val="16"/>
      <w:lang w:val="en-US" w:eastAsia="en-US"/>
    </w:rPr>
  </w:style>
  <w:style w:type="character" w:styleId="FootnoteReference">
    <w:name w:val="footnote reference"/>
    <w:uiPriority w:val="99"/>
    <w:unhideWhenUsed/>
    <w:rsid w:val="00FB0AF3"/>
    <w:rPr>
      <w:vertAlign w:val="superscript"/>
    </w:rPr>
  </w:style>
  <w:style w:type="paragraph" w:customStyle="1" w:styleId="MediumGrid21">
    <w:name w:val="Medium Grid 21"/>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paragraph" w:customStyle="1" w:styleId="Default">
    <w:name w:val="Default"/>
    <w:rsid w:val="00895676"/>
    <w:pPr>
      <w:widowControl w:val="0"/>
      <w:autoSpaceDE w:val="0"/>
      <w:autoSpaceDN w:val="0"/>
      <w:adjustRightInd w:val="0"/>
    </w:pPr>
    <w:rPr>
      <w:rFonts w:eastAsia="Calibri"/>
      <w:color w:val="000000"/>
      <w:sz w:val="24"/>
      <w:szCs w:val="24"/>
      <w:lang w:val="en-US" w:eastAsia="en-US"/>
    </w:rPr>
  </w:style>
  <w:style w:type="paragraph" w:styleId="NoSpacing">
    <w:name w:val="No Spacing"/>
    <w:uiPriority w:val="1"/>
    <w:qFormat/>
    <w:rsid w:val="002A6ADF"/>
    <w:rPr>
      <w:lang w:val="en-GB" w:eastAsia="en-US"/>
    </w:rPr>
  </w:style>
  <w:style w:type="paragraph" w:styleId="ListParagraph">
    <w:name w:val="List Paragraph"/>
    <w:basedOn w:val="Normal"/>
    <w:uiPriority w:val="34"/>
    <w:qFormat/>
    <w:rsid w:val="00241C4F"/>
    <w:pPr>
      <w:ind w:left="720"/>
      <w:contextualSpacing/>
    </w:pPr>
    <w:rPr>
      <w:sz w:val="24"/>
      <w:szCs w:val="24"/>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4488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2017-09-07T07:58:00Z</cp:lastPrinted>
  <dcterms:created xsi:type="dcterms:W3CDTF">2017-09-29T10:42:00Z</dcterms:created>
  <dcterms:modified xsi:type="dcterms:W3CDTF">2017-09-29T10:42:00Z</dcterms:modified>
</cp:coreProperties>
</file>