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D8A" w:rsidRDefault="00AD2D8A">
      <w:pPr>
        <w:pStyle w:val="Heading1"/>
        <w:jc w:val="center"/>
        <w:rPr>
          <w:sz w:val="24"/>
          <w:u w:val="single"/>
        </w:rPr>
      </w:pPr>
    </w:p>
    <w:p w:rsidR="00AD2D8A" w:rsidRDefault="00AD2D8A">
      <w:pPr>
        <w:pStyle w:val="Heading1"/>
        <w:jc w:val="center"/>
        <w:rPr>
          <w:sz w:val="24"/>
          <w:u w:val="single"/>
        </w:rPr>
      </w:pPr>
    </w:p>
    <w:p w:rsidR="00E238C2" w:rsidRPr="0034705D" w:rsidRDefault="00BE5AF9">
      <w:pPr>
        <w:pStyle w:val="Heading1"/>
        <w:jc w:val="center"/>
        <w:rPr>
          <w:sz w:val="24"/>
          <w:u w:val="single"/>
        </w:rPr>
      </w:pPr>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49379D">
        <w:rPr>
          <w:b/>
          <w:bCs/>
          <w:sz w:val="24"/>
          <w:u w:val="single"/>
        </w:rPr>
        <w:t>2</w:t>
      </w:r>
      <w:r w:rsidR="00F25661">
        <w:rPr>
          <w:b/>
          <w:bCs/>
          <w:sz w:val="24"/>
          <w:u w:val="single"/>
        </w:rPr>
        <w:t>0</w:t>
      </w:r>
      <w:r w:rsidR="0049379D">
        <w:rPr>
          <w:b/>
          <w:bCs/>
          <w:sz w:val="24"/>
          <w:u w:val="single"/>
        </w:rPr>
        <w:t>2</w:t>
      </w:r>
      <w:r w:rsidR="000A443E">
        <w:rPr>
          <w:b/>
          <w:bCs/>
          <w:sz w:val="24"/>
          <w:u w:val="single"/>
        </w:rPr>
        <w:t>7</w:t>
      </w:r>
    </w:p>
    <w:p w:rsidR="00585274" w:rsidRDefault="0058527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E76C96">
        <w:rPr>
          <w:b/>
          <w:bCs/>
          <w:sz w:val="24"/>
          <w:u w:val="single"/>
        </w:rPr>
        <w:t>2</w:t>
      </w:r>
      <w:r w:rsidR="0056595D">
        <w:rPr>
          <w:b/>
          <w:bCs/>
          <w:sz w:val="24"/>
          <w:u w:val="single"/>
        </w:rPr>
        <w:t>8</w:t>
      </w:r>
      <w:r w:rsidR="00E76C96">
        <w:rPr>
          <w:b/>
          <w:bCs/>
          <w:sz w:val="24"/>
          <w:u w:val="single"/>
        </w:rPr>
        <w:t xml:space="preserve"> AUGUST</w:t>
      </w:r>
      <w:r w:rsidRPr="00923623">
        <w:rPr>
          <w:b/>
          <w:bCs/>
          <w:sz w:val="24"/>
          <w:u w:val="single"/>
        </w:rPr>
        <w:t>20</w:t>
      </w:r>
      <w:r w:rsidR="009C0CEE">
        <w:rPr>
          <w:b/>
          <w:bCs/>
          <w:sz w:val="24"/>
          <w:u w:val="single"/>
        </w:rPr>
        <w:t>20</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E76C96">
        <w:rPr>
          <w:b/>
          <w:bCs/>
          <w:sz w:val="24"/>
          <w:u w:val="single"/>
        </w:rPr>
        <w:t>3</w:t>
      </w:r>
      <w:r w:rsidR="0056595D">
        <w:rPr>
          <w:b/>
          <w:bCs/>
          <w:sz w:val="24"/>
          <w:u w:val="single"/>
        </w:rPr>
        <w:t>4</w:t>
      </w:r>
      <w:r w:rsidRPr="00067DAB">
        <w:rPr>
          <w:b/>
          <w:bCs/>
          <w:sz w:val="24"/>
          <w:u w:val="single"/>
        </w:rPr>
        <w:t>)</w:t>
      </w:r>
    </w:p>
    <w:p w:rsidR="000A443E" w:rsidRPr="000A443E" w:rsidRDefault="000A443E" w:rsidP="000A443E">
      <w:pPr>
        <w:spacing w:before="100" w:beforeAutospacing="1" w:after="100" w:afterAutospacing="1"/>
        <w:jc w:val="both"/>
        <w:outlineLvl w:val="0"/>
        <w:rPr>
          <w:sz w:val="24"/>
        </w:rPr>
      </w:pPr>
      <w:r w:rsidRPr="000A443E">
        <w:rPr>
          <w:b/>
          <w:sz w:val="24"/>
          <w:u w:val="single"/>
        </w:rPr>
        <w:t>Ms H Ismail (DA) to ask the Minister of Health</w:t>
      </w:r>
      <w:r w:rsidR="0003456A" w:rsidRPr="000A443E">
        <w:rPr>
          <w:b/>
          <w:sz w:val="24"/>
          <w:u w:val="single"/>
        </w:rPr>
        <w:fldChar w:fldCharType="begin"/>
      </w:r>
      <w:r w:rsidRPr="000A443E">
        <w:rPr>
          <w:u w:val="single"/>
        </w:rPr>
        <w:instrText xml:space="preserve"> XE "</w:instrText>
      </w:r>
      <w:r w:rsidRPr="000A443E">
        <w:rPr>
          <w:b/>
          <w:sz w:val="24"/>
          <w:u w:val="single"/>
        </w:rPr>
        <w:instrText>Health</w:instrText>
      </w:r>
      <w:r w:rsidRPr="000A443E">
        <w:rPr>
          <w:u w:val="single"/>
        </w:rPr>
        <w:instrText xml:space="preserve">" </w:instrText>
      </w:r>
      <w:r w:rsidR="0003456A" w:rsidRPr="000A443E">
        <w:rPr>
          <w:b/>
          <w:sz w:val="24"/>
          <w:u w:val="single"/>
        </w:rPr>
        <w:fldChar w:fldCharType="end"/>
      </w:r>
      <w:r w:rsidRPr="000A443E">
        <w:rPr>
          <w:b/>
          <w:sz w:val="24"/>
          <w:u w:val="single"/>
        </w:rPr>
        <w:t xml:space="preserve">: </w:t>
      </w:r>
    </w:p>
    <w:p w:rsidR="000A443E" w:rsidRPr="000A443E" w:rsidRDefault="000A443E" w:rsidP="000A443E">
      <w:pPr>
        <w:spacing w:before="100" w:beforeAutospacing="1" w:after="100" w:afterAutospacing="1"/>
        <w:ind w:left="709" w:hanging="709"/>
        <w:jc w:val="both"/>
        <w:rPr>
          <w:sz w:val="24"/>
        </w:rPr>
      </w:pPr>
      <w:r w:rsidRPr="000A443E">
        <w:rPr>
          <w:sz w:val="24"/>
        </w:rPr>
        <w:t>(1)</w:t>
      </w:r>
      <w:r w:rsidRPr="000A443E">
        <w:rPr>
          <w:sz w:val="24"/>
        </w:rPr>
        <w:tab/>
        <w:t>With reference to reports that hospitals in North West do not have adequate personal protective equipment (PPE) to handle deceased persons, what quantity of PPEs have been provided to North West hospitals;</w:t>
      </w:r>
    </w:p>
    <w:p w:rsidR="0056595D" w:rsidRPr="0049379D" w:rsidRDefault="000A443E" w:rsidP="000A443E">
      <w:pPr>
        <w:pStyle w:val="BodyTextIndent2"/>
        <w:tabs>
          <w:tab w:val="left" w:pos="720"/>
        </w:tabs>
        <w:spacing w:before="100" w:beforeAutospacing="1" w:after="100" w:afterAutospacing="1"/>
        <w:ind w:left="709" w:hanging="709"/>
        <w:rPr>
          <w:sz w:val="20"/>
        </w:rPr>
      </w:pPr>
      <w:r w:rsidRPr="000A443E">
        <w:rPr>
          <w:sz w:val="24"/>
          <w:szCs w:val="24"/>
        </w:rPr>
        <w:t>(2)</w:t>
      </w:r>
      <w:r w:rsidRPr="000A443E">
        <w:rPr>
          <w:sz w:val="24"/>
          <w:szCs w:val="24"/>
        </w:rPr>
        <w:tab/>
        <w:t>what are the details of the breakdown of the supply of PPEs that were delivered to each public health facility in the North West?</w:t>
      </w:r>
    </w:p>
    <w:p w:rsidR="00E238C2" w:rsidRDefault="0056595D" w:rsidP="00366E06">
      <w:pPr>
        <w:pStyle w:val="Heading6"/>
        <w:tabs>
          <w:tab w:val="clear" w:pos="660"/>
          <w:tab w:val="clear" w:pos="864"/>
          <w:tab w:val="clear" w:pos="1440"/>
        </w:tabs>
        <w:ind w:left="0" w:firstLine="0"/>
        <w:rPr>
          <w:u w:val="single"/>
        </w:rPr>
      </w:pPr>
      <w:r>
        <w:rPr>
          <w:color w:val="000000"/>
        </w:rPr>
        <w:t>NW</w:t>
      </w:r>
      <w:r w:rsidR="008A3433">
        <w:rPr>
          <w:color w:val="000000"/>
        </w:rPr>
        <w:t>2</w:t>
      </w:r>
      <w:r w:rsidR="009F655C">
        <w:rPr>
          <w:color w:val="000000"/>
        </w:rPr>
        <w:t>5</w:t>
      </w:r>
      <w:r w:rsidR="000A443E">
        <w:rPr>
          <w:color w:val="000000"/>
        </w:rPr>
        <w:t>88</w:t>
      </w:r>
      <w:r w:rsidR="009D2E42">
        <w:rPr>
          <w:color w:val="000000"/>
        </w:rPr>
        <w:t>E</w:t>
      </w:r>
    </w:p>
    <w:p w:rsidR="00D73A46" w:rsidRPr="00AD2D8A" w:rsidRDefault="00E238C2" w:rsidP="000C0CD1">
      <w:pPr>
        <w:rPr>
          <w:b/>
          <w:bCs/>
          <w:sz w:val="24"/>
          <w:u w:val="single"/>
          <w:lang w:val="en-US"/>
        </w:rPr>
      </w:pPr>
      <w:r w:rsidRPr="00AD2D8A">
        <w:rPr>
          <w:b/>
          <w:bCs/>
          <w:sz w:val="24"/>
          <w:u w:val="single"/>
          <w:lang w:val="en-US"/>
        </w:rPr>
        <w:t>REPLY:</w:t>
      </w:r>
    </w:p>
    <w:p w:rsidR="00934D52" w:rsidRPr="00AD2D8A" w:rsidRDefault="00934D52" w:rsidP="00934D52">
      <w:pPr>
        <w:jc w:val="both"/>
        <w:rPr>
          <w:rFonts w:eastAsia="Arial"/>
          <w:sz w:val="24"/>
        </w:rPr>
      </w:pPr>
    </w:p>
    <w:p w:rsidR="00AD2D8A" w:rsidRPr="00AD2D8A" w:rsidRDefault="00AD2D8A" w:rsidP="00AD2D8A">
      <w:pPr>
        <w:pStyle w:val="BodyText"/>
        <w:numPr>
          <w:ilvl w:val="0"/>
          <w:numId w:val="48"/>
        </w:numPr>
        <w:ind w:hanging="720"/>
        <w:rPr>
          <w:sz w:val="24"/>
        </w:rPr>
      </w:pPr>
      <w:r w:rsidRPr="00AD2D8A">
        <w:rPr>
          <w:sz w:val="24"/>
        </w:rPr>
        <w:t xml:space="preserve">Provincial Departments of Health must order PPEs from suppliers listed on the Central Supplier Database in accordance with National Treasury guidelines on specifications and price. The National Department of Health does not order or pay for the PPEs ordered. </w:t>
      </w:r>
    </w:p>
    <w:p w:rsidR="00AD2D8A" w:rsidRPr="00AD2D8A" w:rsidRDefault="00AD2D8A" w:rsidP="00AD2D8A">
      <w:pPr>
        <w:pStyle w:val="BodyText"/>
        <w:rPr>
          <w:sz w:val="24"/>
        </w:rPr>
      </w:pPr>
    </w:p>
    <w:p w:rsidR="00AD2D8A" w:rsidRPr="00AD2D8A" w:rsidRDefault="00AD2D8A" w:rsidP="00AD2D8A">
      <w:pPr>
        <w:pStyle w:val="BodyText"/>
        <w:ind w:left="720"/>
        <w:rPr>
          <w:sz w:val="24"/>
        </w:rPr>
      </w:pPr>
      <w:r w:rsidRPr="00AD2D8A">
        <w:rPr>
          <w:sz w:val="24"/>
        </w:rPr>
        <w:t>The information below was extracted from the provincial stock visibility system from the North Wes</w:t>
      </w:r>
      <w:bookmarkStart w:id="0" w:name="_GoBack"/>
      <w:bookmarkEnd w:id="0"/>
      <w:r w:rsidRPr="00AD2D8A">
        <w:rPr>
          <w:sz w:val="24"/>
        </w:rPr>
        <w:t>t Province. The table includes the quantities of the various PPEs by facility as at 11 September 2020.</w:t>
      </w:r>
    </w:p>
    <w:p w:rsidR="00AD2D8A" w:rsidRPr="00AD2D8A" w:rsidRDefault="00AD2D8A" w:rsidP="00AD2D8A">
      <w:pPr>
        <w:pStyle w:val="BodyText"/>
        <w:ind w:left="720"/>
        <w:rPr>
          <w:szCs w:val="22"/>
        </w:rPr>
      </w:pPr>
    </w:p>
    <w:p w:rsidR="00AD2D8A" w:rsidRPr="00AD2D8A" w:rsidRDefault="00AD2D8A" w:rsidP="00AD2D8A">
      <w:pPr>
        <w:pStyle w:val="BodyText"/>
        <w:ind w:left="-426"/>
        <w:rPr>
          <w:sz w:val="24"/>
        </w:rPr>
      </w:pPr>
      <w:r w:rsidRPr="00AD2D8A">
        <w:rPr>
          <w:noProof/>
          <w:sz w:val="24"/>
          <w:lang w:val="en-ZA" w:eastAsia="en-ZA"/>
        </w:rPr>
        <w:lastRenderedPageBreak/>
        <w:drawing>
          <wp:inline distT="0" distB="0" distL="0" distR="0">
            <wp:extent cx="7115175" cy="7067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33588" cy="7085840"/>
                    </a:xfrm>
                    <a:prstGeom prst="rect">
                      <a:avLst/>
                    </a:prstGeom>
                    <a:noFill/>
                    <a:ln>
                      <a:noFill/>
                    </a:ln>
                  </pic:spPr>
                </pic:pic>
              </a:graphicData>
            </a:graphic>
          </wp:inline>
        </w:drawing>
      </w:r>
    </w:p>
    <w:p w:rsidR="00AD2D8A" w:rsidRDefault="00AD2D8A" w:rsidP="00BB6DED">
      <w:pPr>
        <w:pStyle w:val="BodyText"/>
        <w:rPr>
          <w:sz w:val="24"/>
          <w:lang w:val="en-GB"/>
        </w:rPr>
      </w:pPr>
    </w:p>
    <w:p w:rsidR="00AD2D8A" w:rsidRDefault="00AD2D8A" w:rsidP="00BB6DED">
      <w:pPr>
        <w:pStyle w:val="BodyText"/>
        <w:rPr>
          <w:sz w:val="24"/>
          <w:lang w:val="en-GB"/>
        </w:rPr>
      </w:pPr>
    </w:p>
    <w:p w:rsidR="00445448" w:rsidRPr="00445448" w:rsidRDefault="00E238C2" w:rsidP="00BB6DED">
      <w:pPr>
        <w:pStyle w:val="BodyText"/>
        <w:rPr>
          <w:sz w:val="24"/>
          <w:lang w:val="en-GB"/>
        </w:rPr>
      </w:pPr>
      <w:r w:rsidRPr="00253510">
        <w:rPr>
          <w:sz w:val="24"/>
          <w:lang w:val="en-GB"/>
        </w:rPr>
        <w:t>END.</w:t>
      </w:r>
    </w:p>
    <w:sectPr w:rsidR="00445448" w:rsidRPr="00445448" w:rsidSect="00430D20">
      <w:footerReference w:type="even" r:id="rId8"/>
      <w:footerReference w:type="default" r:id="rId9"/>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47E" w:rsidRDefault="005E747E">
      <w:r>
        <w:separator/>
      </w:r>
    </w:p>
  </w:endnote>
  <w:endnote w:type="continuationSeparator" w:id="1">
    <w:p w:rsidR="005E747E" w:rsidRDefault="005E7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03456A">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03456A">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A513C3">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47E" w:rsidRDefault="005E747E">
      <w:r>
        <w:separator/>
      </w:r>
    </w:p>
  </w:footnote>
  <w:footnote w:type="continuationSeparator" w:id="1">
    <w:p w:rsidR="005E747E" w:rsidRDefault="005E74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9004E"/>
    <w:multiLevelType w:val="hybridMultilevel"/>
    <w:tmpl w:val="AEDA62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7B64795"/>
    <w:multiLevelType w:val="hybridMultilevel"/>
    <w:tmpl w:val="20C46C6E"/>
    <w:lvl w:ilvl="0" w:tplc="014C1E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B071799"/>
    <w:multiLevelType w:val="hybridMultilevel"/>
    <w:tmpl w:val="E61E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D447C5"/>
    <w:multiLevelType w:val="hybridMultilevel"/>
    <w:tmpl w:val="060C36EA"/>
    <w:lvl w:ilvl="0" w:tplc="36081DC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6D05245E"/>
    <w:multiLevelType w:val="hybridMultilevel"/>
    <w:tmpl w:val="BAFE1476"/>
    <w:lvl w:ilvl="0" w:tplc="92F2DE8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E254D6E"/>
    <w:multiLevelType w:val="hybridMultilevel"/>
    <w:tmpl w:val="DF20802E"/>
    <w:lvl w:ilvl="0" w:tplc="3CD2D1CA">
      <w:start w:val="1"/>
      <w:numFmt w:val="lowerLetter"/>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F0A2985"/>
    <w:multiLevelType w:val="hybridMultilevel"/>
    <w:tmpl w:val="FAC87EA4"/>
    <w:lvl w:ilvl="0" w:tplc="1C09000B">
      <w:start w:val="1"/>
      <w:numFmt w:val="bullet"/>
      <w:lvlText w:val=""/>
      <w:lvlJc w:val="left"/>
      <w:pPr>
        <w:ind w:left="2145" w:hanging="360"/>
      </w:pPr>
      <w:rPr>
        <w:rFonts w:ascii="Wingdings" w:hAnsi="Wingdings" w:hint="default"/>
      </w:rPr>
    </w:lvl>
    <w:lvl w:ilvl="1" w:tplc="1C090003" w:tentative="1">
      <w:start w:val="1"/>
      <w:numFmt w:val="bullet"/>
      <w:lvlText w:val="o"/>
      <w:lvlJc w:val="left"/>
      <w:pPr>
        <w:ind w:left="2865" w:hanging="360"/>
      </w:pPr>
      <w:rPr>
        <w:rFonts w:ascii="Courier New" w:hAnsi="Courier New" w:cs="Courier New" w:hint="default"/>
      </w:rPr>
    </w:lvl>
    <w:lvl w:ilvl="2" w:tplc="1C090005" w:tentative="1">
      <w:start w:val="1"/>
      <w:numFmt w:val="bullet"/>
      <w:lvlText w:val=""/>
      <w:lvlJc w:val="left"/>
      <w:pPr>
        <w:ind w:left="3585" w:hanging="360"/>
      </w:pPr>
      <w:rPr>
        <w:rFonts w:ascii="Wingdings" w:hAnsi="Wingdings" w:hint="default"/>
      </w:rPr>
    </w:lvl>
    <w:lvl w:ilvl="3" w:tplc="1C090001" w:tentative="1">
      <w:start w:val="1"/>
      <w:numFmt w:val="bullet"/>
      <w:lvlText w:val=""/>
      <w:lvlJc w:val="left"/>
      <w:pPr>
        <w:ind w:left="4305" w:hanging="360"/>
      </w:pPr>
      <w:rPr>
        <w:rFonts w:ascii="Symbol" w:hAnsi="Symbol" w:hint="default"/>
      </w:rPr>
    </w:lvl>
    <w:lvl w:ilvl="4" w:tplc="1C090003" w:tentative="1">
      <w:start w:val="1"/>
      <w:numFmt w:val="bullet"/>
      <w:lvlText w:val="o"/>
      <w:lvlJc w:val="left"/>
      <w:pPr>
        <w:ind w:left="5025" w:hanging="360"/>
      </w:pPr>
      <w:rPr>
        <w:rFonts w:ascii="Courier New" w:hAnsi="Courier New" w:cs="Courier New" w:hint="default"/>
      </w:rPr>
    </w:lvl>
    <w:lvl w:ilvl="5" w:tplc="1C090005" w:tentative="1">
      <w:start w:val="1"/>
      <w:numFmt w:val="bullet"/>
      <w:lvlText w:val=""/>
      <w:lvlJc w:val="left"/>
      <w:pPr>
        <w:ind w:left="5745" w:hanging="360"/>
      </w:pPr>
      <w:rPr>
        <w:rFonts w:ascii="Wingdings" w:hAnsi="Wingdings" w:hint="default"/>
      </w:rPr>
    </w:lvl>
    <w:lvl w:ilvl="6" w:tplc="1C090001" w:tentative="1">
      <w:start w:val="1"/>
      <w:numFmt w:val="bullet"/>
      <w:lvlText w:val=""/>
      <w:lvlJc w:val="left"/>
      <w:pPr>
        <w:ind w:left="6465" w:hanging="360"/>
      </w:pPr>
      <w:rPr>
        <w:rFonts w:ascii="Symbol" w:hAnsi="Symbol" w:hint="default"/>
      </w:rPr>
    </w:lvl>
    <w:lvl w:ilvl="7" w:tplc="1C090003" w:tentative="1">
      <w:start w:val="1"/>
      <w:numFmt w:val="bullet"/>
      <w:lvlText w:val="o"/>
      <w:lvlJc w:val="left"/>
      <w:pPr>
        <w:ind w:left="7185" w:hanging="360"/>
      </w:pPr>
      <w:rPr>
        <w:rFonts w:ascii="Courier New" w:hAnsi="Courier New" w:cs="Courier New" w:hint="default"/>
      </w:rPr>
    </w:lvl>
    <w:lvl w:ilvl="8" w:tplc="1C090005" w:tentative="1">
      <w:start w:val="1"/>
      <w:numFmt w:val="bullet"/>
      <w:lvlText w:val=""/>
      <w:lvlJc w:val="left"/>
      <w:pPr>
        <w:ind w:left="7905" w:hanging="360"/>
      </w:pPr>
      <w:rPr>
        <w:rFonts w:ascii="Wingdings" w:hAnsi="Wingdings" w:hint="default"/>
      </w:rPr>
    </w:lvl>
  </w:abstractNum>
  <w:abstractNum w:abstractNumId="42">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3">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798E17B9"/>
    <w:multiLevelType w:val="hybridMultilevel"/>
    <w:tmpl w:val="1D06F842"/>
    <w:lvl w:ilvl="0" w:tplc="C38665A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7"/>
  </w:num>
  <w:num w:numId="6">
    <w:abstractNumId w:val="29"/>
  </w:num>
  <w:num w:numId="7">
    <w:abstractNumId w:val="22"/>
  </w:num>
  <w:num w:numId="8">
    <w:abstractNumId w:val="12"/>
  </w:num>
  <w:num w:numId="9">
    <w:abstractNumId w:val="4"/>
  </w:num>
  <w:num w:numId="10">
    <w:abstractNumId w:val="21"/>
  </w:num>
  <w:num w:numId="11">
    <w:abstractNumId w:val="37"/>
  </w:num>
  <w:num w:numId="12">
    <w:abstractNumId w:val="2"/>
  </w:num>
  <w:num w:numId="13">
    <w:abstractNumId w:val="38"/>
  </w:num>
  <w:num w:numId="14">
    <w:abstractNumId w:val="28"/>
  </w:num>
  <w:num w:numId="15">
    <w:abstractNumId w:val="6"/>
  </w:num>
  <w:num w:numId="16">
    <w:abstractNumId w:val="0"/>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8"/>
  </w:num>
  <w:num w:numId="25">
    <w:abstractNumId w:val="34"/>
  </w:num>
  <w:num w:numId="26">
    <w:abstractNumId w:val="18"/>
  </w:num>
  <w:num w:numId="27">
    <w:abstractNumId w:val="42"/>
  </w:num>
  <w:num w:numId="28">
    <w:abstractNumId w:val="33"/>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0"/>
  </w:num>
  <w:num w:numId="32">
    <w:abstractNumId w:val="44"/>
  </w:num>
  <w:num w:numId="33">
    <w:abstractNumId w:val="14"/>
  </w:num>
  <w:num w:numId="34">
    <w:abstractNumId w:val="16"/>
  </w:num>
  <w:num w:numId="35">
    <w:abstractNumId w:val="36"/>
  </w:num>
  <w:num w:numId="36">
    <w:abstractNumId w:val="5"/>
  </w:num>
  <w:num w:numId="37">
    <w:abstractNumId w:val="25"/>
  </w:num>
  <w:num w:numId="38">
    <w:abstractNumId w:val="15"/>
  </w:num>
  <w:num w:numId="39">
    <w:abstractNumId w:val="47"/>
  </w:num>
  <w:num w:numId="40">
    <w:abstractNumId w:val="31"/>
  </w:num>
  <w:num w:numId="41">
    <w:abstractNumId w:val="9"/>
  </w:num>
  <w:num w:numId="42">
    <w:abstractNumId w:val="7"/>
  </w:num>
  <w:num w:numId="43">
    <w:abstractNumId w:val="41"/>
  </w:num>
  <w:num w:numId="44">
    <w:abstractNumId w:val="24"/>
  </w:num>
  <w:num w:numId="45">
    <w:abstractNumId w:val="46"/>
  </w:num>
  <w:num w:numId="46">
    <w:abstractNumId w:val="39"/>
  </w:num>
  <w:num w:numId="47">
    <w:abstractNumId w:val="40"/>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275E"/>
    <w:rsid w:val="0000585F"/>
    <w:rsid w:val="00007447"/>
    <w:rsid w:val="00012AE9"/>
    <w:rsid w:val="00025DC9"/>
    <w:rsid w:val="0003456A"/>
    <w:rsid w:val="0004183B"/>
    <w:rsid w:val="00056AD2"/>
    <w:rsid w:val="00067DAB"/>
    <w:rsid w:val="00072404"/>
    <w:rsid w:val="0007341B"/>
    <w:rsid w:val="00074929"/>
    <w:rsid w:val="00081C7A"/>
    <w:rsid w:val="0008767D"/>
    <w:rsid w:val="00095E04"/>
    <w:rsid w:val="000960D7"/>
    <w:rsid w:val="000A20B0"/>
    <w:rsid w:val="000A443E"/>
    <w:rsid w:val="000B4AB8"/>
    <w:rsid w:val="000C0CD1"/>
    <w:rsid w:val="000C6D46"/>
    <w:rsid w:val="000D4C33"/>
    <w:rsid w:val="000F059B"/>
    <w:rsid w:val="000F3BF5"/>
    <w:rsid w:val="000F50B5"/>
    <w:rsid w:val="000F64EE"/>
    <w:rsid w:val="0010050F"/>
    <w:rsid w:val="00103056"/>
    <w:rsid w:val="00103544"/>
    <w:rsid w:val="00105E3C"/>
    <w:rsid w:val="00107743"/>
    <w:rsid w:val="0011153B"/>
    <w:rsid w:val="001126D2"/>
    <w:rsid w:val="00134634"/>
    <w:rsid w:val="00150F90"/>
    <w:rsid w:val="00160BDE"/>
    <w:rsid w:val="001646AE"/>
    <w:rsid w:val="001651E2"/>
    <w:rsid w:val="001738BD"/>
    <w:rsid w:val="00182D05"/>
    <w:rsid w:val="00186E43"/>
    <w:rsid w:val="001A47AC"/>
    <w:rsid w:val="001A492B"/>
    <w:rsid w:val="001A5759"/>
    <w:rsid w:val="001B62F5"/>
    <w:rsid w:val="001B67CA"/>
    <w:rsid w:val="001C0252"/>
    <w:rsid w:val="001C2FB1"/>
    <w:rsid w:val="001C433A"/>
    <w:rsid w:val="001C4B60"/>
    <w:rsid w:val="001C79BF"/>
    <w:rsid w:val="001D2E01"/>
    <w:rsid w:val="001D309F"/>
    <w:rsid w:val="001E53FE"/>
    <w:rsid w:val="001E6713"/>
    <w:rsid w:val="001E7247"/>
    <w:rsid w:val="002024FD"/>
    <w:rsid w:val="00202CF5"/>
    <w:rsid w:val="00215E53"/>
    <w:rsid w:val="002242A9"/>
    <w:rsid w:val="002323A5"/>
    <w:rsid w:val="00233C3B"/>
    <w:rsid w:val="0024216E"/>
    <w:rsid w:val="002440B3"/>
    <w:rsid w:val="00252CCB"/>
    <w:rsid w:val="00253510"/>
    <w:rsid w:val="00266835"/>
    <w:rsid w:val="00267FDF"/>
    <w:rsid w:val="00271665"/>
    <w:rsid w:val="002A0E7D"/>
    <w:rsid w:val="002A5288"/>
    <w:rsid w:val="002B20CB"/>
    <w:rsid w:val="002B32D0"/>
    <w:rsid w:val="002B6E08"/>
    <w:rsid w:val="002C1A8C"/>
    <w:rsid w:val="002D4F89"/>
    <w:rsid w:val="002D571D"/>
    <w:rsid w:val="002E23F0"/>
    <w:rsid w:val="002E3FA9"/>
    <w:rsid w:val="002F747D"/>
    <w:rsid w:val="00300051"/>
    <w:rsid w:val="00311920"/>
    <w:rsid w:val="0031798D"/>
    <w:rsid w:val="00330A1B"/>
    <w:rsid w:val="00337FE4"/>
    <w:rsid w:val="00342774"/>
    <w:rsid w:val="00346CE1"/>
    <w:rsid w:val="0034705D"/>
    <w:rsid w:val="00355BB7"/>
    <w:rsid w:val="00357A10"/>
    <w:rsid w:val="00366B08"/>
    <w:rsid w:val="00366E06"/>
    <w:rsid w:val="003811E5"/>
    <w:rsid w:val="00391636"/>
    <w:rsid w:val="0039184B"/>
    <w:rsid w:val="003A1B0E"/>
    <w:rsid w:val="003B0C88"/>
    <w:rsid w:val="003C5027"/>
    <w:rsid w:val="003D6B80"/>
    <w:rsid w:val="003E0AC8"/>
    <w:rsid w:val="003E39F4"/>
    <w:rsid w:val="003E5508"/>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5448"/>
    <w:rsid w:val="004456A9"/>
    <w:rsid w:val="0045368D"/>
    <w:rsid w:val="0047178D"/>
    <w:rsid w:val="00473216"/>
    <w:rsid w:val="00474494"/>
    <w:rsid w:val="0047454A"/>
    <w:rsid w:val="0048302D"/>
    <w:rsid w:val="00483FEE"/>
    <w:rsid w:val="00485A8B"/>
    <w:rsid w:val="00487E16"/>
    <w:rsid w:val="0049379D"/>
    <w:rsid w:val="004A25DE"/>
    <w:rsid w:val="004A398A"/>
    <w:rsid w:val="004B1268"/>
    <w:rsid w:val="004B3491"/>
    <w:rsid w:val="004B4554"/>
    <w:rsid w:val="004C5286"/>
    <w:rsid w:val="004C740F"/>
    <w:rsid w:val="004D4DBF"/>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6020"/>
    <w:rsid w:val="0058358E"/>
    <w:rsid w:val="00585274"/>
    <w:rsid w:val="0059152B"/>
    <w:rsid w:val="005937C8"/>
    <w:rsid w:val="005C171D"/>
    <w:rsid w:val="005C27A9"/>
    <w:rsid w:val="005C4284"/>
    <w:rsid w:val="005C491B"/>
    <w:rsid w:val="005D55C6"/>
    <w:rsid w:val="005D7A2A"/>
    <w:rsid w:val="005E1FBC"/>
    <w:rsid w:val="005E2BF9"/>
    <w:rsid w:val="005E7140"/>
    <w:rsid w:val="005E747E"/>
    <w:rsid w:val="005E7BF6"/>
    <w:rsid w:val="005F1D11"/>
    <w:rsid w:val="005F42A0"/>
    <w:rsid w:val="00600F82"/>
    <w:rsid w:val="00610BC7"/>
    <w:rsid w:val="006175C7"/>
    <w:rsid w:val="00623E12"/>
    <w:rsid w:val="00635745"/>
    <w:rsid w:val="00635890"/>
    <w:rsid w:val="00637291"/>
    <w:rsid w:val="0063794C"/>
    <w:rsid w:val="006467A4"/>
    <w:rsid w:val="00646F50"/>
    <w:rsid w:val="006664AE"/>
    <w:rsid w:val="00672C5D"/>
    <w:rsid w:val="00674FC6"/>
    <w:rsid w:val="006779D4"/>
    <w:rsid w:val="00683343"/>
    <w:rsid w:val="00683E46"/>
    <w:rsid w:val="006A34EA"/>
    <w:rsid w:val="006B2324"/>
    <w:rsid w:val="006C67FA"/>
    <w:rsid w:val="006E6A77"/>
    <w:rsid w:val="006E6C41"/>
    <w:rsid w:val="006E7310"/>
    <w:rsid w:val="006E77B3"/>
    <w:rsid w:val="006E7C45"/>
    <w:rsid w:val="006F221E"/>
    <w:rsid w:val="006F3DB9"/>
    <w:rsid w:val="006F4912"/>
    <w:rsid w:val="006F501B"/>
    <w:rsid w:val="006F7E16"/>
    <w:rsid w:val="00721839"/>
    <w:rsid w:val="00730651"/>
    <w:rsid w:val="00735915"/>
    <w:rsid w:val="00757359"/>
    <w:rsid w:val="00762416"/>
    <w:rsid w:val="00770C17"/>
    <w:rsid w:val="00771EB2"/>
    <w:rsid w:val="00773A22"/>
    <w:rsid w:val="00783312"/>
    <w:rsid w:val="007A0D02"/>
    <w:rsid w:val="007A3E1B"/>
    <w:rsid w:val="007A6FF8"/>
    <w:rsid w:val="007B50D8"/>
    <w:rsid w:val="007C1F51"/>
    <w:rsid w:val="007C64DB"/>
    <w:rsid w:val="007E6493"/>
    <w:rsid w:val="007E6896"/>
    <w:rsid w:val="007F547F"/>
    <w:rsid w:val="007F6D34"/>
    <w:rsid w:val="00802311"/>
    <w:rsid w:val="008027EE"/>
    <w:rsid w:val="008067F9"/>
    <w:rsid w:val="0081272C"/>
    <w:rsid w:val="00815BE6"/>
    <w:rsid w:val="008214DB"/>
    <w:rsid w:val="00827A03"/>
    <w:rsid w:val="0084076E"/>
    <w:rsid w:val="00840A8F"/>
    <w:rsid w:val="00845845"/>
    <w:rsid w:val="00846CD4"/>
    <w:rsid w:val="008603CC"/>
    <w:rsid w:val="0086637B"/>
    <w:rsid w:val="00891B7A"/>
    <w:rsid w:val="008A2BAB"/>
    <w:rsid w:val="008A3433"/>
    <w:rsid w:val="008A34C5"/>
    <w:rsid w:val="008B7C94"/>
    <w:rsid w:val="008C0456"/>
    <w:rsid w:val="008C3326"/>
    <w:rsid w:val="008C3EB8"/>
    <w:rsid w:val="008D2430"/>
    <w:rsid w:val="008D437A"/>
    <w:rsid w:val="008D749E"/>
    <w:rsid w:val="008F081F"/>
    <w:rsid w:val="008F1C96"/>
    <w:rsid w:val="0090105B"/>
    <w:rsid w:val="009112C9"/>
    <w:rsid w:val="00911C54"/>
    <w:rsid w:val="0091259B"/>
    <w:rsid w:val="00921664"/>
    <w:rsid w:val="00923623"/>
    <w:rsid w:val="0092641E"/>
    <w:rsid w:val="00931B18"/>
    <w:rsid w:val="00931F06"/>
    <w:rsid w:val="00932B09"/>
    <w:rsid w:val="009342E8"/>
    <w:rsid w:val="00934533"/>
    <w:rsid w:val="00934D52"/>
    <w:rsid w:val="00952EC0"/>
    <w:rsid w:val="00960541"/>
    <w:rsid w:val="00967924"/>
    <w:rsid w:val="009756B6"/>
    <w:rsid w:val="009763CC"/>
    <w:rsid w:val="00976AC7"/>
    <w:rsid w:val="00980B87"/>
    <w:rsid w:val="009855D2"/>
    <w:rsid w:val="009873B3"/>
    <w:rsid w:val="009922DD"/>
    <w:rsid w:val="00993155"/>
    <w:rsid w:val="009934AA"/>
    <w:rsid w:val="00993EB4"/>
    <w:rsid w:val="00994DA3"/>
    <w:rsid w:val="00997EC4"/>
    <w:rsid w:val="009A2424"/>
    <w:rsid w:val="009A3F64"/>
    <w:rsid w:val="009C00C3"/>
    <w:rsid w:val="009C0CEE"/>
    <w:rsid w:val="009D2E42"/>
    <w:rsid w:val="009D3DA5"/>
    <w:rsid w:val="009D62A1"/>
    <w:rsid w:val="009E05A5"/>
    <w:rsid w:val="009E3757"/>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34BBB"/>
    <w:rsid w:val="00A35FD8"/>
    <w:rsid w:val="00A41083"/>
    <w:rsid w:val="00A41FC8"/>
    <w:rsid w:val="00A42F9C"/>
    <w:rsid w:val="00A431D7"/>
    <w:rsid w:val="00A513C3"/>
    <w:rsid w:val="00A51CEC"/>
    <w:rsid w:val="00A6048F"/>
    <w:rsid w:val="00A7509E"/>
    <w:rsid w:val="00A80F10"/>
    <w:rsid w:val="00A87CFA"/>
    <w:rsid w:val="00AB0EAC"/>
    <w:rsid w:val="00AB3C74"/>
    <w:rsid w:val="00AC6AC3"/>
    <w:rsid w:val="00AC6E2B"/>
    <w:rsid w:val="00AD2D8A"/>
    <w:rsid w:val="00AD5F10"/>
    <w:rsid w:val="00AF11C7"/>
    <w:rsid w:val="00B02990"/>
    <w:rsid w:val="00B0762E"/>
    <w:rsid w:val="00B23C6B"/>
    <w:rsid w:val="00B2423A"/>
    <w:rsid w:val="00B30D8D"/>
    <w:rsid w:val="00B33E9A"/>
    <w:rsid w:val="00B353AB"/>
    <w:rsid w:val="00B37F60"/>
    <w:rsid w:val="00B41548"/>
    <w:rsid w:val="00B445D0"/>
    <w:rsid w:val="00B519E0"/>
    <w:rsid w:val="00B561F9"/>
    <w:rsid w:val="00B6102B"/>
    <w:rsid w:val="00B612C9"/>
    <w:rsid w:val="00B63926"/>
    <w:rsid w:val="00B85B77"/>
    <w:rsid w:val="00B87D92"/>
    <w:rsid w:val="00B9163D"/>
    <w:rsid w:val="00BA134A"/>
    <w:rsid w:val="00BB6259"/>
    <w:rsid w:val="00BB6DED"/>
    <w:rsid w:val="00BC4F60"/>
    <w:rsid w:val="00BC6E9C"/>
    <w:rsid w:val="00BC7E1F"/>
    <w:rsid w:val="00BD4034"/>
    <w:rsid w:val="00BE5AF9"/>
    <w:rsid w:val="00BF35AB"/>
    <w:rsid w:val="00BF5E3F"/>
    <w:rsid w:val="00C0227C"/>
    <w:rsid w:val="00C063AA"/>
    <w:rsid w:val="00C26148"/>
    <w:rsid w:val="00C41194"/>
    <w:rsid w:val="00C424DF"/>
    <w:rsid w:val="00C425A9"/>
    <w:rsid w:val="00C461AD"/>
    <w:rsid w:val="00C50944"/>
    <w:rsid w:val="00C52573"/>
    <w:rsid w:val="00C61949"/>
    <w:rsid w:val="00C61E35"/>
    <w:rsid w:val="00C64DD4"/>
    <w:rsid w:val="00C71939"/>
    <w:rsid w:val="00C723FE"/>
    <w:rsid w:val="00C82762"/>
    <w:rsid w:val="00C91D4D"/>
    <w:rsid w:val="00C97997"/>
    <w:rsid w:val="00CA0E36"/>
    <w:rsid w:val="00CB41D7"/>
    <w:rsid w:val="00CB7839"/>
    <w:rsid w:val="00CB7B23"/>
    <w:rsid w:val="00CC61F7"/>
    <w:rsid w:val="00CF60D1"/>
    <w:rsid w:val="00CF7476"/>
    <w:rsid w:val="00D034F1"/>
    <w:rsid w:val="00D04106"/>
    <w:rsid w:val="00D05EA8"/>
    <w:rsid w:val="00D05FA5"/>
    <w:rsid w:val="00D06D6D"/>
    <w:rsid w:val="00D07FF1"/>
    <w:rsid w:val="00D13649"/>
    <w:rsid w:val="00D21320"/>
    <w:rsid w:val="00D21DC3"/>
    <w:rsid w:val="00D223AF"/>
    <w:rsid w:val="00D23E84"/>
    <w:rsid w:val="00D31C9F"/>
    <w:rsid w:val="00D3794A"/>
    <w:rsid w:val="00D45BA5"/>
    <w:rsid w:val="00D50BCC"/>
    <w:rsid w:val="00D5344B"/>
    <w:rsid w:val="00D5360E"/>
    <w:rsid w:val="00D6513F"/>
    <w:rsid w:val="00D67753"/>
    <w:rsid w:val="00D7008E"/>
    <w:rsid w:val="00D73A46"/>
    <w:rsid w:val="00D75166"/>
    <w:rsid w:val="00D81183"/>
    <w:rsid w:val="00D821B8"/>
    <w:rsid w:val="00D84ADA"/>
    <w:rsid w:val="00D84AEC"/>
    <w:rsid w:val="00D8624D"/>
    <w:rsid w:val="00D94626"/>
    <w:rsid w:val="00DA3E25"/>
    <w:rsid w:val="00DA6F68"/>
    <w:rsid w:val="00DC1DD2"/>
    <w:rsid w:val="00DC2D05"/>
    <w:rsid w:val="00DC594A"/>
    <w:rsid w:val="00DC7AE6"/>
    <w:rsid w:val="00DE233C"/>
    <w:rsid w:val="00DE4636"/>
    <w:rsid w:val="00DE787B"/>
    <w:rsid w:val="00DF6212"/>
    <w:rsid w:val="00E040FD"/>
    <w:rsid w:val="00E11BD3"/>
    <w:rsid w:val="00E1432D"/>
    <w:rsid w:val="00E161FB"/>
    <w:rsid w:val="00E238C2"/>
    <w:rsid w:val="00E27656"/>
    <w:rsid w:val="00E42417"/>
    <w:rsid w:val="00E43571"/>
    <w:rsid w:val="00E471EC"/>
    <w:rsid w:val="00E61438"/>
    <w:rsid w:val="00E61656"/>
    <w:rsid w:val="00E6419C"/>
    <w:rsid w:val="00E70BD1"/>
    <w:rsid w:val="00E76C96"/>
    <w:rsid w:val="00E85240"/>
    <w:rsid w:val="00E943DE"/>
    <w:rsid w:val="00EA2E04"/>
    <w:rsid w:val="00EA464E"/>
    <w:rsid w:val="00EB064F"/>
    <w:rsid w:val="00EB5DC4"/>
    <w:rsid w:val="00EC759B"/>
    <w:rsid w:val="00ED527A"/>
    <w:rsid w:val="00EE56A6"/>
    <w:rsid w:val="00EF7FEE"/>
    <w:rsid w:val="00F006CF"/>
    <w:rsid w:val="00F0467C"/>
    <w:rsid w:val="00F052FE"/>
    <w:rsid w:val="00F1203C"/>
    <w:rsid w:val="00F14236"/>
    <w:rsid w:val="00F2300D"/>
    <w:rsid w:val="00F24479"/>
    <w:rsid w:val="00F25661"/>
    <w:rsid w:val="00F27780"/>
    <w:rsid w:val="00F301C0"/>
    <w:rsid w:val="00F3238C"/>
    <w:rsid w:val="00F467DC"/>
    <w:rsid w:val="00F50E33"/>
    <w:rsid w:val="00F54CEC"/>
    <w:rsid w:val="00F6642C"/>
    <w:rsid w:val="00F70EBE"/>
    <w:rsid w:val="00F7399B"/>
    <w:rsid w:val="00F75B9B"/>
    <w:rsid w:val="00F84286"/>
    <w:rsid w:val="00F86457"/>
    <w:rsid w:val="00F966C3"/>
    <w:rsid w:val="00FA20AC"/>
    <w:rsid w:val="00FA6D26"/>
    <w:rsid w:val="00FB5A74"/>
    <w:rsid w:val="00FC3262"/>
    <w:rsid w:val="00FD42B3"/>
    <w:rsid w:val="00FE00A3"/>
    <w:rsid w:val="00FE2183"/>
    <w:rsid w:val="00FE233F"/>
    <w:rsid w:val="00FF6F8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2020-09-18T04:26:00Z</dcterms:created>
  <dcterms:modified xsi:type="dcterms:W3CDTF">2020-09-18T04:26:00Z</dcterms:modified>
</cp:coreProperties>
</file>