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C8" w:rsidRDefault="00FF3EC8" w:rsidP="00DB2624">
      <w:pPr>
        <w:rPr>
          <w:lang w:val="en-ZA"/>
        </w:rPr>
      </w:pPr>
    </w:p>
    <w:p w:rsidR="00DC0DD3" w:rsidRDefault="00DC0DD3" w:rsidP="00DC0DD3">
      <w:pPr>
        <w:ind w:left="-540"/>
        <w:rPr>
          <w:color w:val="000000"/>
          <w:sz w:val="22"/>
        </w:rPr>
      </w:pPr>
    </w:p>
    <w:p w:rsidR="00DC0DD3" w:rsidRDefault="00D626AE" w:rsidP="00DC0DD3">
      <w:pPr>
        <w:pStyle w:val="Heading2"/>
        <w:tabs>
          <w:tab w:val="left" w:pos="9072"/>
          <w:tab w:val="left" w:pos="9214"/>
        </w:tabs>
        <w:ind w:left="1571" w:firstLine="589"/>
        <w:rPr>
          <w:u w:val="single"/>
        </w:rPr>
      </w:pPr>
      <w:r>
        <w:rPr>
          <w:noProof/>
          <w:lang w:val="en-ZA" w:eastAsia="en-ZA"/>
        </w:rPr>
        <w:drawing>
          <wp:anchor distT="0" distB="0" distL="114300" distR="114300" simplePos="0" relativeHeight="251658240" behindDoc="0" locked="0" layoutInCell="1" allowOverlap="1">
            <wp:simplePos x="0" y="0"/>
            <wp:positionH relativeFrom="column">
              <wp:posOffset>-554355</wp:posOffset>
            </wp:positionH>
            <wp:positionV relativeFrom="paragraph">
              <wp:posOffset>25400</wp:posOffset>
            </wp:positionV>
            <wp:extent cx="2743200" cy="1057275"/>
            <wp:effectExtent l="19050" t="0" r="0" b="0"/>
            <wp:wrapThrough wrapText="bothSides">
              <wp:wrapPolygon edited="0">
                <wp:start x="-150" y="0"/>
                <wp:lineTo x="-150" y="21405"/>
                <wp:lineTo x="21600" y="21405"/>
                <wp:lineTo x="21600" y="0"/>
                <wp:lineTo x="-150" y="0"/>
              </wp:wrapPolygon>
            </wp:wrapThrough>
            <wp:docPr id="3"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7" r:link="rId8" cstate="print"/>
                    <a:srcRect/>
                    <a:stretch>
                      <a:fillRect/>
                    </a:stretch>
                  </pic:blipFill>
                  <pic:spPr bwMode="auto">
                    <a:xfrm>
                      <a:off x="0" y="0"/>
                      <a:ext cx="2743200" cy="1057275"/>
                    </a:xfrm>
                    <a:prstGeom prst="rect">
                      <a:avLst/>
                    </a:prstGeom>
                    <a:noFill/>
                    <a:ln w="9525">
                      <a:noFill/>
                      <a:miter lim="800000"/>
                      <a:headEnd/>
                      <a:tailEnd/>
                    </a:ln>
                  </pic:spPr>
                </pic:pic>
              </a:graphicData>
            </a:graphic>
          </wp:anchor>
        </w:drawing>
      </w:r>
      <w:r w:rsidR="00DC0DD3">
        <w:rPr>
          <w:color w:val="000000"/>
          <w:sz w:val="22"/>
        </w:rPr>
        <w:t xml:space="preserve">      INFORMATION MEMORANDUM</w:t>
      </w:r>
    </w:p>
    <w:p w:rsidR="00DC0DD3" w:rsidRDefault="00DC0DD3" w:rsidP="00DC0DD3">
      <w:pPr>
        <w:rPr>
          <w:rFonts w:ascii="Arial" w:eastAsia="SimSun" w:hAnsi="Arial" w:cs="Arial"/>
          <w:b/>
          <w:bCs/>
          <w:sz w:val="22"/>
        </w:rPr>
      </w:pPr>
    </w:p>
    <w:p w:rsidR="00DC0DD3" w:rsidRDefault="00DC0DD3" w:rsidP="00DC0DD3">
      <w:pPr>
        <w:widowControl w:val="0"/>
        <w:rPr>
          <w:rFonts w:ascii="Arial" w:hAnsi="Arial" w:cs="Arial"/>
          <w:b/>
          <w:bCs/>
          <w:sz w:val="22"/>
        </w:rPr>
      </w:pPr>
    </w:p>
    <w:p w:rsidR="00DC0DD3" w:rsidRDefault="00DC0DD3" w:rsidP="00DC0DD3">
      <w:pPr>
        <w:widowControl w:val="0"/>
        <w:rPr>
          <w:rFonts w:ascii="Arial" w:hAnsi="Arial" w:cs="Arial"/>
          <w:b/>
          <w:bCs/>
          <w:sz w:val="22"/>
        </w:rPr>
      </w:pPr>
    </w:p>
    <w:p w:rsidR="00DC0DD3" w:rsidRDefault="00DC0DD3" w:rsidP="00DC0DD3">
      <w:pPr>
        <w:widowControl w:val="0"/>
        <w:rPr>
          <w:rFonts w:ascii="Arial" w:hAnsi="Arial" w:cs="Arial"/>
          <w:b/>
          <w:bCs/>
          <w:sz w:val="22"/>
        </w:rPr>
      </w:pPr>
    </w:p>
    <w:p w:rsidR="00DC0DD3" w:rsidRDefault="00DC0DD3" w:rsidP="00DC0DD3">
      <w:pPr>
        <w:tabs>
          <w:tab w:val="left" w:pos="900"/>
        </w:tabs>
        <w:ind w:left="900"/>
        <w:jc w:val="both"/>
        <w:rPr>
          <w:rFonts w:ascii="Arial" w:hAnsi="Arial" w:cs="Arial"/>
          <w:b/>
          <w:bCs/>
          <w:sz w:val="22"/>
        </w:rPr>
      </w:pPr>
      <w:r>
        <w:rPr>
          <w:rFonts w:ascii="Arial" w:hAnsi="Arial" w:cs="Arial"/>
          <w:b/>
          <w:bCs/>
          <w:sz w:val="22"/>
        </w:rPr>
        <w:tab/>
        <w:t xml:space="preserve">       </w:t>
      </w:r>
    </w:p>
    <w:p w:rsidR="00DC0DD3" w:rsidRDefault="00DC0DD3" w:rsidP="00DC0DD3">
      <w:pPr>
        <w:tabs>
          <w:tab w:val="left" w:pos="1701"/>
        </w:tabs>
        <w:spacing w:line="312" w:lineRule="auto"/>
        <w:jc w:val="both"/>
        <w:rPr>
          <w:rFonts w:ascii="Arial" w:hAnsi="Arial" w:cs="Arial"/>
          <w:b/>
          <w:bCs/>
          <w:sz w:val="20"/>
          <w:szCs w:val="20"/>
        </w:rPr>
      </w:pPr>
      <w:r>
        <w:t xml:space="preserve"> </w:t>
      </w:r>
    </w:p>
    <w:p w:rsidR="00DC0DD3" w:rsidRPr="00374F17" w:rsidRDefault="00DC0DD3" w:rsidP="00DC0DD3">
      <w:pPr>
        <w:tabs>
          <w:tab w:val="left" w:pos="900"/>
        </w:tabs>
        <w:ind w:left="900"/>
        <w:jc w:val="both"/>
        <w:rPr>
          <w:rFonts w:ascii="Arial" w:hAnsi="Arial" w:cs="Arial"/>
          <w:b/>
          <w:bCs/>
        </w:rPr>
      </w:pPr>
    </w:p>
    <w:p w:rsidR="00DC0DD3" w:rsidRPr="00BD0503" w:rsidRDefault="00DC0DD3" w:rsidP="00DC0DD3">
      <w:pPr>
        <w:spacing w:line="312" w:lineRule="auto"/>
        <w:ind w:left="540"/>
        <w:rPr>
          <w:rFonts w:ascii="Arial" w:hAnsi="Arial" w:cs="Arial"/>
          <w:b/>
          <w:bCs/>
          <w:sz w:val="20"/>
        </w:rPr>
      </w:pPr>
      <w:r>
        <w:rPr>
          <w:rFonts w:ascii="Arial" w:hAnsi="Arial" w:cs="Arial"/>
          <w:b/>
          <w:bCs/>
          <w:sz w:val="20"/>
        </w:rPr>
        <w:t>TO</w:t>
      </w:r>
      <w:r>
        <w:rPr>
          <w:rFonts w:ascii="Arial" w:hAnsi="Arial" w:cs="Arial"/>
          <w:b/>
          <w:bCs/>
          <w:sz w:val="20"/>
        </w:rPr>
        <w:tab/>
        <w:t>:</w:t>
      </w:r>
      <w:r>
        <w:rPr>
          <w:rFonts w:ascii="Arial" w:hAnsi="Arial" w:cs="Arial"/>
          <w:b/>
          <w:bCs/>
          <w:sz w:val="20"/>
        </w:rPr>
        <w:tab/>
        <w:t>Mogokare Richard Seleke</w:t>
      </w:r>
    </w:p>
    <w:p w:rsidR="00DC0DD3" w:rsidRDefault="00DC0DD3" w:rsidP="00DC0DD3">
      <w:pPr>
        <w:spacing w:line="312" w:lineRule="auto"/>
        <w:ind w:left="1980" w:firstLine="180"/>
        <w:rPr>
          <w:rFonts w:ascii="Arial" w:hAnsi="Arial" w:cs="Arial"/>
          <w:b/>
          <w:bCs/>
          <w:sz w:val="20"/>
        </w:rPr>
      </w:pPr>
      <w:r>
        <w:rPr>
          <w:rFonts w:ascii="Arial" w:hAnsi="Arial" w:cs="Arial"/>
          <w:b/>
          <w:bCs/>
          <w:sz w:val="20"/>
        </w:rPr>
        <w:t xml:space="preserve">DIRECTOR-GENERAL </w:t>
      </w:r>
    </w:p>
    <w:p w:rsidR="00DC0DD3" w:rsidRDefault="00DC0DD3" w:rsidP="00DC0DD3">
      <w:pPr>
        <w:spacing w:line="312" w:lineRule="auto"/>
        <w:ind w:left="540"/>
        <w:rPr>
          <w:rFonts w:ascii="Arial" w:hAnsi="Arial" w:cs="Arial"/>
          <w:b/>
          <w:bCs/>
          <w:sz w:val="20"/>
        </w:rPr>
      </w:pPr>
    </w:p>
    <w:p w:rsidR="00DC0DD3" w:rsidRDefault="00DC0DD3" w:rsidP="00DC0DD3">
      <w:pPr>
        <w:tabs>
          <w:tab w:val="left" w:pos="1701"/>
        </w:tabs>
        <w:spacing w:line="312" w:lineRule="auto"/>
        <w:jc w:val="both"/>
        <w:rPr>
          <w:rFonts w:ascii="Arial" w:hAnsi="Arial" w:cs="Arial"/>
          <w:b/>
          <w:bCs/>
          <w:sz w:val="20"/>
        </w:rPr>
      </w:pPr>
      <w:r>
        <w:rPr>
          <w:rFonts w:ascii="Arial" w:hAnsi="Arial" w:cs="Arial"/>
          <w:b/>
          <w:bCs/>
          <w:sz w:val="20"/>
        </w:rPr>
        <w:t xml:space="preserve">          FROM</w:t>
      </w:r>
      <w:r>
        <w:rPr>
          <w:rFonts w:ascii="Arial" w:hAnsi="Arial" w:cs="Arial"/>
          <w:b/>
          <w:bCs/>
          <w:sz w:val="20"/>
        </w:rPr>
        <w:tab/>
        <w:t>:</w:t>
      </w:r>
      <w:r>
        <w:rPr>
          <w:rFonts w:ascii="Arial" w:hAnsi="Arial" w:cs="Arial"/>
          <w:b/>
          <w:bCs/>
          <w:sz w:val="20"/>
        </w:rPr>
        <w:tab/>
        <w:t>Justin De Allende</w:t>
      </w:r>
    </w:p>
    <w:p w:rsidR="00DC0DD3" w:rsidRPr="00DE52C7" w:rsidRDefault="00DC0DD3" w:rsidP="00DC0DD3">
      <w:pPr>
        <w:tabs>
          <w:tab w:val="left" w:pos="1701"/>
        </w:tabs>
        <w:spacing w:line="312" w:lineRule="auto"/>
        <w:jc w:val="both"/>
        <w:rPr>
          <w:rFonts w:ascii="Arial" w:hAnsi="Arial" w:cs="Arial"/>
          <w:b/>
          <w:bCs/>
          <w:sz w:val="20"/>
          <w:szCs w:val="20"/>
        </w:rPr>
      </w:pPr>
      <w:r>
        <w:rPr>
          <w:rFonts w:ascii="Arial" w:hAnsi="Arial" w:cs="Arial"/>
          <w:b/>
          <w:bCs/>
          <w:sz w:val="20"/>
        </w:rPr>
        <w:tab/>
      </w:r>
      <w:r>
        <w:rPr>
          <w:rFonts w:ascii="Arial" w:hAnsi="Arial" w:cs="Arial"/>
          <w:b/>
          <w:bCs/>
          <w:sz w:val="20"/>
        </w:rPr>
        <w:tab/>
        <w:t>PLO</w:t>
      </w:r>
    </w:p>
    <w:p w:rsidR="00DC0DD3" w:rsidRDefault="00DC0DD3" w:rsidP="00DC0DD3">
      <w:pPr>
        <w:spacing w:line="312" w:lineRule="auto"/>
        <w:rPr>
          <w:rFonts w:ascii="Arial" w:hAnsi="Arial" w:cs="Arial"/>
          <w:b/>
          <w:bCs/>
          <w:sz w:val="20"/>
        </w:rPr>
      </w:pPr>
    </w:p>
    <w:p w:rsidR="00DC0DD3" w:rsidRPr="00FA1518" w:rsidRDefault="00DC0DD3" w:rsidP="00DC0DD3">
      <w:pPr>
        <w:spacing w:line="312" w:lineRule="auto"/>
        <w:ind w:firstLine="540"/>
        <w:rPr>
          <w:sz w:val="20"/>
        </w:rPr>
      </w:pPr>
      <w:r>
        <w:rPr>
          <w:rFonts w:ascii="Arial" w:hAnsi="Arial" w:cs="Arial"/>
          <w:b/>
          <w:bCs/>
          <w:sz w:val="20"/>
        </w:rPr>
        <w:t>RE</w:t>
      </w:r>
      <w:r>
        <w:rPr>
          <w:rFonts w:ascii="Arial" w:hAnsi="Arial" w:cs="Arial"/>
          <w:b/>
          <w:bCs/>
          <w:sz w:val="20"/>
        </w:rPr>
        <w:tab/>
      </w:r>
      <w:r>
        <w:rPr>
          <w:b/>
          <w:bCs/>
          <w:sz w:val="20"/>
        </w:rPr>
        <w:t>:</w:t>
      </w:r>
      <w:r>
        <w:rPr>
          <w:sz w:val="20"/>
        </w:rPr>
        <w:tab/>
      </w:r>
      <w:r>
        <w:rPr>
          <w:rFonts w:ascii="Arial" w:hAnsi="Arial" w:cs="Arial"/>
          <w:b/>
          <w:bCs/>
          <w:sz w:val="20"/>
        </w:rPr>
        <w:t xml:space="preserve">PARLIAMENTARY QUESTION NO </w:t>
      </w:r>
      <w:r w:rsidR="0056642A">
        <w:rPr>
          <w:rFonts w:ascii="Arial" w:hAnsi="Arial" w:cs="Arial"/>
          <w:b/>
          <w:bCs/>
          <w:sz w:val="20"/>
        </w:rPr>
        <w:t>2024</w:t>
      </w:r>
    </w:p>
    <w:p w:rsidR="00DC0DD3" w:rsidRDefault="00DC0DD3" w:rsidP="00DC0DD3">
      <w:pPr>
        <w:spacing w:line="312" w:lineRule="auto"/>
        <w:ind w:firstLine="540"/>
        <w:rPr>
          <w:sz w:val="20"/>
        </w:rPr>
      </w:pPr>
    </w:p>
    <w:p w:rsidR="00DC0DD3" w:rsidRPr="00DC0DD3" w:rsidRDefault="00DC0DD3" w:rsidP="00DC0DD3">
      <w:pPr>
        <w:spacing w:line="312" w:lineRule="auto"/>
        <w:ind w:firstLine="540"/>
        <w:rPr>
          <w:rFonts w:ascii="Arial" w:hAnsi="Arial" w:cs="Arial"/>
          <w:b/>
          <w:bCs/>
          <w:sz w:val="20"/>
        </w:rPr>
      </w:pPr>
      <w:r w:rsidRPr="00DC0DD3">
        <w:rPr>
          <w:rFonts w:ascii="Arial" w:hAnsi="Arial" w:cs="Arial"/>
          <w:b/>
          <w:bCs/>
          <w:sz w:val="20"/>
        </w:rPr>
        <w:t>DATE</w:t>
      </w:r>
      <w:r w:rsidRPr="00DC0DD3">
        <w:rPr>
          <w:rFonts w:ascii="Arial" w:hAnsi="Arial" w:cs="Arial"/>
          <w:b/>
          <w:bCs/>
          <w:sz w:val="20"/>
        </w:rPr>
        <w:tab/>
        <w:t>:</w:t>
      </w:r>
      <w:r w:rsidRPr="00DC0DD3">
        <w:rPr>
          <w:rFonts w:ascii="Arial" w:hAnsi="Arial" w:cs="Arial"/>
          <w:b/>
          <w:bCs/>
          <w:sz w:val="20"/>
        </w:rPr>
        <w:tab/>
      </w:r>
      <w:r w:rsidR="00AE477D">
        <w:rPr>
          <w:rFonts w:ascii="Arial" w:hAnsi="Arial" w:cs="Arial"/>
          <w:b/>
          <w:bCs/>
          <w:sz w:val="20"/>
        </w:rPr>
        <w:t>15 SEPTEMBER</w:t>
      </w:r>
      <w:r w:rsidR="0056642A">
        <w:rPr>
          <w:rFonts w:ascii="Arial" w:hAnsi="Arial" w:cs="Arial"/>
          <w:b/>
          <w:bCs/>
          <w:sz w:val="20"/>
        </w:rPr>
        <w:t xml:space="preserve"> </w:t>
      </w:r>
      <w:r>
        <w:rPr>
          <w:rFonts w:ascii="Arial" w:hAnsi="Arial" w:cs="Arial"/>
          <w:b/>
          <w:bCs/>
          <w:sz w:val="20"/>
        </w:rPr>
        <w:t>2017</w:t>
      </w:r>
    </w:p>
    <w:p w:rsidR="00DC0DD3" w:rsidRDefault="00DC0DD3" w:rsidP="00DC0DD3">
      <w:pPr>
        <w:spacing w:line="312" w:lineRule="auto"/>
        <w:rPr>
          <w:rFonts w:ascii="Arial" w:hAnsi="Arial" w:cs="Arial"/>
          <w:b/>
          <w:bCs/>
          <w:sz w:val="20"/>
        </w:rPr>
      </w:pPr>
    </w:p>
    <w:p w:rsidR="00DC0DD3" w:rsidRDefault="00DC0DD3" w:rsidP="00DC0DD3">
      <w:pPr>
        <w:widowControl w:val="0"/>
        <w:rPr>
          <w:rFonts w:ascii="Arial" w:hAnsi="Arial" w:cs="Arial"/>
          <w:b/>
          <w:bCs/>
          <w:sz w:val="20"/>
        </w:rPr>
      </w:pPr>
      <w:r>
        <w:rPr>
          <w:rFonts w:ascii="Arial" w:hAnsi="Arial" w:cs="Arial"/>
          <w:b/>
          <w:bCs/>
          <w:sz w:val="20"/>
        </w:rPr>
        <w:t xml:space="preserve">   ================================================================</w:t>
      </w:r>
    </w:p>
    <w:p w:rsidR="00DC0DD3" w:rsidRDefault="00DC0DD3" w:rsidP="00DC0DD3">
      <w:pPr>
        <w:tabs>
          <w:tab w:val="left" w:pos="1701"/>
        </w:tabs>
        <w:spacing w:line="312" w:lineRule="auto"/>
        <w:ind w:left="360"/>
        <w:jc w:val="both"/>
        <w:rPr>
          <w:rFonts w:ascii="Arial" w:hAnsi="Arial" w:cs="Arial"/>
          <w:sz w:val="20"/>
        </w:rPr>
      </w:pPr>
    </w:p>
    <w:p w:rsidR="00DC0DD3" w:rsidRPr="00DE52C7" w:rsidRDefault="00DC0DD3" w:rsidP="00DC0DD3">
      <w:pPr>
        <w:spacing w:line="312" w:lineRule="auto"/>
        <w:ind w:left="540"/>
        <w:rPr>
          <w:rFonts w:ascii="Arial Narrow" w:hAnsi="Arial Narrow" w:cs="Arial"/>
          <w:sz w:val="20"/>
          <w:szCs w:val="20"/>
          <w:lang w:val="en-GB"/>
        </w:rPr>
      </w:pPr>
      <w:r w:rsidRPr="00DE52C7">
        <w:rPr>
          <w:rFonts w:ascii="Arial" w:hAnsi="Arial" w:cs="Arial"/>
          <w:sz w:val="20"/>
          <w:szCs w:val="20"/>
        </w:rPr>
        <w:t xml:space="preserve">To provide the </w:t>
      </w:r>
      <w:r>
        <w:rPr>
          <w:rFonts w:ascii="Arial" w:hAnsi="Arial" w:cs="Arial"/>
          <w:sz w:val="20"/>
          <w:szCs w:val="20"/>
        </w:rPr>
        <w:t>Minister</w:t>
      </w:r>
      <w:r w:rsidRPr="00DE52C7">
        <w:rPr>
          <w:rFonts w:ascii="Arial" w:hAnsi="Arial" w:cs="Arial"/>
          <w:sz w:val="20"/>
          <w:szCs w:val="20"/>
        </w:rPr>
        <w:t xml:space="preserve"> with</w:t>
      </w:r>
      <w:r>
        <w:rPr>
          <w:rFonts w:ascii="Arial" w:hAnsi="Arial" w:cs="Arial"/>
          <w:sz w:val="20"/>
          <w:szCs w:val="20"/>
        </w:rPr>
        <w:t xml:space="preserve"> a</w:t>
      </w:r>
      <w:r w:rsidRPr="00DE52C7">
        <w:rPr>
          <w:rFonts w:ascii="Arial" w:hAnsi="Arial" w:cs="Arial"/>
          <w:sz w:val="20"/>
          <w:szCs w:val="20"/>
        </w:rPr>
        <w:t xml:space="preserve"> response to Parliamentary Question Number</w:t>
      </w:r>
      <w:r>
        <w:rPr>
          <w:rFonts w:ascii="Arial" w:hAnsi="Arial" w:cs="Arial"/>
          <w:sz w:val="20"/>
          <w:szCs w:val="20"/>
        </w:rPr>
        <w:t xml:space="preserve"> </w:t>
      </w:r>
      <w:r w:rsidR="0056642A">
        <w:rPr>
          <w:rFonts w:ascii="Arial" w:hAnsi="Arial" w:cs="Arial"/>
          <w:sz w:val="20"/>
          <w:szCs w:val="20"/>
        </w:rPr>
        <w:t>2024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3"/>
        <w:gridCol w:w="7"/>
        <w:gridCol w:w="4316"/>
      </w:tblGrid>
      <w:tr w:rsidR="00DC0DD3" w:rsidRPr="00DE52C7" w:rsidTr="00082DF7">
        <w:trPr>
          <w:cantSplit/>
          <w:trHeight w:val="966"/>
        </w:trPr>
        <w:tc>
          <w:tcPr>
            <w:tcW w:w="8496" w:type="dxa"/>
            <w:gridSpan w:val="3"/>
          </w:tcPr>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COVER MEMO AND THE PACKAGING OF PQ BY:</w:t>
            </w: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Department of Public Enterprises </w:t>
            </w:r>
          </w:p>
        </w:tc>
      </w:tr>
      <w:tr w:rsidR="00DC0DD3" w:rsidRPr="00DE52C7" w:rsidTr="00082DF7">
        <w:trPr>
          <w:cantSplit/>
          <w:trHeight w:val="368"/>
        </w:trPr>
        <w:tc>
          <w:tcPr>
            <w:tcW w:w="4180" w:type="dxa"/>
            <w:gridSpan w:val="2"/>
          </w:tcPr>
          <w:p w:rsidR="00DC0DD3" w:rsidRDefault="00DC0DD3" w:rsidP="00082DF7">
            <w:pPr>
              <w:tabs>
                <w:tab w:val="left" w:pos="1701"/>
              </w:tabs>
              <w:spacing w:line="312" w:lineRule="auto"/>
              <w:jc w:val="both"/>
              <w:rPr>
                <w:rFonts w:ascii="Arial" w:hAnsi="Arial" w:cs="Arial"/>
                <w:b/>
                <w:bCs/>
                <w:sz w:val="20"/>
                <w:szCs w:val="20"/>
              </w:rPr>
            </w:pPr>
          </w:p>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856D44" w:rsidP="00082DF7">
            <w:pPr>
              <w:tabs>
                <w:tab w:val="left" w:pos="1701"/>
              </w:tabs>
              <w:spacing w:line="312" w:lineRule="auto"/>
              <w:jc w:val="both"/>
              <w:rPr>
                <w:rFonts w:ascii="Arial" w:hAnsi="Arial" w:cs="Arial"/>
                <w:b/>
                <w:bCs/>
                <w:sz w:val="20"/>
                <w:szCs w:val="20"/>
              </w:rPr>
            </w:pPr>
            <w:r>
              <w:rPr>
                <w:rFonts w:ascii="Arial" w:hAnsi="Arial" w:cs="Arial"/>
                <w:b/>
                <w:bCs/>
                <w:sz w:val="20"/>
                <w:szCs w:val="20"/>
              </w:rPr>
              <w:t xml:space="preserve">Act. </w:t>
            </w:r>
            <w:r w:rsidR="00DC0DD3">
              <w:rPr>
                <w:rFonts w:ascii="Arial" w:hAnsi="Arial" w:cs="Arial"/>
                <w:b/>
                <w:bCs/>
                <w:sz w:val="20"/>
                <w:szCs w:val="20"/>
              </w:rPr>
              <w:t>Deputy Director-General</w:t>
            </w:r>
            <w:r>
              <w:rPr>
                <w:rFonts w:ascii="Arial" w:hAnsi="Arial" w:cs="Arial"/>
                <w:b/>
                <w:bCs/>
                <w:sz w:val="20"/>
                <w:szCs w:val="20"/>
              </w:rPr>
              <w:t>: TE</w:t>
            </w:r>
            <w:r w:rsidR="00DC0DD3">
              <w:rPr>
                <w:rFonts w:ascii="Arial" w:hAnsi="Arial" w:cs="Arial"/>
                <w:b/>
                <w:bCs/>
                <w:sz w:val="20"/>
                <w:szCs w:val="20"/>
              </w:rPr>
              <w:t xml:space="preserve"> </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r>
              <w:rPr>
                <w:rFonts w:ascii="Arial" w:hAnsi="Arial" w:cs="Arial"/>
                <w:b/>
                <w:bCs/>
                <w:sz w:val="20"/>
                <w:szCs w:val="20"/>
              </w:rPr>
              <w:t>:</w:t>
            </w:r>
          </w:p>
        </w:tc>
        <w:tc>
          <w:tcPr>
            <w:tcW w:w="4316" w:type="dxa"/>
          </w:tcPr>
          <w:p w:rsidR="00DC0DD3" w:rsidRPr="00DE52C7" w:rsidRDefault="00DC0DD3" w:rsidP="00082DF7">
            <w:pPr>
              <w:rPr>
                <w:rFonts w:ascii="Arial" w:hAnsi="Arial" w:cs="Arial"/>
                <w:b/>
                <w:bCs/>
                <w:sz w:val="20"/>
                <w:szCs w:val="20"/>
              </w:rPr>
            </w:pPr>
            <w:r w:rsidRPr="00DE52C7">
              <w:rPr>
                <w:rFonts w:ascii="Arial" w:hAnsi="Arial" w:cs="Arial"/>
                <w:b/>
                <w:bCs/>
                <w:sz w:val="20"/>
                <w:szCs w:val="20"/>
              </w:rPr>
              <w:t>COMMENTS:</w:t>
            </w:r>
          </w:p>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r w:rsidR="00DC0DD3" w:rsidRPr="00DE52C7" w:rsidTr="00082DF7">
        <w:tc>
          <w:tcPr>
            <w:tcW w:w="4173" w:type="dxa"/>
          </w:tcPr>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p>
          <w:p w:rsidR="00DC0DD3"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4F6D7D" w:rsidRDefault="00DC0DD3" w:rsidP="00082DF7">
            <w:pPr>
              <w:tabs>
                <w:tab w:val="left" w:pos="1701"/>
              </w:tabs>
              <w:spacing w:line="312" w:lineRule="auto"/>
              <w:jc w:val="both"/>
              <w:rPr>
                <w:rFonts w:ascii="Arial" w:hAnsi="Arial" w:cs="Arial"/>
                <w:bCs/>
                <w:sz w:val="20"/>
                <w:szCs w:val="20"/>
              </w:rPr>
            </w:pPr>
            <w:r w:rsidRPr="004F6D7D">
              <w:rPr>
                <w:rFonts w:ascii="Arial" w:hAnsi="Arial" w:cs="Arial"/>
                <w:bCs/>
                <w:sz w:val="20"/>
                <w:szCs w:val="20"/>
              </w:rPr>
              <w:t>Mogokare Richard Seleke</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Director-General</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p>
        </w:tc>
        <w:tc>
          <w:tcPr>
            <w:tcW w:w="4323" w:type="dxa"/>
            <w:gridSpan w:val="2"/>
          </w:tcPr>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APPROVED/DECLINED/COMMENTS</w:t>
            </w: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bl>
    <w:p w:rsidR="00DC0DD3" w:rsidRPr="00CB7B00" w:rsidRDefault="00DC0DD3" w:rsidP="00DC0DD3">
      <w:pPr>
        <w:rPr>
          <w:sz w:val="20"/>
          <w:szCs w:val="20"/>
        </w:rPr>
      </w:pPr>
    </w:p>
    <w:p w:rsidR="00063424" w:rsidRDefault="00063424"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5047F1" w:rsidRDefault="005047F1" w:rsidP="00DB2624">
      <w:pPr>
        <w:rPr>
          <w:lang w:val="en-ZA"/>
        </w:rPr>
      </w:pPr>
    </w:p>
    <w:p w:rsidR="005047F1" w:rsidRDefault="00D626AE" w:rsidP="00DB2624">
      <w:pPr>
        <w:rPr>
          <w:lang w:val="en-ZA"/>
        </w:rPr>
      </w:pPr>
      <w:r>
        <w:rPr>
          <w:noProof/>
          <w:lang w:val="en-ZA" w:eastAsia="en-ZA"/>
        </w:rPr>
        <w:lastRenderedPageBreak/>
        <w:drawing>
          <wp:anchor distT="0" distB="0" distL="0" distR="0" simplePos="0" relativeHeight="251657216" behindDoc="0" locked="0" layoutInCell="1" allowOverlap="0">
            <wp:simplePos x="0" y="0"/>
            <wp:positionH relativeFrom="column">
              <wp:posOffset>1962150</wp:posOffset>
            </wp:positionH>
            <wp:positionV relativeFrom="line">
              <wp:posOffset>64770</wp:posOffset>
            </wp:positionV>
            <wp:extent cx="1325245" cy="106680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9" cstate="print">
                      <a:lum bright="-10000" contrast="20000"/>
                    </a:blip>
                    <a:srcRect/>
                    <a:stretch>
                      <a:fillRect/>
                    </a:stretch>
                  </pic:blipFill>
                  <pic:spPr bwMode="auto">
                    <a:xfrm>
                      <a:off x="0" y="0"/>
                      <a:ext cx="1325245" cy="106680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063424">
      <w:pPr>
        <w:jc w:val="center"/>
      </w:pPr>
    </w:p>
    <w:p w:rsidR="00063424" w:rsidRDefault="00063424" w:rsidP="00063424">
      <w:pPr>
        <w:jc w:val="center"/>
        <w:rPr>
          <w:rFonts w:ascii="Gill Sans MT" w:hAnsi="Gill Sans MT"/>
          <w:sz w:val="16"/>
          <w:szCs w:val="16"/>
        </w:rPr>
      </w:pPr>
    </w:p>
    <w:p w:rsidR="00063424" w:rsidRPr="000C5074" w:rsidRDefault="00063424" w:rsidP="00063424">
      <w:pPr>
        <w:spacing w:line="16" w:lineRule="atLeast"/>
        <w:jc w:val="center"/>
        <w:rPr>
          <w:rFonts w:ascii="Gill Sans MT" w:hAnsi="Gill Sans MT"/>
          <w:sz w:val="16"/>
          <w:szCs w:val="16"/>
        </w:rPr>
      </w:pPr>
    </w:p>
    <w:p w:rsidR="00063424" w:rsidRDefault="00063424" w:rsidP="007409DE">
      <w:pPr>
        <w:pStyle w:val="NoSpacing"/>
        <w:rPr>
          <w:b/>
          <w:color w:val="4F6228"/>
          <w:sz w:val="16"/>
          <w:szCs w:val="16"/>
        </w:rPr>
      </w:pPr>
    </w:p>
    <w:p w:rsidR="00063424" w:rsidRPr="00063424" w:rsidRDefault="00063424" w:rsidP="00063424">
      <w:pPr>
        <w:jc w:val="center"/>
        <w:rPr>
          <w:rFonts w:ascii="Arial" w:hAnsi="Arial" w:cs="Arial"/>
          <w:b/>
        </w:rPr>
      </w:pPr>
      <w:r w:rsidRPr="00063424">
        <w:rPr>
          <w:rFonts w:ascii="Arial" w:hAnsi="Arial" w:cs="Arial"/>
          <w:b/>
        </w:rPr>
        <w:t>DEPARTMENT: PUBLIC ENTERPRISES</w:t>
      </w:r>
    </w:p>
    <w:p w:rsidR="00063424" w:rsidRPr="00063424" w:rsidRDefault="00063424" w:rsidP="00063424">
      <w:pPr>
        <w:jc w:val="center"/>
        <w:rPr>
          <w:rFonts w:ascii="Arial" w:hAnsi="Arial" w:cs="Arial"/>
          <w:b/>
        </w:rPr>
      </w:pPr>
      <w:r w:rsidRPr="00063424">
        <w:rPr>
          <w:rFonts w:ascii="Arial" w:hAnsi="Arial" w:cs="Arial"/>
          <w:b/>
        </w:rPr>
        <w:t>REPUBLIC OF SOUTH AFRICA</w:t>
      </w:r>
    </w:p>
    <w:p w:rsidR="00DF5BDD" w:rsidRDefault="00DF5BDD" w:rsidP="00344369">
      <w:pPr>
        <w:rPr>
          <w:rFonts w:ascii="Arial" w:hAnsi="Arial" w:cs="Arial"/>
          <w:b/>
          <w:bCs/>
        </w:rPr>
      </w:pPr>
    </w:p>
    <w:p w:rsidR="00FF3EC8" w:rsidRDefault="00C9463B" w:rsidP="00E21D6C">
      <w:pPr>
        <w:jc w:val="center"/>
        <w:rPr>
          <w:rFonts w:ascii="Arial" w:hAnsi="Arial" w:cs="Arial"/>
          <w:b/>
          <w:bCs/>
        </w:rPr>
      </w:pPr>
      <w:r>
        <w:rPr>
          <w:rFonts w:ascii="Arial" w:hAnsi="Arial" w:cs="Arial"/>
          <w:b/>
          <w:bCs/>
        </w:rPr>
        <w:t>NATIONAL ASSEMBLY</w:t>
      </w:r>
    </w:p>
    <w:p w:rsidR="004C4CB3" w:rsidRDefault="004C4CB3" w:rsidP="004C4CB3">
      <w:pPr>
        <w:jc w:val="both"/>
        <w:rPr>
          <w:rFonts w:ascii="Tahoma" w:hAnsi="Tahoma" w:cs="Tahoma"/>
          <w:b/>
          <w:sz w:val="22"/>
          <w:szCs w:val="22"/>
        </w:rPr>
      </w:pPr>
    </w:p>
    <w:p w:rsidR="007252FF" w:rsidRPr="00526811" w:rsidRDefault="007252FF" w:rsidP="007252FF">
      <w:pPr>
        <w:jc w:val="both"/>
        <w:rPr>
          <w:rFonts w:ascii="Tahoma" w:hAnsi="Tahoma" w:cs="Tahoma"/>
          <w:b/>
          <w:sz w:val="22"/>
          <w:szCs w:val="22"/>
        </w:rPr>
      </w:pPr>
    </w:p>
    <w:p w:rsidR="007252FF" w:rsidRPr="007252FF" w:rsidRDefault="007252FF" w:rsidP="006C7F97">
      <w:pPr>
        <w:jc w:val="both"/>
        <w:rPr>
          <w:rFonts w:ascii="Arial" w:hAnsi="Arial" w:cs="Arial"/>
          <w:b/>
        </w:rPr>
      </w:pPr>
      <w:r w:rsidRPr="007252FF">
        <w:rPr>
          <w:rFonts w:ascii="Arial" w:hAnsi="Arial" w:cs="Arial"/>
          <w:b/>
        </w:rPr>
        <w:t>QUESTION FOR WRITTEN REPLY</w:t>
      </w:r>
    </w:p>
    <w:p w:rsidR="007252FF" w:rsidRPr="007252FF" w:rsidRDefault="007252FF" w:rsidP="006C7F97">
      <w:pPr>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QUESTION NO.: </w:t>
      </w:r>
      <w:r w:rsidR="0056642A">
        <w:rPr>
          <w:rFonts w:ascii="Arial" w:hAnsi="Arial" w:cs="Arial"/>
          <w:b/>
        </w:rPr>
        <w:t>2024</w:t>
      </w:r>
    </w:p>
    <w:p w:rsidR="007252FF" w:rsidRPr="007252FF" w:rsidRDefault="007252FF" w:rsidP="006C7F97">
      <w:pPr>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DATE OF PUBLICATION: </w:t>
      </w:r>
      <w:r w:rsidR="0056642A">
        <w:rPr>
          <w:rFonts w:ascii="Arial" w:hAnsi="Arial" w:cs="Arial"/>
          <w:b/>
        </w:rPr>
        <w:t xml:space="preserve">30 JUNE </w:t>
      </w:r>
      <w:r w:rsidR="00DC0DD3">
        <w:rPr>
          <w:rFonts w:ascii="Arial" w:hAnsi="Arial" w:cs="Arial"/>
          <w:b/>
        </w:rPr>
        <w:t>2017</w:t>
      </w:r>
    </w:p>
    <w:p w:rsidR="007252FF" w:rsidRPr="007252FF" w:rsidRDefault="007252FF" w:rsidP="006C7F97">
      <w:pPr>
        <w:jc w:val="both"/>
        <w:rPr>
          <w:rFonts w:ascii="Arial" w:hAnsi="Arial" w:cs="Arial"/>
          <w:bCs/>
          <w:lang w:val="en-ZA"/>
        </w:rPr>
      </w:pPr>
    </w:p>
    <w:p w:rsidR="0056642A" w:rsidRPr="0056642A" w:rsidRDefault="0056642A" w:rsidP="00240388">
      <w:pPr>
        <w:spacing w:before="100" w:beforeAutospacing="1" w:after="100" w:afterAutospacing="1" w:line="360" w:lineRule="auto"/>
        <w:ind w:left="816" w:hanging="816"/>
        <w:rPr>
          <w:rFonts w:ascii="Arial" w:hAnsi="Arial" w:cs="Arial"/>
          <w:b/>
          <w:bCs/>
          <w:lang w:val="af-ZA"/>
        </w:rPr>
      </w:pPr>
      <w:r>
        <w:rPr>
          <w:rFonts w:ascii="Arial" w:hAnsi="Arial" w:cs="Arial"/>
          <w:b/>
          <w:bCs/>
          <w:lang w:val="af-ZA"/>
        </w:rPr>
        <w:t>2024.</w:t>
      </w:r>
      <w:r>
        <w:rPr>
          <w:rFonts w:ascii="Arial" w:hAnsi="Arial" w:cs="Arial"/>
          <w:b/>
          <w:bCs/>
          <w:lang w:val="af-ZA"/>
        </w:rPr>
        <w:tab/>
      </w:r>
      <w:r w:rsidRPr="0056642A">
        <w:rPr>
          <w:rFonts w:ascii="Arial" w:hAnsi="Arial" w:cs="Arial"/>
          <w:b/>
          <w:bCs/>
          <w:lang w:val="af-ZA"/>
        </w:rPr>
        <w:t xml:space="preserve">Ms N W A Mazzone (DA) to ask the Minister of Public </w:t>
      </w:r>
      <w:r w:rsidRPr="0056642A">
        <w:rPr>
          <w:rFonts w:ascii="Arial" w:hAnsi="Arial" w:cs="Arial"/>
          <w:b/>
          <w:bCs/>
        </w:rPr>
        <w:t>Enterprises</w:t>
      </w:r>
      <w:r w:rsidRPr="0056642A">
        <w:rPr>
          <w:rFonts w:ascii="Arial" w:hAnsi="Arial" w:cs="Arial"/>
          <w:b/>
          <w:bCs/>
          <w:lang w:val="af-ZA"/>
        </w:rPr>
        <w:t>:</w:t>
      </w:r>
    </w:p>
    <w:p w:rsidR="0056642A" w:rsidRPr="0056642A" w:rsidRDefault="0056642A" w:rsidP="00240388">
      <w:pPr>
        <w:spacing w:before="100" w:beforeAutospacing="1" w:after="100" w:afterAutospacing="1" w:line="360" w:lineRule="auto"/>
        <w:ind w:left="851" w:hanging="851"/>
        <w:jc w:val="both"/>
        <w:rPr>
          <w:rFonts w:ascii="Arial" w:hAnsi="Arial" w:cs="Arial"/>
          <w:lang w:val="en-ZA"/>
        </w:rPr>
      </w:pPr>
      <w:r w:rsidRPr="0056642A">
        <w:rPr>
          <w:rFonts w:ascii="Arial" w:hAnsi="Arial" w:cs="Arial"/>
        </w:rPr>
        <w:t xml:space="preserve">(1)      Whether Transnet entered into any contracts with certain companies (names furnished); if </w:t>
      </w:r>
      <w:r w:rsidRPr="0056642A">
        <w:rPr>
          <w:rFonts w:ascii="Arial" w:hAnsi="Arial" w:cs="Arial"/>
          <w:lang w:val="af-ZA"/>
        </w:rPr>
        <w:t>so</w:t>
      </w:r>
      <w:r w:rsidRPr="0056642A">
        <w:rPr>
          <w:rFonts w:ascii="Arial" w:hAnsi="Arial" w:cs="Arial"/>
        </w:rPr>
        <w:t>, what (i) were the costs involved and (ii) are the further relevant details;</w:t>
      </w:r>
    </w:p>
    <w:p w:rsidR="0056642A" w:rsidRPr="0056642A" w:rsidRDefault="0056642A" w:rsidP="00240388">
      <w:pPr>
        <w:spacing w:before="100" w:beforeAutospacing="1" w:after="100" w:afterAutospacing="1" w:line="360" w:lineRule="auto"/>
        <w:ind w:left="851" w:hanging="851"/>
        <w:jc w:val="both"/>
        <w:rPr>
          <w:rFonts w:ascii="Arial" w:hAnsi="Arial" w:cs="Arial"/>
          <w:b/>
          <w:bCs/>
        </w:rPr>
      </w:pPr>
      <w:r w:rsidRPr="0056642A">
        <w:rPr>
          <w:rFonts w:ascii="Arial" w:hAnsi="Arial" w:cs="Arial"/>
        </w:rPr>
        <w:t xml:space="preserve">(2)      </w:t>
      </w:r>
      <w:r>
        <w:rPr>
          <w:rFonts w:ascii="Arial" w:hAnsi="Arial" w:cs="Arial"/>
        </w:rPr>
        <w:t>W</w:t>
      </w:r>
      <w:r w:rsidRPr="0056642A">
        <w:rPr>
          <w:rFonts w:ascii="Arial" w:hAnsi="Arial" w:cs="Arial"/>
        </w:rPr>
        <w:t xml:space="preserve">hether </w:t>
      </w:r>
      <w:r w:rsidRPr="0056642A">
        <w:rPr>
          <w:rFonts w:ascii="Arial" w:hAnsi="Arial" w:cs="Arial"/>
          <w:lang w:val="af-ZA"/>
        </w:rPr>
        <w:t>the</w:t>
      </w:r>
      <w:r w:rsidRPr="0056642A">
        <w:rPr>
          <w:rFonts w:ascii="Arial" w:hAnsi="Arial" w:cs="Arial"/>
        </w:rPr>
        <w:t xml:space="preserve"> report on the irregularities between certain companies (names furnished) will be made available; if not, why not; if so, on what date will it be made available</w:t>
      </w:r>
      <w:r w:rsidRPr="0056642A">
        <w:rPr>
          <w:rFonts w:ascii="Arial" w:hAnsi="Arial" w:cs="Arial"/>
          <w:lang w:val="af-ZA"/>
        </w:rPr>
        <w:t>?  NW2239E</w:t>
      </w:r>
    </w:p>
    <w:p w:rsidR="0056642A" w:rsidRPr="00FC7A0B" w:rsidRDefault="0056642A" w:rsidP="00240388">
      <w:pPr>
        <w:spacing w:line="360" w:lineRule="auto"/>
        <w:rPr>
          <w:rFonts w:ascii="Tahoma" w:hAnsi="Tahoma" w:cs="Tahoma"/>
        </w:rPr>
      </w:pPr>
    </w:p>
    <w:p w:rsidR="007252FF" w:rsidRPr="00996533" w:rsidRDefault="007252FF" w:rsidP="00240388">
      <w:pPr>
        <w:spacing w:line="360" w:lineRule="auto"/>
        <w:jc w:val="both"/>
        <w:rPr>
          <w:rFonts w:ascii="Arial" w:hAnsi="Arial" w:cs="Arial"/>
          <w:b/>
          <w:bCs/>
        </w:rPr>
      </w:pPr>
      <w:r w:rsidRPr="00996533">
        <w:rPr>
          <w:rFonts w:ascii="Arial" w:hAnsi="Arial" w:cs="Arial"/>
          <w:b/>
          <w:bCs/>
        </w:rPr>
        <w:t>Reply:</w:t>
      </w:r>
    </w:p>
    <w:p w:rsidR="00AA1F61" w:rsidRDefault="0056642A" w:rsidP="00240388">
      <w:pPr>
        <w:pStyle w:val="ListParagraph"/>
        <w:spacing w:after="0" w:line="360" w:lineRule="auto"/>
        <w:ind w:left="2160" w:hanging="1440"/>
        <w:jc w:val="both"/>
        <w:rPr>
          <w:rFonts w:ascii="Arial" w:hAnsi="Arial" w:cs="Arial"/>
          <w:sz w:val="24"/>
          <w:szCs w:val="24"/>
        </w:rPr>
      </w:pPr>
      <w:r>
        <w:rPr>
          <w:rFonts w:ascii="Arial" w:hAnsi="Arial" w:cs="Arial"/>
          <w:sz w:val="24"/>
          <w:szCs w:val="24"/>
        </w:rPr>
        <w:t xml:space="preserve"> </w:t>
      </w:r>
    </w:p>
    <w:p w:rsidR="00996533" w:rsidRDefault="0056642A" w:rsidP="00240388">
      <w:pPr>
        <w:pStyle w:val="ListParagraph"/>
        <w:spacing w:after="0" w:line="360" w:lineRule="auto"/>
        <w:ind w:left="1418" w:hanging="1418"/>
        <w:jc w:val="both"/>
        <w:rPr>
          <w:rFonts w:ascii="Arial" w:hAnsi="Arial" w:cs="Arial"/>
          <w:sz w:val="24"/>
          <w:szCs w:val="24"/>
        </w:rPr>
      </w:pPr>
      <w:r>
        <w:rPr>
          <w:rFonts w:ascii="Arial" w:hAnsi="Arial" w:cs="Arial"/>
          <w:sz w:val="24"/>
          <w:szCs w:val="24"/>
        </w:rPr>
        <w:t xml:space="preserve">1(a) </w:t>
      </w:r>
      <w:r>
        <w:rPr>
          <w:rFonts w:ascii="Arial" w:hAnsi="Arial" w:cs="Arial"/>
          <w:sz w:val="24"/>
          <w:szCs w:val="24"/>
        </w:rPr>
        <w:tab/>
        <w:t>Transnet has not entered into any contracts nor paid any amounts to Homix Enterprises.</w:t>
      </w:r>
    </w:p>
    <w:p w:rsidR="0056642A" w:rsidRDefault="0056642A" w:rsidP="00240388">
      <w:pPr>
        <w:pStyle w:val="ListParagraph"/>
        <w:spacing w:after="0" w:line="360" w:lineRule="auto"/>
        <w:jc w:val="both"/>
        <w:rPr>
          <w:rFonts w:ascii="Arial" w:hAnsi="Arial" w:cs="Arial"/>
          <w:sz w:val="24"/>
          <w:szCs w:val="24"/>
        </w:rPr>
      </w:pPr>
    </w:p>
    <w:p w:rsidR="0056642A" w:rsidRDefault="0056642A" w:rsidP="00240388">
      <w:pPr>
        <w:pStyle w:val="ListParagraph"/>
        <w:spacing w:after="0" w:line="360" w:lineRule="auto"/>
        <w:ind w:left="1418" w:hanging="1418"/>
        <w:jc w:val="both"/>
        <w:rPr>
          <w:rFonts w:ascii="Arial" w:hAnsi="Arial" w:cs="Arial"/>
          <w:sz w:val="24"/>
          <w:szCs w:val="24"/>
        </w:rPr>
      </w:pPr>
      <w:r>
        <w:rPr>
          <w:rFonts w:ascii="Arial" w:hAnsi="Arial" w:cs="Arial"/>
          <w:sz w:val="24"/>
          <w:szCs w:val="24"/>
        </w:rPr>
        <w:t xml:space="preserve">1(b) </w:t>
      </w:r>
      <w:r>
        <w:rPr>
          <w:rFonts w:ascii="Arial" w:hAnsi="Arial" w:cs="Arial"/>
          <w:sz w:val="24"/>
          <w:szCs w:val="24"/>
        </w:rPr>
        <w:tab/>
        <w:t>Transnet entered into a contract with Cutting Edge Commerce for the provision of a solution for a systems analytical tool and capability to report on key procurement metrics and analysis.</w:t>
      </w:r>
    </w:p>
    <w:p w:rsidR="0056642A" w:rsidRDefault="0056642A" w:rsidP="00240388">
      <w:pPr>
        <w:pStyle w:val="ListParagraph"/>
        <w:spacing w:after="0" w:line="360" w:lineRule="auto"/>
        <w:jc w:val="both"/>
        <w:rPr>
          <w:rFonts w:ascii="Arial" w:hAnsi="Arial" w:cs="Arial"/>
          <w:sz w:val="24"/>
          <w:szCs w:val="24"/>
        </w:rPr>
      </w:pPr>
    </w:p>
    <w:p w:rsidR="0056642A" w:rsidRDefault="0056642A" w:rsidP="00240388">
      <w:pPr>
        <w:pStyle w:val="ListParagraph"/>
        <w:spacing w:after="0" w:line="360" w:lineRule="auto"/>
        <w:ind w:left="1440" w:hanging="1440"/>
        <w:jc w:val="both"/>
        <w:rPr>
          <w:rFonts w:ascii="Arial" w:hAnsi="Arial" w:cs="Arial"/>
          <w:sz w:val="24"/>
          <w:szCs w:val="24"/>
        </w:rPr>
      </w:pPr>
      <w:r>
        <w:rPr>
          <w:rFonts w:ascii="Arial" w:hAnsi="Arial" w:cs="Arial"/>
          <w:sz w:val="24"/>
          <w:szCs w:val="24"/>
        </w:rPr>
        <w:t xml:space="preserve">1(b)(i) </w:t>
      </w:r>
      <w:r w:rsidR="00240388">
        <w:rPr>
          <w:rFonts w:ascii="Arial" w:hAnsi="Arial" w:cs="Arial"/>
          <w:sz w:val="24"/>
          <w:szCs w:val="24"/>
        </w:rPr>
        <w:tab/>
      </w:r>
      <w:r>
        <w:rPr>
          <w:rFonts w:ascii="Arial" w:hAnsi="Arial" w:cs="Arial"/>
          <w:sz w:val="24"/>
          <w:szCs w:val="24"/>
        </w:rPr>
        <w:t xml:space="preserve">Whilst Transnet </w:t>
      </w:r>
      <w:r w:rsidR="00B11618">
        <w:rPr>
          <w:rFonts w:ascii="Arial" w:hAnsi="Arial" w:cs="Arial"/>
          <w:sz w:val="24"/>
          <w:szCs w:val="24"/>
        </w:rPr>
        <w:t>is</w:t>
      </w:r>
      <w:r>
        <w:rPr>
          <w:rFonts w:ascii="Arial" w:hAnsi="Arial" w:cs="Arial"/>
          <w:sz w:val="24"/>
          <w:szCs w:val="24"/>
        </w:rPr>
        <w:t xml:space="preserve"> committed to providing as transparent an account of the information requested, Transnet is bound by contractual </w:t>
      </w:r>
      <w:r w:rsidR="00240388">
        <w:rPr>
          <w:rFonts w:ascii="Arial" w:hAnsi="Arial" w:cs="Arial"/>
          <w:sz w:val="24"/>
          <w:szCs w:val="24"/>
        </w:rPr>
        <w:tab/>
      </w:r>
      <w:r>
        <w:rPr>
          <w:rFonts w:ascii="Arial" w:hAnsi="Arial" w:cs="Arial"/>
          <w:sz w:val="24"/>
          <w:szCs w:val="24"/>
        </w:rPr>
        <w:t>obligations it owes to these suppliers and the disclosure of the values would be in breach of the confidentiality clauses of the contracts Transnet has with these suppliers and the disclosure of the financial information regarding these contracts would prejudice the commercial interests and rights of these suppliers.  Such unauthorized disclosure may expose Transnet to legal proceedings and its directors and officers to charges of failing to comply with their fudiciary duties to the company.</w:t>
      </w:r>
    </w:p>
    <w:p w:rsidR="0056642A" w:rsidRDefault="0056642A" w:rsidP="00240388">
      <w:pPr>
        <w:pStyle w:val="ListParagraph"/>
        <w:spacing w:after="0" w:line="360" w:lineRule="auto"/>
        <w:jc w:val="both"/>
        <w:rPr>
          <w:rFonts w:ascii="Arial" w:hAnsi="Arial" w:cs="Arial"/>
          <w:sz w:val="24"/>
          <w:szCs w:val="24"/>
        </w:rPr>
      </w:pPr>
    </w:p>
    <w:p w:rsidR="0056642A" w:rsidRDefault="0056642A" w:rsidP="00240388">
      <w:pPr>
        <w:pStyle w:val="ListParagraph"/>
        <w:spacing w:after="0" w:line="360" w:lineRule="auto"/>
        <w:ind w:left="1418" w:hanging="1418"/>
        <w:jc w:val="both"/>
        <w:rPr>
          <w:rFonts w:ascii="Arial" w:hAnsi="Arial" w:cs="Arial"/>
          <w:sz w:val="24"/>
          <w:szCs w:val="24"/>
        </w:rPr>
      </w:pPr>
      <w:r>
        <w:rPr>
          <w:rFonts w:ascii="Arial" w:hAnsi="Arial" w:cs="Arial"/>
          <w:sz w:val="24"/>
          <w:szCs w:val="24"/>
        </w:rPr>
        <w:t xml:space="preserve">1(b)(ii) </w:t>
      </w:r>
      <w:r w:rsidR="00240388">
        <w:rPr>
          <w:rFonts w:ascii="Arial" w:hAnsi="Arial" w:cs="Arial"/>
          <w:sz w:val="24"/>
          <w:szCs w:val="24"/>
        </w:rPr>
        <w:tab/>
      </w:r>
      <w:r>
        <w:rPr>
          <w:rFonts w:ascii="Arial" w:hAnsi="Arial" w:cs="Arial"/>
          <w:sz w:val="24"/>
          <w:szCs w:val="24"/>
        </w:rPr>
        <w:t>None.</w:t>
      </w:r>
    </w:p>
    <w:p w:rsidR="00AE477D" w:rsidRDefault="00AE477D" w:rsidP="00240388">
      <w:pPr>
        <w:pStyle w:val="ListParagraph"/>
        <w:spacing w:after="0" w:line="360" w:lineRule="auto"/>
        <w:ind w:left="1418" w:hanging="1418"/>
        <w:jc w:val="both"/>
        <w:rPr>
          <w:rFonts w:ascii="Arial" w:hAnsi="Arial" w:cs="Arial"/>
          <w:sz w:val="24"/>
          <w:szCs w:val="24"/>
        </w:rPr>
      </w:pPr>
    </w:p>
    <w:p w:rsidR="00AE477D" w:rsidRDefault="00AE477D" w:rsidP="00240388">
      <w:pPr>
        <w:pStyle w:val="ListParagraph"/>
        <w:spacing w:after="0" w:line="360" w:lineRule="auto"/>
        <w:ind w:left="1418" w:hanging="1418"/>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TMST took Transnet to Court after Transnet cancelled the Contract between the parties.  Transnet won the case at both the Durban High Court as well as the Supreme Court of Appeal.  </w:t>
      </w:r>
    </w:p>
    <w:p w:rsidR="00AE477D" w:rsidRDefault="00AE477D" w:rsidP="00240388">
      <w:pPr>
        <w:pStyle w:val="ListParagraph"/>
        <w:spacing w:after="0" w:line="360" w:lineRule="auto"/>
        <w:ind w:left="1418" w:hanging="1418"/>
        <w:jc w:val="both"/>
        <w:rPr>
          <w:rFonts w:ascii="Arial" w:hAnsi="Arial" w:cs="Arial"/>
          <w:sz w:val="24"/>
          <w:szCs w:val="24"/>
        </w:rPr>
      </w:pPr>
    </w:p>
    <w:p w:rsidR="00AE477D" w:rsidRDefault="00AE477D" w:rsidP="00AE477D">
      <w:pPr>
        <w:pStyle w:val="ListParagraph"/>
        <w:spacing w:after="0" w:line="360" w:lineRule="auto"/>
        <w:ind w:left="1418"/>
        <w:jc w:val="both"/>
        <w:rPr>
          <w:rFonts w:ascii="Arial" w:hAnsi="Arial" w:cs="Arial"/>
          <w:sz w:val="24"/>
          <w:szCs w:val="24"/>
        </w:rPr>
      </w:pPr>
      <w:r>
        <w:rPr>
          <w:rFonts w:ascii="Arial" w:hAnsi="Arial" w:cs="Arial"/>
          <w:sz w:val="24"/>
          <w:szCs w:val="24"/>
        </w:rPr>
        <w:t>TMST requested the Group Chief Executive and Chairperson of Transnet to test various allegations pursuant to the failure of their Court Case. Transnet engaged an external service provider to investigate same and the findings were communicated to TMST.</w:t>
      </w:r>
    </w:p>
    <w:p w:rsidR="00AE477D" w:rsidRDefault="00AE477D" w:rsidP="00AE477D">
      <w:pPr>
        <w:pStyle w:val="ListParagraph"/>
        <w:spacing w:after="0" w:line="360" w:lineRule="auto"/>
        <w:ind w:left="1418"/>
        <w:jc w:val="both"/>
        <w:rPr>
          <w:rFonts w:ascii="Arial" w:hAnsi="Arial" w:cs="Arial"/>
          <w:sz w:val="24"/>
          <w:szCs w:val="24"/>
        </w:rPr>
      </w:pPr>
    </w:p>
    <w:p w:rsidR="00AE477D" w:rsidRDefault="00AE477D" w:rsidP="00AE477D">
      <w:pPr>
        <w:pStyle w:val="ListParagraph"/>
        <w:spacing w:after="0" w:line="360" w:lineRule="auto"/>
        <w:ind w:left="1418"/>
        <w:jc w:val="both"/>
        <w:rPr>
          <w:rFonts w:ascii="Arial" w:hAnsi="Arial" w:cs="Arial"/>
          <w:sz w:val="24"/>
          <w:szCs w:val="24"/>
        </w:rPr>
      </w:pPr>
    </w:p>
    <w:p w:rsidR="00AE477D" w:rsidRDefault="00AE477D" w:rsidP="00AE477D">
      <w:pPr>
        <w:pStyle w:val="ListParagraph"/>
        <w:spacing w:after="0" w:line="360" w:lineRule="auto"/>
        <w:ind w:left="1418"/>
        <w:jc w:val="both"/>
        <w:rPr>
          <w:rFonts w:ascii="Arial" w:hAnsi="Arial" w:cs="Arial"/>
          <w:sz w:val="24"/>
          <w:szCs w:val="24"/>
        </w:rPr>
      </w:pPr>
    </w:p>
    <w:p w:rsidR="00AE477D" w:rsidRDefault="00AE477D" w:rsidP="00AE477D">
      <w:pPr>
        <w:pStyle w:val="ListParagraph"/>
        <w:spacing w:after="0" w:line="360" w:lineRule="auto"/>
        <w:ind w:left="1418"/>
        <w:jc w:val="both"/>
        <w:rPr>
          <w:rFonts w:ascii="Arial" w:hAnsi="Arial" w:cs="Arial"/>
          <w:sz w:val="24"/>
          <w:szCs w:val="24"/>
        </w:rPr>
      </w:pPr>
    </w:p>
    <w:p w:rsidR="00AE477D" w:rsidRDefault="00AE477D" w:rsidP="00AE477D">
      <w:pPr>
        <w:pStyle w:val="ListParagraph"/>
        <w:spacing w:after="0" w:line="360" w:lineRule="auto"/>
        <w:ind w:left="1418"/>
        <w:jc w:val="both"/>
        <w:rPr>
          <w:rFonts w:ascii="Arial" w:hAnsi="Arial" w:cs="Arial"/>
          <w:sz w:val="24"/>
          <w:szCs w:val="24"/>
        </w:rPr>
      </w:pPr>
    </w:p>
    <w:p w:rsidR="00AE477D" w:rsidRDefault="00AE477D" w:rsidP="00AE477D">
      <w:pPr>
        <w:pStyle w:val="ListParagraph"/>
        <w:spacing w:after="0" w:line="360" w:lineRule="auto"/>
        <w:ind w:left="1418"/>
        <w:jc w:val="both"/>
        <w:rPr>
          <w:rFonts w:ascii="Arial" w:hAnsi="Arial" w:cs="Arial"/>
          <w:sz w:val="24"/>
          <w:szCs w:val="24"/>
        </w:rPr>
      </w:pPr>
    </w:p>
    <w:p w:rsidR="00AE477D" w:rsidRDefault="00AE477D" w:rsidP="00AE477D">
      <w:pPr>
        <w:pStyle w:val="ListParagraph"/>
        <w:spacing w:after="0" w:line="360" w:lineRule="auto"/>
        <w:ind w:left="1418"/>
        <w:jc w:val="both"/>
        <w:rPr>
          <w:rFonts w:ascii="Arial" w:hAnsi="Arial" w:cs="Arial"/>
          <w:sz w:val="24"/>
          <w:szCs w:val="24"/>
        </w:rPr>
      </w:pPr>
    </w:p>
    <w:p w:rsidR="00AE477D" w:rsidRDefault="00AE477D" w:rsidP="00AE477D">
      <w:pPr>
        <w:pStyle w:val="ListParagraph"/>
        <w:spacing w:after="0" w:line="360" w:lineRule="auto"/>
        <w:ind w:left="1418"/>
        <w:jc w:val="both"/>
        <w:rPr>
          <w:rFonts w:ascii="Arial" w:hAnsi="Arial" w:cs="Arial"/>
          <w:sz w:val="24"/>
          <w:szCs w:val="24"/>
        </w:rPr>
      </w:pPr>
    </w:p>
    <w:p w:rsidR="00AE477D" w:rsidRDefault="00AE477D" w:rsidP="00AE477D">
      <w:pPr>
        <w:pStyle w:val="ListParagraph"/>
        <w:spacing w:after="0" w:line="360" w:lineRule="auto"/>
        <w:ind w:left="1418"/>
        <w:jc w:val="both"/>
        <w:rPr>
          <w:rFonts w:ascii="Arial" w:hAnsi="Arial" w:cs="Arial"/>
          <w:sz w:val="24"/>
          <w:szCs w:val="24"/>
        </w:rPr>
      </w:pPr>
    </w:p>
    <w:p w:rsidR="00AE477D" w:rsidRDefault="00AE477D" w:rsidP="00AE477D">
      <w:pPr>
        <w:pStyle w:val="ListParagraph"/>
        <w:spacing w:after="0" w:line="360" w:lineRule="auto"/>
        <w:ind w:left="1418"/>
        <w:jc w:val="both"/>
        <w:rPr>
          <w:rFonts w:ascii="Arial" w:hAnsi="Arial" w:cs="Arial"/>
          <w:sz w:val="24"/>
          <w:szCs w:val="24"/>
        </w:rPr>
      </w:pPr>
    </w:p>
    <w:p w:rsidR="00AE477D" w:rsidRDefault="00AE477D" w:rsidP="00AE477D">
      <w:pPr>
        <w:pStyle w:val="ListParagraph"/>
        <w:spacing w:after="0" w:line="360" w:lineRule="auto"/>
        <w:ind w:left="1418"/>
        <w:jc w:val="both"/>
        <w:rPr>
          <w:rFonts w:ascii="Arial" w:hAnsi="Arial" w:cs="Arial"/>
          <w:sz w:val="24"/>
          <w:szCs w:val="24"/>
        </w:rPr>
      </w:pPr>
    </w:p>
    <w:p w:rsidR="00AE477D" w:rsidRPr="00D22156" w:rsidRDefault="00AE477D" w:rsidP="00AE477D">
      <w:pPr>
        <w:pStyle w:val="ListParagraph"/>
        <w:spacing w:after="0" w:line="360" w:lineRule="auto"/>
        <w:ind w:left="1418"/>
        <w:jc w:val="both"/>
        <w:rPr>
          <w:color w:val="000000"/>
        </w:rPr>
      </w:pPr>
      <w:r>
        <w:rPr>
          <w:rFonts w:ascii="Arial" w:hAnsi="Arial" w:cs="Arial"/>
          <w:sz w:val="24"/>
          <w:szCs w:val="24"/>
        </w:rPr>
        <w:t xml:space="preserve">TMST then instituted arbitration proceedings against Transnet which are still underway.  In view of the proceedings being incomplete, Transnet is not in a position to furnish the report because the matter is subjudice.  Once the proceedings are completed, Transnet will have no objection to release such a report, provided it will be treated as confidential or discussed in a closed session. </w:t>
      </w:r>
    </w:p>
    <w:p w:rsidR="00147ADE" w:rsidRPr="00796B78" w:rsidRDefault="00147ADE" w:rsidP="00796B78">
      <w:pPr>
        <w:pStyle w:val="ListParagraph"/>
        <w:spacing w:before="100" w:beforeAutospacing="1" w:after="100" w:afterAutospacing="1" w:line="360" w:lineRule="auto"/>
        <w:contextualSpacing w:val="0"/>
        <w:jc w:val="both"/>
        <w:rPr>
          <w:rFonts w:ascii="Arial" w:eastAsia="Times New Roman" w:hAnsi="Arial" w:cs="Arial"/>
          <w:bCs/>
          <w:sz w:val="24"/>
          <w:szCs w:val="24"/>
        </w:rPr>
      </w:pPr>
    </w:p>
    <w:p w:rsidR="00856D44" w:rsidRDefault="00856D44" w:rsidP="00856D44">
      <w:pPr>
        <w:pStyle w:val="ListParagraph"/>
        <w:spacing w:after="120"/>
        <w:ind w:left="426"/>
        <w:jc w:val="both"/>
        <w:rPr>
          <w:b/>
        </w:rPr>
      </w:pPr>
    </w:p>
    <w:p w:rsidR="00D22156" w:rsidRDefault="00D22156" w:rsidP="00856D44">
      <w:pPr>
        <w:pStyle w:val="ListParagraph"/>
        <w:spacing w:after="120"/>
        <w:ind w:left="426"/>
        <w:jc w:val="both"/>
        <w:rPr>
          <w:b/>
        </w:rPr>
      </w:pPr>
    </w:p>
    <w:p w:rsidR="00240388" w:rsidRDefault="00240388" w:rsidP="00856D44">
      <w:pPr>
        <w:pStyle w:val="ListParagraph"/>
        <w:spacing w:after="120"/>
        <w:ind w:left="426"/>
        <w:jc w:val="both"/>
        <w:rPr>
          <w:b/>
        </w:rPr>
      </w:pPr>
    </w:p>
    <w:p w:rsidR="00240388" w:rsidRDefault="00240388" w:rsidP="00856D44">
      <w:pPr>
        <w:pStyle w:val="ListParagraph"/>
        <w:spacing w:after="120"/>
        <w:ind w:left="426"/>
        <w:jc w:val="both"/>
        <w:rPr>
          <w:b/>
        </w:rPr>
      </w:pPr>
    </w:p>
    <w:p w:rsidR="007776BB" w:rsidRPr="007776BB" w:rsidRDefault="00D37BD8" w:rsidP="006C7F97">
      <w:pPr>
        <w:jc w:val="both"/>
        <w:rPr>
          <w:rFonts w:ascii="Arial" w:hAnsi="Arial" w:cs="Arial"/>
          <w:b/>
          <w:sz w:val="22"/>
          <w:szCs w:val="22"/>
        </w:rPr>
      </w:pPr>
      <w:r>
        <w:rPr>
          <w:rFonts w:ascii="Arial" w:hAnsi="Arial" w:cs="Arial"/>
          <w:b/>
          <w:sz w:val="22"/>
          <w:szCs w:val="22"/>
        </w:rPr>
        <w:t>Mogokare Richard Seleke</w:t>
      </w:r>
      <w:r w:rsidR="00CE6D28">
        <w:rPr>
          <w:rFonts w:ascii="Arial" w:hAnsi="Arial" w:cs="Arial"/>
          <w:b/>
          <w:sz w:val="22"/>
          <w:szCs w:val="22"/>
        </w:rPr>
        <w:tab/>
      </w:r>
      <w:r w:rsidR="007776BB" w:rsidRPr="007776BB">
        <w:rPr>
          <w:rFonts w:ascii="Arial" w:hAnsi="Arial" w:cs="Arial"/>
          <w:b/>
          <w:sz w:val="22"/>
          <w:szCs w:val="22"/>
        </w:rPr>
        <w:tab/>
        <w:t>Lynne Brown, MP</w:t>
      </w:r>
      <w:r w:rsidR="007776BB" w:rsidRPr="007776BB">
        <w:rPr>
          <w:rFonts w:ascii="Arial" w:hAnsi="Arial" w:cs="Arial"/>
          <w:b/>
          <w:sz w:val="22"/>
          <w:szCs w:val="22"/>
        </w:rPr>
        <w:tab/>
      </w:r>
      <w:r w:rsidR="007776BB" w:rsidRPr="007776BB">
        <w:rPr>
          <w:rFonts w:ascii="Arial" w:hAnsi="Arial" w:cs="Arial"/>
          <w:b/>
          <w:sz w:val="22"/>
          <w:szCs w:val="22"/>
        </w:rPr>
        <w:tab/>
      </w:r>
    </w:p>
    <w:p w:rsidR="007776BB" w:rsidRDefault="007776BB" w:rsidP="006C7F97">
      <w:pPr>
        <w:jc w:val="both"/>
        <w:rPr>
          <w:rFonts w:ascii="Arial" w:hAnsi="Arial" w:cs="Arial"/>
          <w:b/>
          <w:sz w:val="22"/>
          <w:szCs w:val="22"/>
        </w:rPr>
      </w:pPr>
      <w:r w:rsidRPr="007776BB">
        <w:rPr>
          <w:rFonts w:ascii="Arial" w:hAnsi="Arial" w:cs="Arial"/>
          <w:b/>
          <w:sz w:val="22"/>
          <w:szCs w:val="22"/>
        </w:rPr>
        <w:t>Director-General</w:t>
      </w:r>
      <w:r w:rsidRPr="007776BB">
        <w:rPr>
          <w:rFonts w:ascii="Arial" w:hAnsi="Arial" w:cs="Arial"/>
          <w:b/>
          <w:sz w:val="22"/>
          <w:szCs w:val="22"/>
        </w:rPr>
        <w:tab/>
      </w:r>
      <w:r w:rsidRPr="007776BB">
        <w:rPr>
          <w:rFonts w:ascii="Arial" w:hAnsi="Arial" w:cs="Arial"/>
          <w:b/>
          <w:sz w:val="22"/>
          <w:szCs w:val="22"/>
        </w:rPr>
        <w:tab/>
        <w:t xml:space="preserve">    </w:t>
      </w:r>
      <w:r w:rsidRPr="007776BB">
        <w:rPr>
          <w:rFonts w:ascii="Arial" w:hAnsi="Arial" w:cs="Arial"/>
          <w:b/>
          <w:sz w:val="22"/>
          <w:szCs w:val="22"/>
        </w:rPr>
        <w:tab/>
        <w:t>Minister of Public Enterprises</w:t>
      </w:r>
    </w:p>
    <w:p w:rsidR="00093C4D" w:rsidRPr="007776BB" w:rsidRDefault="00093C4D" w:rsidP="006C7F97">
      <w:pPr>
        <w:ind w:left="426" w:hanging="426"/>
        <w:jc w:val="both"/>
        <w:rPr>
          <w:rFonts w:ascii="Arial" w:hAnsi="Arial" w:cs="Arial"/>
          <w:b/>
          <w:sz w:val="22"/>
          <w:szCs w:val="22"/>
        </w:rPr>
      </w:pPr>
    </w:p>
    <w:p w:rsidR="00D22156" w:rsidRDefault="007776BB" w:rsidP="00D22156">
      <w:pPr>
        <w:jc w:val="both"/>
        <w:rPr>
          <w:rFonts w:ascii="Arial" w:hAnsi="Arial" w:cs="Arial"/>
          <w:b/>
          <w:sz w:val="22"/>
          <w:szCs w:val="22"/>
        </w:rPr>
      </w:pPr>
      <w:r w:rsidRPr="007776BB">
        <w:rPr>
          <w:rFonts w:ascii="Arial" w:hAnsi="Arial" w:cs="Arial"/>
          <w:b/>
          <w:sz w:val="22"/>
          <w:szCs w:val="22"/>
        </w:rPr>
        <w:t>Date:</w:t>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t>Date:</w:t>
      </w:r>
      <w:bookmarkStart w:id="0" w:name="_GoBack"/>
      <w:bookmarkEnd w:id="0"/>
    </w:p>
    <w:p w:rsidR="00996533" w:rsidRDefault="00996533" w:rsidP="00D22156">
      <w:pPr>
        <w:jc w:val="both"/>
        <w:rPr>
          <w:rFonts w:ascii="Arial" w:hAnsi="Arial" w:cs="Arial"/>
          <w:b/>
          <w:sz w:val="22"/>
          <w:szCs w:val="22"/>
        </w:rPr>
      </w:pPr>
    </w:p>
    <w:p w:rsidR="00996533" w:rsidRDefault="00996533" w:rsidP="00D22156">
      <w:pPr>
        <w:jc w:val="both"/>
        <w:rPr>
          <w:rFonts w:ascii="Arial" w:hAnsi="Arial" w:cs="Arial"/>
          <w:b/>
          <w:sz w:val="22"/>
          <w:szCs w:val="22"/>
        </w:rPr>
      </w:pPr>
    </w:p>
    <w:p w:rsidR="00996533" w:rsidRDefault="00996533" w:rsidP="00D22156">
      <w:pPr>
        <w:jc w:val="both"/>
        <w:rPr>
          <w:rFonts w:ascii="Arial" w:hAnsi="Arial" w:cs="Arial"/>
          <w:b/>
          <w:sz w:val="22"/>
          <w:szCs w:val="22"/>
        </w:rPr>
      </w:pPr>
    </w:p>
    <w:p w:rsidR="00996533" w:rsidRPr="00FC7A0B" w:rsidRDefault="00996533" w:rsidP="00996533">
      <w:pPr>
        <w:spacing w:line="276" w:lineRule="auto"/>
        <w:rPr>
          <w:rFonts w:ascii="Tahoma" w:hAnsi="Tahoma" w:cs="Tahoma"/>
        </w:rPr>
      </w:pPr>
    </w:p>
    <w:p w:rsidR="00996533" w:rsidRPr="00FC7A0B" w:rsidRDefault="00996533" w:rsidP="00996533">
      <w:pPr>
        <w:spacing w:line="276" w:lineRule="auto"/>
        <w:rPr>
          <w:rFonts w:ascii="Tahoma" w:hAnsi="Tahoma" w:cs="Tahoma"/>
        </w:rPr>
      </w:pPr>
    </w:p>
    <w:sectPr w:rsidR="00996533" w:rsidRPr="00FC7A0B">
      <w:headerReference w:type="default" r:id="rId10"/>
      <w:footerReference w:type="default" r:id="rId11"/>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16D" w:rsidRDefault="00EC516D" w:rsidP="002F7B6C">
      <w:r>
        <w:separator/>
      </w:r>
    </w:p>
  </w:endnote>
  <w:endnote w:type="continuationSeparator" w:id="0">
    <w:p w:rsidR="00EC516D" w:rsidRDefault="00EC516D"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EC516D">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16D" w:rsidRDefault="00EC516D" w:rsidP="002F7B6C">
      <w:r>
        <w:separator/>
      </w:r>
    </w:p>
  </w:footnote>
  <w:footnote w:type="continuationSeparator" w:id="0">
    <w:p w:rsidR="00EC516D" w:rsidRDefault="00EC516D"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49A7"/>
    <w:multiLevelType w:val="hybridMultilevel"/>
    <w:tmpl w:val="3802EFB2"/>
    <w:lvl w:ilvl="0" w:tplc="7CF67678">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6027EC0"/>
    <w:multiLevelType w:val="hybridMultilevel"/>
    <w:tmpl w:val="C0E22EC4"/>
    <w:lvl w:ilvl="0" w:tplc="71B4730A">
      <w:start w:val="3"/>
      <w:numFmt w:val="decimal"/>
      <w:lvlText w:val="(%1)"/>
      <w:lvlJc w:val="left"/>
      <w:pPr>
        <w:ind w:left="2531" w:hanging="360"/>
      </w:pPr>
      <w:rPr>
        <w:rFonts w:hint="default"/>
      </w:rPr>
    </w:lvl>
    <w:lvl w:ilvl="1" w:tplc="1C090019" w:tentative="1">
      <w:start w:val="1"/>
      <w:numFmt w:val="lowerLetter"/>
      <w:lvlText w:val="%2."/>
      <w:lvlJc w:val="left"/>
      <w:pPr>
        <w:ind w:left="3251" w:hanging="360"/>
      </w:pPr>
    </w:lvl>
    <w:lvl w:ilvl="2" w:tplc="1C09001B" w:tentative="1">
      <w:start w:val="1"/>
      <w:numFmt w:val="lowerRoman"/>
      <w:lvlText w:val="%3."/>
      <w:lvlJc w:val="right"/>
      <w:pPr>
        <w:ind w:left="3971" w:hanging="180"/>
      </w:pPr>
    </w:lvl>
    <w:lvl w:ilvl="3" w:tplc="1C09000F" w:tentative="1">
      <w:start w:val="1"/>
      <w:numFmt w:val="decimal"/>
      <w:lvlText w:val="%4."/>
      <w:lvlJc w:val="left"/>
      <w:pPr>
        <w:ind w:left="4691" w:hanging="360"/>
      </w:pPr>
    </w:lvl>
    <w:lvl w:ilvl="4" w:tplc="1C090019" w:tentative="1">
      <w:start w:val="1"/>
      <w:numFmt w:val="lowerLetter"/>
      <w:lvlText w:val="%5."/>
      <w:lvlJc w:val="left"/>
      <w:pPr>
        <w:ind w:left="5411" w:hanging="360"/>
      </w:pPr>
    </w:lvl>
    <w:lvl w:ilvl="5" w:tplc="1C09001B" w:tentative="1">
      <w:start w:val="1"/>
      <w:numFmt w:val="lowerRoman"/>
      <w:lvlText w:val="%6."/>
      <w:lvlJc w:val="right"/>
      <w:pPr>
        <w:ind w:left="6131" w:hanging="180"/>
      </w:pPr>
    </w:lvl>
    <w:lvl w:ilvl="6" w:tplc="1C09000F" w:tentative="1">
      <w:start w:val="1"/>
      <w:numFmt w:val="decimal"/>
      <w:lvlText w:val="%7."/>
      <w:lvlJc w:val="left"/>
      <w:pPr>
        <w:ind w:left="6851" w:hanging="360"/>
      </w:pPr>
    </w:lvl>
    <w:lvl w:ilvl="7" w:tplc="1C090019" w:tentative="1">
      <w:start w:val="1"/>
      <w:numFmt w:val="lowerLetter"/>
      <w:lvlText w:val="%8."/>
      <w:lvlJc w:val="left"/>
      <w:pPr>
        <w:ind w:left="7571" w:hanging="360"/>
      </w:pPr>
    </w:lvl>
    <w:lvl w:ilvl="8" w:tplc="1C09001B" w:tentative="1">
      <w:start w:val="1"/>
      <w:numFmt w:val="lowerRoman"/>
      <w:lvlText w:val="%9."/>
      <w:lvlJc w:val="right"/>
      <w:pPr>
        <w:ind w:left="8291" w:hanging="180"/>
      </w:pPr>
    </w:lvl>
  </w:abstractNum>
  <w:abstractNum w:abstractNumId="2">
    <w:nsid w:val="286F63FC"/>
    <w:multiLevelType w:val="hybridMultilevel"/>
    <w:tmpl w:val="5E02D264"/>
    <w:lvl w:ilvl="0" w:tplc="FCFE42D0">
      <w:start w:val="1"/>
      <w:numFmt w:val="lowerRoman"/>
      <w:lvlText w:val="(%1)"/>
      <w:lvlJc w:val="left"/>
      <w:pPr>
        <w:ind w:left="2160" w:hanging="720"/>
      </w:pPr>
      <w:rPr>
        <w:rFonts w:hint="default"/>
        <w:color w:val="00000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322B5839"/>
    <w:multiLevelType w:val="hybridMultilevel"/>
    <w:tmpl w:val="F866206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6052CA2"/>
    <w:multiLevelType w:val="hybridMultilevel"/>
    <w:tmpl w:val="11622AEC"/>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3C4136F8"/>
    <w:multiLevelType w:val="hybridMultilevel"/>
    <w:tmpl w:val="528AE7C4"/>
    <w:lvl w:ilvl="0" w:tplc="EEC0F9EC">
      <w:start w:val="1"/>
      <w:numFmt w:val="decimal"/>
      <w:lvlText w:val="(%1)"/>
      <w:lvlJc w:val="left"/>
      <w:pPr>
        <w:ind w:left="720" w:hanging="360"/>
      </w:pPr>
      <w:rPr>
        <w:rFonts w:ascii="Tahoma" w:eastAsia="Calibri" w:hAnsi="Tahoma" w:cs="Tahoma"/>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nsid w:val="3CC50A70"/>
    <w:multiLevelType w:val="hybridMultilevel"/>
    <w:tmpl w:val="47805098"/>
    <w:lvl w:ilvl="0" w:tplc="029219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7522E17"/>
    <w:multiLevelType w:val="hybridMultilevel"/>
    <w:tmpl w:val="E1484720"/>
    <w:lvl w:ilvl="0" w:tplc="75D0234A">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66C852AE"/>
    <w:multiLevelType w:val="hybridMultilevel"/>
    <w:tmpl w:val="024A3A88"/>
    <w:lvl w:ilvl="0" w:tplc="6BBA29D4">
      <w:start w:val="2"/>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nsid w:val="6E6C7056"/>
    <w:multiLevelType w:val="hybridMultilevel"/>
    <w:tmpl w:val="8780A018"/>
    <w:lvl w:ilvl="0" w:tplc="F348B586">
      <w:start w:val="1"/>
      <w:numFmt w:val="lowerRoman"/>
      <w:lvlText w:val="(%1)"/>
      <w:lvlJc w:val="left"/>
      <w:pPr>
        <w:ind w:left="1789" w:hanging="108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7ECA71F5"/>
    <w:multiLevelType w:val="hybridMultilevel"/>
    <w:tmpl w:val="5658FDB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F4249C8"/>
    <w:multiLevelType w:val="hybridMultilevel"/>
    <w:tmpl w:val="F574EFB8"/>
    <w:lvl w:ilvl="0" w:tplc="9EF6B4CE">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3"/>
  </w:num>
  <w:num w:numId="2">
    <w:abstractNumId w:val="10"/>
  </w:num>
  <w:num w:numId="3">
    <w:abstractNumId w:val="9"/>
  </w:num>
  <w:num w:numId="4">
    <w:abstractNumId w:val="5"/>
  </w:num>
  <w:num w:numId="5">
    <w:abstractNumId w:val="4"/>
  </w:num>
  <w:num w:numId="6">
    <w:abstractNumId w:val="0"/>
  </w:num>
  <w:num w:numId="7">
    <w:abstractNumId w:val="2"/>
  </w:num>
  <w:num w:numId="8">
    <w:abstractNumId w:val="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26896"/>
    <w:rsid w:val="00026961"/>
    <w:rsid w:val="00037BA8"/>
    <w:rsid w:val="00053958"/>
    <w:rsid w:val="00063424"/>
    <w:rsid w:val="000761C1"/>
    <w:rsid w:val="00082DF7"/>
    <w:rsid w:val="00093C4D"/>
    <w:rsid w:val="000A6768"/>
    <w:rsid w:val="000B0078"/>
    <w:rsid w:val="000B0758"/>
    <w:rsid w:val="000B6C62"/>
    <w:rsid w:val="000D0546"/>
    <w:rsid w:val="000E13FF"/>
    <w:rsid w:val="000E5477"/>
    <w:rsid w:val="000F170E"/>
    <w:rsid w:val="000F4733"/>
    <w:rsid w:val="000F4C3B"/>
    <w:rsid w:val="0010539F"/>
    <w:rsid w:val="00121003"/>
    <w:rsid w:val="00143667"/>
    <w:rsid w:val="001465A8"/>
    <w:rsid w:val="00147ADE"/>
    <w:rsid w:val="00154917"/>
    <w:rsid w:val="001617C6"/>
    <w:rsid w:val="00173E30"/>
    <w:rsid w:val="001740EB"/>
    <w:rsid w:val="001768FA"/>
    <w:rsid w:val="00180887"/>
    <w:rsid w:val="001835A6"/>
    <w:rsid w:val="00187731"/>
    <w:rsid w:val="001A15FB"/>
    <w:rsid w:val="001A2020"/>
    <w:rsid w:val="001A63AA"/>
    <w:rsid w:val="001B58A0"/>
    <w:rsid w:val="001B5E1F"/>
    <w:rsid w:val="001D6636"/>
    <w:rsid w:val="001E36FF"/>
    <w:rsid w:val="001F68BA"/>
    <w:rsid w:val="00202E8D"/>
    <w:rsid w:val="00204BA5"/>
    <w:rsid w:val="00205793"/>
    <w:rsid w:val="002102C5"/>
    <w:rsid w:val="00226482"/>
    <w:rsid w:val="00231713"/>
    <w:rsid w:val="00236A8D"/>
    <w:rsid w:val="00240388"/>
    <w:rsid w:val="00251886"/>
    <w:rsid w:val="00252C22"/>
    <w:rsid w:val="00253EEE"/>
    <w:rsid w:val="002558F8"/>
    <w:rsid w:val="00262CCB"/>
    <w:rsid w:val="002860E0"/>
    <w:rsid w:val="002945C8"/>
    <w:rsid w:val="002A2992"/>
    <w:rsid w:val="002C183F"/>
    <w:rsid w:val="002C219A"/>
    <w:rsid w:val="002C3369"/>
    <w:rsid w:val="002C356F"/>
    <w:rsid w:val="002E237E"/>
    <w:rsid w:val="002E2DEB"/>
    <w:rsid w:val="002E3DDC"/>
    <w:rsid w:val="002F564A"/>
    <w:rsid w:val="002F7B6C"/>
    <w:rsid w:val="0030221C"/>
    <w:rsid w:val="003022B2"/>
    <w:rsid w:val="00304D24"/>
    <w:rsid w:val="00335B3C"/>
    <w:rsid w:val="00344369"/>
    <w:rsid w:val="003502E6"/>
    <w:rsid w:val="00375892"/>
    <w:rsid w:val="003828D9"/>
    <w:rsid w:val="0039441D"/>
    <w:rsid w:val="00397F90"/>
    <w:rsid w:val="003A0568"/>
    <w:rsid w:val="003A7F30"/>
    <w:rsid w:val="003B107C"/>
    <w:rsid w:val="003E19BD"/>
    <w:rsid w:val="003E4CFD"/>
    <w:rsid w:val="003F04C2"/>
    <w:rsid w:val="004278AA"/>
    <w:rsid w:val="0046734D"/>
    <w:rsid w:val="00470635"/>
    <w:rsid w:val="00493249"/>
    <w:rsid w:val="004941C3"/>
    <w:rsid w:val="004A79CE"/>
    <w:rsid w:val="004B635B"/>
    <w:rsid w:val="004C4CB3"/>
    <w:rsid w:val="004C5539"/>
    <w:rsid w:val="004D461D"/>
    <w:rsid w:val="004D772A"/>
    <w:rsid w:val="004E1FD7"/>
    <w:rsid w:val="004E3AE1"/>
    <w:rsid w:val="005007A5"/>
    <w:rsid w:val="005047F1"/>
    <w:rsid w:val="005240E0"/>
    <w:rsid w:val="00530AF1"/>
    <w:rsid w:val="00541AB0"/>
    <w:rsid w:val="00543405"/>
    <w:rsid w:val="00543F78"/>
    <w:rsid w:val="0054476C"/>
    <w:rsid w:val="00550D7F"/>
    <w:rsid w:val="00557E9E"/>
    <w:rsid w:val="0056642A"/>
    <w:rsid w:val="00572202"/>
    <w:rsid w:val="00574101"/>
    <w:rsid w:val="00584888"/>
    <w:rsid w:val="005A234A"/>
    <w:rsid w:val="005A49C8"/>
    <w:rsid w:val="005B5054"/>
    <w:rsid w:val="005C2BD3"/>
    <w:rsid w:val="005C3BE9"/>
    <w:rsid w:val="005D4452"/>
    <w:rsid w:val="005E232A"/>
    <w:rsid w:val="005F2D94"/>
    <w:rsid w:val="00600858"/>
    <w:rsid w:val="00617391"/>
    <w:rsid w:val="00632C36"/>
    <w:rsid w:val="00634841"/>
    <w:rsid w:val="006522AE"/>
    <w:rsid w:val="00674548"/>
    <w:rsid w:val="00683DF1"/>
    <w:rsid w:val="00691516"/>
    <w:rsid w:val="00692C78"/>
    <w:rsid w:val="00693729"/>
    <w:rsid w:val="006B1B03"/>
    <w:rsid w:val="006B6CAA"/>
    <w:rsid w:val="006C24C3"/>
    <w:rsid w:val="006C3A71"/>
    <w:rsid w:val="006C63EE"/>
    <w:rsid w:val="006C7F97"/>
    <w:rsid w:val="006E0341"/>
    <w:rsid w:val="00705C70"/>
    <w:rsid w:val="007113A7"/>
    <w:rsid w:val="00712883"/>
    <w:rsid w:val="00712C1E"/>
    <w:rsid w:val="007252FF"/>
    <w:rsid w:val="00726793"/>
    <w:rsid w:val="00736012"/>
    <w:rsid w:val="007409DE"/>
    <w:rsid w:val="00742BC6"/>
    <w:rsid w:val="00747CF6"/>
    <w:rsid w:val="007613B1"/>
    <w:rsid w:val="0076173C"/>
    <w:rsid w:val="00763B2A"/>
    <w:rsid w:val="00770C6C"/>
    <w:rsid w:val="007721D8"/>
    <w:rsid w:val="007776BB"/>
    <w:rsid w:val="007821F5"/>
    <w:rsid w:val="00794BA1"/>
    <w:rsid w:val="00796B78"/>
    <w:rsid w:val="007A0A55"/>
    <w:rsid w:val="007A205F"/>
    <w:rsid w:val="007A5976"/>
    <w:rsid w:val="007B3B72"/>
    <w:rsid w:val="007C59C4"/>
    <w:rsid w:val="007D3B93"/>
    <w:rsid w:val="007D51A4"/>
    <w:rsid w:val="007D5303"/>
    <w:rsid w:val="007E303E"/>
    <w:rsid w:val="007E573D"/>
    <w:rsid w:val="007E662D"/>
    <w:rsid w:val="007F06CF"/>
    <w:rsid w:val="007F5018"/>
    <w:rsid w:val="00836F90"/>
    <w:rsid w:val="00841E05"/>
    <w:rsid w:val="00852FB0"/>
    <w:rsid w:val="00856D44"/>
    <w:rsid w:val="00857EE2"/>
    <w:rsid w:val="008617C6"/>
    <w:rsid w:val="0087180B"/>
    <w:rsid w:val="00881CA9"/>
    <w:rsid w:val="008858C0"/>
    <w:rsid w:val="00887984"/>
    <w:rsid w:val="00892651"/>
    <w:rsid w:val="0089706A"/>
    <w:rsid w:val="008971B8"/>
    <w:rsid w:val="008A124E"/>
    <w:rsid w:val="008A25CE"/>
    <w:rsid w:val="008E0C4E"/>
    <w:rsid w:val="008F31BE"/>
    <w:rsid w:val="008F4E54"/>
    <w:rsid w:val="00900509"/>
    <w:rsid w:val="00933A9C"/>
    <w:rsid w:val="00956CC7"/>
    <w:rsid w:val="00973010"/>
    <w:rsid w:val="0097772A"/>
    <w:rsid w:val="00983134"/>
    <w:rsid w:val="00983745"/>
    <w:rsid w:val="009908E6"/>
    <w:rsid w:val="00996533"/>
    <w:rsid w:val="009D0942"/>
    <w:rsid w:val="009D0DAF"/>
    <w:rsid w:val="009D3ED9"/>
    <w:rsid w:val="009E4929"/>
    <w:rsid w:val="009F5322"/>
    <w:rsid w:val="009F6CDC"/>
    <w:rsid w:val="00A10673"/>
    <w:rsid w:val="00A13546"/>
    <w:rsid w:val="00A1552C"/>
    <w:rsid w:val="00A22CA5"/>
    <w:rsid w:val="00A24829"/>
    <w:rsid w:val="00A46FB4"/>
    <w:rsid w:val="00A61DC4"/>
    <w:rsid w:val="00A63EEE"/>
    <w:rsid w:val="00A675CD"/>
    <w:rsid w:val="00A71193"/>
    <w:rsid w:val="00A82983"/>
    <w:rsid w:val="00A940D5"/>
    <w:rsid w:val="00A96A18"/>
    <w:rsid w:val="00A96A47"/>
    <w:rsid w:val="00AA1F61"/>
    <w:rsid w:val="00AA2FC2"/>
    <w:rsid w:val="00AB1C3D"/>
    <w:rsid w:val="00AC40F3"/>
    <w:rsid w:val="00AD1830"/>
    <w:rsid w:val="00AE041D"/>
    <w:rsid w:val="00AE477D"/>
    <w:rsid w:val="00B06002"/>
    <w:rsid w:val="00B11618"/>
    <w:rsid w:val="00B21B4E"/>
    <w:rsid w:val="00B329AC"/>
    <w:rsid w:val="00B4224B"/>
    <w:rsid w:val="00B52D1A"/>
    <w:rsid w:val="00B62342"/>
    <w:rsid w:val="00B64C51"/>
    <w:rsid w:val="00B65996"/>
    <w:rsid w:val="00B72486"/>
    <w:rsid w:val="00B75355"/>
    <w:rsid w:val="00B818B9"/>
    <w:rsid w:val="00B84C5C"/>
    <w:rsid w:val="00B86DE5"/>
    <w:rsid w:val="00B91B50"/>
    <w:rsid w:val="00B977DB"/>
    <w:rsid w:val="00BC2946"/>
    <w:rsid w:val="00BD652C"/>
    <w:rsid w:val="00BE2C89"/>
    <w:rsid w:val="00C02B81"/>
    <w:rsid w:val="00C05B52"/>
    <w:rsid w:val="00C163FA"/>
    <w:rsid w:val="00C2147A"/>
    <w:rsid w:val="00C21C8D"/>
    <w:rsid w:val="00C33AC7"/>
    <w:rsid w:val="00C34EA5"/>
    <w:rsid w:val="00C35B67"/>
    <w:rsid w:val="00C35C85"/>
    <w:rsid w:val="00C36C5A"/>
    <w:rsid w:val="00C37C01"/>
    <w:rsid w:val="00C414EF"/>
    <w:rsid w:val="00C673A6"/>
    <w:rsid w:val="00C86448"/>
    <w:rsid w:val="00C9463B"/>
    <w:rsid w:val="00CA09C4"/>
    <w:rsid w:val="00CB5861"/>
    <w:rsid w:val="00CB5C46"/>
    <w:rsid w:val="00CB74D7"/>
    <w:rsid w:val="00CC4BAD"/>
    <w:rsid w:val="00CE514E"/>
    <w:rsid w:val="00CE6D28"/>
    <w:rsid w:val="00CF5106"/>
    <w:rsid w:val="00CF5D4B"/>
    <w:rsid w:val="00D01AC9"/>
    <w:rsid w:val="00D03979"/>
    <w:rsid w:val="00D042B8"/>
    <w:rsid w:val="00D22156"/>
    <w:rsid w:val="00D25ED9"/>
    <w:rsid w:val="00D301BD"/>
    <w:rsid w:val="00D37BD8"/>
    <w:rsid w:val="00D4715B"/>
    <w:rsid w:val="00D626AE"/>
    <w:rsid w:val="00D71D6C"/>
    <w:rsid w:val="00D72332"/>
    <w:rsid w:val="00D72B16"/>
    <w:rsid w:val="00D80097"/>
    <w:rsid w:val="00D805A3"/>
    <w:rsid w:val="00D81CD0"/>
    <w:rsid w:val="00D960C4"/>
    <w:rsid w:val="00DA61B8"/>
    <w:rsid w:val="00DB00DD"/>
    <w:rsid w:val="00DB2624"/>
    <w:rsid w:val="00DB49FC"/>
    <w:rsid w:val="00DC0DD3"/>
    <w:rsid w:val="00DD247F"/>
    <w:rsid w:val="00DD305B"/>
    <w:rsid w:val="00DD58A5"/>
    <w:rsid w:val="00DE23D3"/>
    <w:rsid w:val="00DE2777"/>
    <w:rsid w:val="00DF0B46"/>
    <w:rsid w:val="00DF5BDD"/>
    <w:rsid w:val="00DF5F61"/>
    <w:rsid w:val="00E21D6C"/>
    <w:rsid w:val="00E30CC9"/>
    <w:rsid w:val="00E34EC5"/>
    <w:rsid w:val="00E418EB"/>
    <w:rsid w:val="00E569CD"/>
    <w:rsid w:val="00E727A7"/>
    <w:rsid w:val="00E72CCA"/>
    <w:rsid w:val="00E83DB6"/>
    <w:rsid w:val="00E9248E"/>
    <w:rsid w:val="00E92965"/>
    <w:rsid w:val="00EA3573"/>
    <w:rsid w:val="00EA3DFB"/>
    <w:rsid w:val="00EA6871"/>
    <w:rsid w:val="00EC516D"/>
    <w:rsid w:val="00ED3319"/>
    <w:rsid w:val="00EE1975"/>
    <w:rsid w:val="00EE4B89"/>
    <w:rsid w:val="00EF5F14"/>
    <w:rsid w:val="00F24B6C"/>
    <w:rsid w:val="00F33528"/>
    <w:rsid w:val="00F37D02"/>
    <w:rsid w:val="00F544FA"/>
    <w:rsid w:val="00F75EA0"/>
    <w:rsid w:val="00F80BD9"/>
    <w:rsid w:val="00F968DE"/>
    <w:rsid w:val="00FA4243"/>
    <w:rsid w:val="00FB0CBE"/>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semiHidden/>
    <w:rsid w:val="00DC0DD3"/>
    <w:rPr>
      <w:rFonts w:ascii="Cambria" w:eastAsia="Times New Roman" w:hAnsi="Cambria" w:cs="Times New Roman"/>
      <w:b/>
      <w:bCs/>
      <w:i/>
      <w:iCs/>
      <w:sz w:val="28"/>
      <w:szCs w:val="28"/>
      <w:lang w:val="en-US" w:eastAsia="en-US"/>
    </w:rPr>
  </w:style>
  <w:style w:type="character" w:customStyle="1" w:styleId="ListParagraphChar">
    <w:name w:val="List Paragraph Char"/>
    <w:link w:val="ListParagraph"/>
    <w:uiPriority w:val="34"/>
    <w:rsid w:val="00B818B9"/>
    <w:rPr>
      <w:rFonts w:ascii="Calibri" w:eastAsia="Calibri" w:hAnsi="Calibri"/>
      <w:sz w:val="22"/>
      <w:szCs w:val="22"/>
      <w:lang w:val="en-US" w:eastAsia="en-US"/>
    </w:rPr>
  </w:style>
  <w:style w:type="character" w:customStyle="1" w:styleId="apple-converted-space">
    <w:name w:val="apple-converted-space"/>
    <w:rsid w:val="00D22156"/>
  </w:style>
</w:styles>
</file>

<file path=word/webSettings.xml><?xml version="1.0" encoding="utf-8"?>
<w:webSettings xmlns:r="http://schemas.openxmlformats.org/officeDocument/2006/relationships" xmlns:w="http://schemas.openxmlformats.org/wordprocessingml/2006/main">
  <w:divs>
    <w:div w:id="37896888">
      <w:bodyDiv w:val="1"/>
      <w:marLeft w:val="0"/>
      <w:marRight w:val="0"/>
      <w:marTop w:val="0"/>
      <w:marBottom w:val="0"/>
      <w:divBdr>
        <w:top w:val="none" w:sz="0" w:space="0" w:color="auto"/>
        <w:left w:val="none" w:sz="0" w:space="0" w:color="auto"/>
        <w:bottom w:val="none" w:sz="0" w:space="0" w:color="auto"/>
        <w:right w:val="none" w:sz="0" w:space="0" w:color="auto"/>
      </w:divBdr>
    </w:div>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07290920">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438401687">
      <w:bodyDiv w:val="1"/>
      <w:marLeft w:val="0"/>
      <w:marRight w:val="0"/>
      <w:marTop w:val="0"/>
      <w:marBottom w:val="0"/>
      <w:divBdr>
        <w:top w:val="none" w:sz="0" w:space="0" w:color="auto"/>
        <w:left w:val="none" w:sz="0" w:space="0" w:color="auto"/>
        <w:bottom w:val="none" w:sz="0" w:space="0" w:color="auto"/>
        <w:right w:val="none" w:sz="0" w:space="0" w:color="auto"/>
      </w:divBdr>
    </w:div>
    <w:div w:id="1502812185">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cruywagenc\Documents\PQs\DPE%20Stationery:DPE%20logo.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3191</CharactersWithSpaces>
  <SharedDoc>false</SharedDoc>
  <HLinks>
    <vt:vector size="6" baseType="variant">
      <vt:variant>
        <vt:i4>6291484</vt:i4>
      </vt:variant>
      <vt:variant>
        <vt:i4>-1</vt:i4>
      </vt:variant>
      <vt:variant>
        <vt:i4>1027</vt:i4>
      </vt:variant>
      <vt:variant>
        <vt:i4>1</vt:i4>
      </vt:variant>
      <vt:variant>
        <vt:lpwstr>C:\Users\cruywagenc\Documents\PQs\DPE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2017-07-26T07:17:00Z</cp:lastPrinted>
  <dcterms:created xsi:type="dcterms:W3CDTF">2017-09-29T11:45:00Z</dcterms:created>
  <dcterms:modified xsi:type="dcterms:W3CDTF">2017-09-29T11:45:00Z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00000000BC095E7D7A071E45AEB31986C17B1DAB24DC7600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0000000038A1BB1005E5101AA1BB08002B2A56C200006D737073742E646C6C00000000004E495441F9BFB80100AA0037D96E0000000043003A005C00550073006500720073005C00500055004D005A0041005C0041007000700044006100740061005C004C006F00630061006C005C004D006900630072006F0073006F00660</vt:lpwstr>
  </property>
  <property fmtid="{D5CDD505-2E9C-101B-9397-08002B2CF9AE}" pid="8" name="_EmailStoreID1">
    <vt:lpwstr>074005C004F00750074006C006F006F006B005C004F00750074006C006F006F006B002E007000730074000000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