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8B39F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AE59A1">
        <w:rPr>
          <w:rFonts w:ascii="Arial" w:eastAsia="Arial Unicode MS" w:hAnsi="Arial" w:cs="Arial"/>
          <w:b/>
          <w:bCs/>
          <w:bdr w:val="nil"/>
          <w:lang w:val="en-US"/>
        </w:rPr>
        <w:t>2022</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AE59A1">
        <w:rPr>
          <w:rFonts w:ascii="Arial" w:eastAsia="Arial Unicode MS" w:hAnsi="Arial" w:cs="Arial"/>
          <w:b/>
          <w:bCs/>
          <w:bdr w:val="nil"/>
          <w:lang w:val="en-US"/>
        </w:rPr>
        <w:t>26</w:t>
      </w:r>
      <w:r w:rsidR="0035340C">
        <w:rPr>
          <w:rFonts w:ascii="Arial" w:eastAsia="Arial Unicode MS" w:hAnsi="Arial" w:cs="Arial"/>
          <w:b/>
          <w:bCs/>
          <w:bdr w:val="nil"/>
          <w:lang w:val="en-US"/>
        </w:rPr>
        <w:t xml:space="preserve"> May</w:t>
      </w:r>
      <w:r w:rsidR="007D6989">
        <w:rPr>
          <w:rFonts w:ascii="Arial" w:eastAsia="Arial Unicode MS" w:hAnsi="Arial" w:cs="Arial"/>
          <w:b/>
          <w:bCs/>
          <w:bdr w:val="nil"/>
          <w:lang w:val="en-US"/>
        </w:rPr>
        <w:t xml:space="preserve"> 2023</w:t>
      </w:r>
    </w:p>
    <w:p w:rsidR="00DB6BD3" w:rsidRPr="00DB6BD3" w:rsidRDefault="008051F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AE59A1">
        <w:rPr>
          <w:rFonts w:ascii="Arial" w:eastAsia="Arial Unicode MS" w:hAnsi="Arial" w:cs="Arial"/>
          <w:b/>
          <w:bCs/>
          <w:bdr w:val="nil"/>
          <w:lang w:val="en-US"/>
        </w:rPr>
        <w:t>19</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27741D">
        <w:rPr>
          <w:rFonts w:ascii="Arial" w:eastAsia="Arial Unicode MS" w:hAnsi="Arial" w:cs="Arial"/>
          <w:b/>
          <w:bCs/>
          <w:bdr w:val="nil"/>
          <w:lang w:val="en-US"/>
        </w:rPr>
        <w:t>9 June 2023</w:t>
      </w:r>
    </w:p>
    <w:p w:rsid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7D6989" w:rsidRPr="00DB6BD3" w:rsidRDefault="007D6989"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B39F0" w:rsidP="005E551F">
      <w:pPr>
        <w:spacing w:after="120" w:line="276" w:lineRule="auto"/>
        <w:jc w:val="both"/>
        <w:outlineLvl w:val="0"/>
        <w:rPr>
          <w:rFonts w:ascii="Arial" w:eastAsia="Calibri" w:hAnsi="Arial" w:cs="Arial"/>
          <w:b/>
          <w:lang w:val="af-ZA"/>
        </w:rPr>
      </w:pPr>
      <w:r w:rsidRPr="008B39F0">
        <w:rPr>
          <w:rFonts w:ascii="Arial" w:eastAsia="Calibri" w:hAnsi="Arial" w:cs="Arial"/>
          <w:b/>
          <w:lang w:val="af-ZA"/>
        </w:rPr>
        <w:t xml:space="preserve">Ms H </w:t>
      </w:r>
      <w:r w:rsidR="0035340C">
        <w:rPr>
          <w:rFonts w:ascii="Arial" w:eastAsia="Calibri" w:hAnsi="Arial" w:cs="Arial"/>
          <w:b/>
          <w:lang w:val="af-ZA"/>
        </w:rPr>
        <w:t>Ismail</w:t>
      </w:r>
      <w:r w:rsidRPr="008B39F0">
        <w:rPr>
          <w:rFonts w:ascii="Arial" w:eastAsia="Calibri" w:hAnsi="Arial" w:cs="Arial"/>
          <w:b/>
          <w:lang w:val="af-ZA"/>
        </w:rPr>
        <w:t xml:space="preserve"> </w:t>
      </w:r>
      <w:r w:rsidR="0093463C">
        <w:rPr>
          <w:rFonts w:ascii="Arial" w:eastAsia="Calibri" w:hAnsi="Arial" w:cs="Arial"/>
          <w:b/>
          <w:lang w:val="af-ZA"/>
        </w:rPr>
        <w:t>(DA</w:t>
      </w:r>
      <w:r w:rsidR="00736B41" w:rsidRPr="00736B41">
        <w:rPr>
          <w:rFonts w:ascii="Arial" w:eastAsia="Calibri" w:hAnsi="Arial" w:cs="Arial"/>
          <w:b/>
          <w:lang w:val="af-ZA"/>
        </w:rPr>
        <w:t>)</w:t>
      </w:r>
      <w:r w:rsidR="00736B41">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AE59A1" w:rsidRDefault="00AE59A1" w:rsidP="005E551F">
      <w:pPr>
        <w:pBdr>
          <w:top w:val="nil"/>
          <w:left w:val="nil"/>
          <w:bottom w:val="nil"/>
          <w:right w:val="nil"/>
          <w:between w:val="nil"/>
          <w:bar w:val="nil"/>
        </w:pBdr>
        <w:spacing w:after="0" w:line="276" w:lineRule="auto"/>
        <w:jc w:val="both"/>
        <w:rPr>
          <w:rFonts w:ascii="Arial" w:eastAsia="Calibri" w:hAnsi="Arial" w:cs="Arial"/>
        </w:rPr>
      </w:pPr>
      <w:r w:rsidRPr="00AE59A1">
        <w:rPr>
          <w:rFonts w:ascii="Arial" w:eastAsia="Calibri" w:hAnsi="Arial" w:cs="Arial"/>
        </w:rPr>
        <w:t>(a) How has her department dealt with the challenge of reducing greenhouse gas emissions in order to promote sustainable tourism practices in the Republic, (b) what are the strategic measures employed to achieve the specified goal, (c) what is the (</w:t>
      </w:r>
      <w:proofErr w:type="spellStart"/>
      <w:r w:rsidRPr="00AE59A1">
        <w:rPr>
          <w:rFonts w:ascii="Arial" w:eastAsia="Calibri" w:hAnsi="Arial" w:cs="Arial"/>
        </w:rPr>
        <w:t>i</w:t>
      </w:r>
      <w:proofErr w:type="spellEnd"/>
      <w:r w:rsidRPr="00AE59A1">
        <w:rPr>
          <w:rFonts w:ascii="Arial" w:eastAsia="Calibri" w:hAnsi="Arial" w:cs="Arial"/>
        </w:rPr>
        <w:t xml:space="preserve">) allocation and (ii) utilisation of the Green Tourism Incentive Programme in each province and (d) what are the specific projects and their outcomes? </w:t>
      </w:r>
      <w:r>
        <w:rPr>
          <w:rFonts w:ascii="Arial" w:eastAsia="Calibri" w:hAnsi="Arial" w:cs="Arial"/>
        </w:rPr>
        <w:t xml:space="preserve">    </w:t>
      </w:r>
    </w:p>
    <w:p w:rsidR="00592ABA" w:rsidRDefault="00AE59A1" w:rsidP="00AE59A1">
      <w:pPr>
        <w:pBdr>
          <w:top w:val="nil"/>
          <w:left w:val="nil"/>
          <w:bottom w:val="nil"/>
          <w:right w:val="nil"/>
          <w:between w:val="nil"/>
          <w:bar w:val="nil"/>
        </w:pBdr>
        <w:spacing w:after="0" w:line="276" w:lineRule="auto"/>
        <w:ind w:left="7200" w:firstLine="720"/>
        <w:jc w:val="both"/>
        <w:rPr>
          <w:rFonts w:ascii="Arial" w:eastAsia="Calibri" w:hAnsi="Arial" w:cs="Arial"/>
        </w:rPr>
      </w:pPr>
      <w:r w:rsidRPr="00AE59A1">
        <w:rPr>
          <w:rFonts w:ascii="Arial" w:eastAsia="Calibri" w:hAnsi="Arial" w:cs="Arial"/>
        </w:rPr>
        <w:t>NW2287E</w:t>
      </w:r>
    </w:p>
    <w:p w:rsidR="008051FD" w:rsidRDefault="008051FD"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AE59A1" w:rsidRDefault="00AE59A1"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p w:rsidR="00AE59A1" w:rsidRDefault="00AE59A1"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r w:rsidRPr="00AE59A1">
        <w:rPr>
          <w:rFonts w:ascii="Arial" w:eastAsia="Calibri" w:hAnsi="Arial" w:cs="Arial"/>
          <w:lang w:val="en-GB"/>
        </w:rPr>
        <w:t xml:space="preserve">(a) </w:t>
      </w:r>
      <w:r>
        <w:rPr>
          <w:rFonts w:ascii="Arial" w:eastAsia="Calibri" w:hAnsi="Arial" w:cs="Arial"/>
          <w:lang w:val="en-GB"/>
        </w:rPr>
        <w:tab/>
      </w:r>
      <w:r w:rsidRPr="007C4097">
        <w:rPr>
          <w:rFonts w:ascii="Arial" w:eastAsia="Calibri" w:hAnsi="Arial" w:cs="Arial"/>
          <w:b/>
          <w:lang w:val="en-GB"/>
        </w:rPr>
        <w:t>How has her department dealt with the challenge of reducing greenhouse gas emissions in order to promote sustainable tourism practices in the Republic,</w:t>
      </w:r>
      <w:r w:rsidRPr="00AE59A1">
        <w:rPr>
          <w:rFonts w:ascii="Arial" w:eastAsia="Calibri" w:hAnsi="Arial" w:cs="Arial"/>
          <w:lang w:val="en-GB"/>
        </w:rPr>
        <w:t xml:space="preserve"> </w:t>
      </w:r>
    </w:p>
    <w:p w:rsidR="00AE59A1" w:rsidRDefault="00AE59A1" w:rsidP="00154CA0">
      <w:pPr>
        <w:pBdr>
          <w:top w:val="nil"/>
          <w:left w:val="nil"/>
          <w:bottom w:val="nil"/>
          <w:right w:val="nil"/>
          <w:between w:val="nil"/>
          <w:bar w:val="nil"/>
        </w:pBdr>
        <w:spacing w:after="0" w:line="240" w:lineRule="auto"/>
        <w:ind w:left="567"/>
        <w:rPr>
          <w:rFonts w:ascii="Arial" w:eastAsia="Calibri" w:hAnsi="Arial" w:cs="Arial"/>
          <w:lang w:val="en-GB"/>
        </w:rPr>
      </w:pPr>
    </w:p>
    <w:p w:rsidR="00800C40" w:rsidRDefault="00800C4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lang w:val="en-GB"/>
        </w:rPr>
      </w:pPr>
      <w:r>
        <w:rPr>
          <w:rFonts w:ascii="Arial" w:eastAsia="Calibri" w:hAnsi="Arial" w:cs="Arial"/>
          <w:lang w:val="en-GB"/>
        </w:rPr>
        <w:t xml:space="preserve">I have been informed that </w:t>
      </w:r>
      <w:r w:rsidR="00021425">
        <w:rPr>
          <w:rFonts w:ascii="Arial" w:eastAsia="Calibri" w:hAnsi="Arial" w:cs="Arial"/>
          <w:lang w:val="en-GB"/>
        </w:rPr>
        <w:t>the Department has a</w:t>
      </w:r>
      <w:r w:rsidR="00CE3AC0" w:rsidRPr="007C4097">
        <w:rPr>
          <w:rFonts w:ascii="Arial" w:eastAsia="Calibri" w:hAnsi="Arial" w:cs="Arial"/>
          <w:lang w:val="en-GB"/>
        </w:rPr>
        <w:t xml:space="preserve"> Tourism Environmental Implementation Plan 2020-2025</w:t>
      </w:r>
      <w:r>
        <w:rPr>
          <w:rFonts w:ascii="Arial" w:eastAsia="Calibri" w:hAnsi="Arial" w:cs="Arial"/>
          <w:lang w:val="en-GB"/>
        </w:rPr>
        <w:t>,</w:t>
      </w:r>
      <w:r w:rsidR="00CE3AC0" w:rsidRPr="007C4097">
        <w:rPr>
          <w:rFonts w:ascii="Arial" w:eastAsia="Calibri" w:hAnsi="Arial" w:cs="Arial"/>
          <w:lang w:val="en-GB"/>
        </w:rPr>
        <w:t xml:space="preserve"> which was published for implementation on Gazette Number 45425, 05 November 2021 the department has developed and implemented</w:t>
      </w:r>
      <w:r>
        <w:rPr>
          <w:rFonts w:ascii="Arial" w:eastAsia="Calibri" w:hAnsi="Arial" w:cs="Arial"/>
          <w:lang w:val="en-GB"/>
        </w:rPr>
        <w:t xml:space="preserve"> t</w:t>
      </w:r>
      <w:r w:rsidR="00CE3AC0" w:rsidRPr="007C4097">
        <w:rPr>
          <w:rFonts w:ascii="Arial" w:eastAsia="Times New Roman" w:hAnsi="Arial" w:cs="Arial"/>
          <w:lang w:val="en-GB"/>
        </w:rPr>
        <w:t>he Tourism Resource Efficiency Training Programme</w:t>
      </w:r>
      <w:r>
        <w:rPr>
          <w:rFonts w:ascii="Arial" w:eastAsia="Times New Roman" w:hAnsi="Arial" w:cs="Arial"/>
          <w:lang w:val="en-GB"/>
        </w:rPr>
        <w:t>.</w:t>
      </w:r>
    </w:p>
    <w:p w:rsidR="00800C40" w:rsidRDefault="00800C4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lang w:val="en-GB"/>
        </w:rPr>
      </w:pPr>
    </w:p>
    <w:p w:rsidR="00800C40" w:rsidRDefault="00CE3AC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lang w:val="en-GB"/>
        </w:rPr>
      </w:pPr>
      <w:r w:rsidRPr="007C4097">
        <w:rPr>
          <w:rFonts w:ascii="Arial" w:eastAsia="Calibri" w:hAnsi="Arial" w:cs="Arial"/>
          <w:lang w:val="en-GB"/>
        </w:rPr>
        <w:t xml:space="preserve">The programme was initiated </w:t>
      </w:r>
      <w:r w:rsidRPr="007C4097">
        <w:rPr>
          <w:rFonts w:ascii="Arial" w:eastAsia="Times New Roman" w:hAnsi="Arial" w:cs="Arial"/>
          <w:lang w:val="en-GB"/>
        </w:rPr>
        <w:t>in the 2021/22 financial year whereby a concept was developed and approved to train 25 youth on Resource Efficiency and Cleaner Production Methodologies</w:t>
      </w:r>
      <w:r w:rsidR="0027741D">
        <w:rPr>
          <w:rFonts w:ascii="Arial" w:eastAsia="Times New Roman" w:hAnsi="Arial" w:cs="Arial"/>
          <w:lang w:val="en-GB"/>
        </w:rPr>
        <w:t>.</w:t>
      </w:r>
    </w:p>
    <w:p w:rsidR="00800C40" w:rsidRDefault="00800C4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lang w:val="en-GB"/>
        </w:rPr>
      </w:pPr>
    </w:p>
    <w:p w:rsidR="00800C40" w:rsidRDefault="00CE3AC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lang w:val="en-US"/>
        </w:rPr>
      </w:pPr>
      <w:r w:rsidRPr="007C4097">
        <w:rPr>
          <w:rFonts w:ascii="Arial" w:eastAsia="Times New Roman" w:hAnsi="Arial" w:cs="Arial"/>
          <w:lang w:val="en-US"/>
        </w:rPr>
        <w:t xml:space="preserve">Simultaneously as part of the Tourism Environmental Implementation Plan 2023/2024 objectives, the department aims to implement and coordinate awareness campaigns that are aimed at raising environmental consciousness in the operations of tourism facilities. </w:t>
      </w:r>
    </w:p>
    <w:p w:rsidR="00800C40" w:rsidRDefault="00800C4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lang w:val="en-US"/>
        </w:rPr>
      </w:pPr>
    </w:p>
    <w:p w:rsidR="00CE3AC0" w:rsidRPr="007C4097" w:rsidRDefault="00CE3AC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lang w:val="en-US"/>
        </w:rPr>
      </w:pPr>
      <w:r w:rsidRPr="007C4097">
        <w:rPr>
          <w:rFonts w:ascii="Arial" w:eastAsia="Times New Roman" w:hAnsi="Arial" w:cs="Arial"/>
          <w:lang w:val="en-US"/>
        </w:rPr>
        <w:t xml:space="preserve">The awareness campaigns also aim to provide a platform that will enable the showcasing of green initiatives that will be adapted within the tourism sector spectrum to reduce the dependence on </w:t>
      </w:r>
      <w:r w:rsidR="000D39DB" w:rsidRPr="007C4097">
        <w:rPr>
          <w:rFonts w:ascii="Arial" w:eastAsia="Times New Roman" w:hAnsi="Arial" w:cs="Arial"/>
          <w:lang w:val="en-US"/>
        </w:rPr>
        <w:t>greenhouse</w:t>
      </w:r>
      <w:r w:rsidRPr="007C4097">
        <w:rPr>
          <w:rFonts w:ascii="Arial" w:eastAsia="Times New Roman" w:hAnsi="Arial" w:cs="Arial"/>
          <w:lang w:val="en-US"/>
        </w:rPr>
        <w:t xml:space="preserve"> emitting products and practices.</w:t>
      </w:r>
    </w:p>
    <w:p w:rsidR="00CE3AC0" w:rsidRPr="007C4097" w:rsidRDefault="00CE3AC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lang w:val="en-US"/>
        </w:rPr>
      </w:pPr>
    </w:p>
    <w:p w:rsidR="00800C40" w:rsidRDefault="00CE3AC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bCs/>
          <w:lang w:val="en-US"/>
        </w:rPr>
      </w:pPr>
      <w:r w:rsidRPr="007C4097">
        <w:rPr>
          <w:rFonts w:ascii="Arial" w:eastAsia="Times New Roman" w:hAnsi="Arial" w:cs="Arial"/>
          <w:bCs/>
          <w:lang w:val="en-US"/>
        </w:rPr>
        <w:t xml:space="preserve">In addition, the department has a continuous Tourism Adaptation Project (TAP) that seeks to build resilience and adaptive capacity within the tourism sector to mitigate the impacts of climate change. </w:t>
      </w:r>
    </w:p>
    <w:p w:rsidR="00800C40" w:rsidRDefault="00800C4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bCs/>
          <w:lang w:val="en-US"/>
        </w:rPr>
      </w:pPr>
    </w:p>
    <w:p w:rsidR="00800C40" w:rsidRDefault="00CE3AC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bCs/>
          <w:lang w:val="en-US"/>
        </w:rPr>
      </w:pPr>
      <w:r w:rsidRPr="007C4097">
        <w:rPr>
          <w:rFonts w:ascii="Arial" w:eastAsia="Times New Roman" w:hAnsi="Arial" w:cs="Arial"/>
          <w:bCs/>
          <w:lang w:val="en-US"/>
        </w:rPr>
        <w:lastRenderedPageBreak/>
        <w:t xml:space="preserve">To date, thirty-six (36) climate change risk and vulnerability assessments (RVA) have been completed in various tourism sites across the country, including major tourist attractions such as </w:t>
      </w:r>
      <w:r w:rsidRPr="007C4097">
        <w:rPr>
          <w:rFonts w:ascii="Arial" w:eastAsia="Times New Roman" w:hAnsi="Arial" w:cs="Arial"/>
          <w:bCs/>
          <w:lang w:val="en-GB"/>
        </w:rPr>
        <w:t xml:space="preserve">Table Mountain National Park, Robben Island, Kruger National Park, </w:t>
      </w:r>
      <w:proofErr w:type="spellStart"/>
      <w:r w:rsidRPr="007C4097">
        <w:rPr>
          <w:rFonts w:ascii="Arial" w:eastAsia="Times New Roman" w:hAnsi="Arial" w:cs="Arial"/>
          <w:bCs/>
          <w:lang w:val="en-GB"/>
        </w:rPr>
        <w:t>iSimangaliso</w:t>
      </w:r>
      <w:proofErr w:type="spellEnd"/>
      <w:r w:rsidRPr="007C4097">
        <w:rPr>
          <w:rFonts w:ascii="Arial" w:eastAsia="Times New Roman" w:hAnsi="Arial" w:cs="Arial"/>
          <w:bCs/>
          <w:lang w:val="en-GB"/>
        </w:rPr>
        <w:t xml:space="preserve"> Wetland Park and uKhahlamba-Drakensberg Park</w:t>
      </w:r>
      <w:r w:rsidRPr="007C4097">
        <w:rPr>
          <w:rFonts w:ascii="Arial" w:eastAsia="Times New Roman" w:hAnsi="Arial" w:cs="Arial"/>
          <w:bCs/>
          <w:lang w:val="en-US"/>
        </w:rPr>
        <w:t xml:space="preserve">. </w:t>
      </w:r>
    </w:p>
    <w:p w:rsidR="00800C40" w:rsidRDefault="00800C40" w:rsidP="00CE3AC0">
      <w:pPr>
        <w:pBdr>
          <w:top w:val="nil"/>
          <w:left w:val="nil"/>
          <w:bottom w:val="nil"/>
          <w:right w:val="nil"/>
          <w:between w:val="nil"/>
          <w:bar w:val="nil"/>
        </w:pBdr>
        <w:tabs>
          <w:tab w:val="left" w:pos="567"/>
        </w:tabs>
        <w:spacing w:after="0" w:line="240" w:lineRule="auto"/>
        <w:ind w:left="360"/>
        <w:jc w:val="both"/>
        <w:rPr>
          <w:rFonts w:ascii="Arial" w:eastAsia="Times New Roman" w:hAnsi="Arial" w:cs="Arial"/>
          <w:bCs/>
          <w:lang w:val="en-US"/>
        </w:rPr>
      </w:pPr>
    </w:p>
    <w:p w:rsidR="000D5A58" w:rsidRPr="007C4097" w:rsidRDefault="000D5A58" w:rsidP="00154CA0">
      <w:pPr>
        <w:pBdr>
          <w:top w:val="nil"/>
          <w:left w:val="nil"/>
          <w:bottom w:val="nil"/>
          <w:right w:val="nil"/>
          <w:between w:val="nil"/>
          <w:bar w:val="nil"/>
        </w:pBdr>
        <w:spacing w:after="0" w:line="240" w:lineRule="auto"/>
        <w:ind w:left="567"/>
        <w:rPr>
          <w:rFonts w:ascii="Arial" w:eastAsia="Calibri" w:hAnsi="Arial" w:cs="Arial"/>
          <w:lang w:val="en-GB"/>
        </w:rPr>
      </w:pPr>
    </w:p>
    <w:p w:rsidR="004C23D7" w:rsidRPr="007C4097" w:rsidRDefault="00800C40" w:rsidP="000D39DB">
      <w:pPr>
        <w:pBdr>
          <w:top w:val="nil"/>
          <w:left w:val="nil"/>
          <w:bottom w:val="nil"/>
          <w:right w:val="nil"/>
          <w:between w:val="nil"/>
          <w:bar w:val="nil"/>
        </w:pBdr>
        <w:spacing w:after="0" w:line="240" w:lineRule="auto"/>
        <w:ind w:left="360"/>
        <w:rPr>
          <w:rFonts w:ascii="Arial" w:eastAsia="Calibri" w:hAnsi="Arial" w:cs="Arial"/>
          <w:lang w:val="en-GB"/>
        </w:rPr>
      </w:pPr>
      <w:r>
        <w:rPr>
          <w:rFonts w:ascii="Arial" w:eastAsia="Calibri" w:hAnsi="Arial" w:cs="Arial"/>
          <w:lang w:val="en-GB"/>
        </w:rPr>
        <w:t>Furthermore</w:t>
      </w:r>
      <w:r w:rsidR="004C23D7" w:rsidRPr="007C4097">
        <w:rPr>
          <w:rFonts w:ascii="Arial" w:eastAsia="Calibri" w:hAnsi="Arial" w:cs="Arial"/>
          <w:lang w:val="en-GB"/>
        </w:rPr>
        <w:t xml:space="preserve">, the Department’s Green Tourism Incentive Programme (GTIP) </w:t>
      </w:r>
      <w:r w:rsidR="00154CA0" w:rsidRPr="007C4097">
        <w:rPr>
          <w:rFonts w:ascii="Arial" w:eastAsia="Calibri" w:hAnsi="Arial" w:cs="Arial"/>
          <w:lang w:val="en-GB"/>
        </w:rPr>
        <w:t xml:space="preserve">aims to encourage private sector tourism enterprises to move towards more sustainable tourism practices through the </w:t>
      </w:r>
      <w:r w:rsidR="000D5A58" w:rsidRPr="007C4097">
        <w:rPr>
          <w:rFonts w:ascii="Arial" w:eastAsia="Calibri" w:hAnsi="Arial" w:cs="Arial"/>
          <w:lang w:val="en-GB"/>
        </w:rPr>
        <w:t xml:space="preserve">offering financial support for the </w:t>
      </w:r>
      <w:r w:rsidR="00154CA0" w:rsidRPr="007C4097">
        <w:rPr>
          <w:rFonts w:ascii="Arial" w:eastAsia="Calibri" w:hAnsi="Arial" w:cs="Arial"/>
          <w:lang w:val="en-GB"/>
        </w:rPr>
        <w:t xml:space="preserve">installation of solutions for the sustainable management and usage of electricity and water resources. </w:t>
      </w:r>
    </w:p>
    <w:p w:rsidR="00AE59A1" w:rsidRPr="007C4097" w:rsidRDefault="00AE59A1" w:rsidP="00776EAE">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p w:rsidR="00AE59A1" w:rsidRPr="007C4097" w:rsidRDefault="00AE59A1" w:rsidP="00776EAE">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p w:rsidR="0098183F" w:rsidRPr="007C4097" w:rsidRDefault="00AE59A1" w:rsidP="00776EAE">
      <w:pPr>
        <w:pBdr>
          <w:top w:val="nil"/>
          <w:left w:val="nil"/>
          <w:bottom w:val="nil"/>
          <w:right w:val="nil"/>
          <w:between w:val="nil"/>
          <w:bar w:val="nil"/>
        </w:pBdr>
        <w:tabs>
          <w:tab w:val="left" w:pos="567"/>
        </w:tabs>
        <w:spacing w:after="0" w:line="240" w:lineRule="auto"/>
        <w:ind w:left="567" w:hanging="567"/>
        <w:rPr>
          <w:rFonts w:ascii="Arial" w:eastAsia="Calibri" w:hAnsi="Arial" w:cs="Arial"/>
          <w:b/>
          <w:lang w:val="en-GB"/>
        </w:rPr>
      </w:pPr>
      <w:r w:rsidRPr="00AE59A1">
        <w:rPr>
          <w:rFonts w:ascii="Arial" w:eastAsia="Calibri" w:hAnsi="Arial" w:cs="Arial"/>
          <w:lang w:val="en-GB"/>
        </w:rPr>
        <w:t xml:space="preserve">(b) </w:t>
      </w:r>
      <w:r>
        <w:rPr>
          <w:rFonts w:ascii="Arial" w:eastAsia="Calibri" w:hAnsi="Arial" w:cs="Arial"/>
          <w:lang w:val="en-GB"/>
        </w:rPr>
        <w:tab/>
      </w:r>
      <w:r w:rsidRPr="007C4097">
        <w:rPr>
          <w:rFonts w:ascii="Arial" w:eastAsia="Calibri" w:hAnsi="Arial" w:cs="Arial"/>
          <w:b/>
          <w:lang w:val="en-GB"/>
        </w:rPr>
        <w:t>What are the strategic measures employed to achieve the specified goal</w:t>
      </w:r>
    </w:p>
    <w:p w:rsidR="005F40A6" w:rsidRPr="007C4097" w:rsidRDefault="005F40A6" w:rsidP="00776EAE">
      <w:pPr>
        <w:pBdr>
          <w:top w:val="nil"/>
          <w:left w:val="nil"/>
          <w:bottom w:val="nil"/>
          <w:right w:val="nil"/>
          <w:between w:val="nil"/>
          <w:bar w:val="nil"/>
        </w:pBdr>
        <w:tabs>
          <w:tab w:val="left" w:pos="567"/>
        </w:tabs>
        <w:spacing w:after="0" w:line="240" w:lineRule="auto"/>
        <w:ind w:left="567" w:hanging="567"/>
        <w:rPr>
          <w:rFonts w:ascii="Arial" w:eastAsia="Calibri" w:hAnsi="Arial" w:cs="Arial"/>
          <w:b/>
          <w:lang w:val="en-GB"/>
        </w:rPr>
      </w:pPr>
    </w:p>
    <w:p w:rsidR="00CE3AC0" w:rsidRPr="007C4097" w:rsidRDefault="00AC7BDE" w:rsidP="00CE3AC0">
      <w:pPr>
        <w:autoSpaceDE w:val="0"/>
        <w:autoSpaceDN w:val="0"/>
        <w:adjustRightInd w:val="0"/>
        <w:spacing w:line="240" w:lineRule="auto"/>
        <w:ind w:left="567"/>
        <w:jc w:val="both"/>
        <w:rPr>
          <w:rFonts w:ascii="Arial" w:hAnsi="Arial" w:cs="Arial"/>
        </w:rPr>
      </w:pPr>
      <w:r w:rsidRPr="007C4097">
        <w:rPr>
          <w:rFonts w:ascii="Arial" w:hAnsi="Arial" w:cs="Arial"/>
          <w:u w:val="single"/>
        </w:rPr>
        <w:t>Green Tourism Incentive Programme</w:t>
      </w:r>
    </w:p>
    <w:p w:rsidR="005E551F" w:rsidRPr="007C4097" w:rsidRDefault="00AD1EE8" w:rsidP="00AD1EE8">
      <w:pPr>
        <w:pBdr>
          <w:top w:val="nil"/>
          <w:left w:val="nil"/>
          <w:bottom w:val="nil"/>
          <w:right w:val="nil"/>
          <w:between w:val="nil"/>
          <w:bar w:val="nil"/>
        </w:pBdr>
        <w:spacing w:after="0" w:line="240" w:lineRule="auto"/>
        <w:ind w:left="567"/>
        <w:rPr>
          <w:rFonts w:ascii="Arial" w:eastAsia="Calibri" w:hAnsi="Arial" w:cs="Arial"/>
          <w:lang w:val="en-GB"/>
        </w:rPr>
      </w:pPr>
      <w:r w:rsidRPr="007C4097">
        <w:rPr>
          <w:rFonts w:ascii="Arial" w:eastAsia="Calibri" w:hAnsi="Arial" w:cs="Arial"/>
          <w:lang w:val="en-GB"/>
        </w:rPr>
        <w:t xml:space="preserve">Under the GTIP, eligible applicants are able to </w:t>
      </w:r>
      <w:r w:rsidR="000D5A58" w:rsidRPr="007C4097">
        <w:rPr>
          <w:rFonts w:ascii="Arial" w:eastAsia="Calibri" w:hAnsi="Arial" w:cs="Arial"/>
          <w:lang w:val="en-GB"/>
        </w:rPr>
        <w:t>qualify</w:t>
      </w:r>
      <w:r w:rsidRPr="007C4097">
        <w:rPr>
          <w:rFonts w:ascii="Arial" w:eastAsia="Calibri" w:hAnsi="Arial" w:cs="Arial"/>
          <w:lang w:val="en-GB"/>
        </w:rPr>
        <w:t xml:space="preserve"> for the full cost of a new energy and water efficiency audit or the review of an existing audit. Furthermore, eligible applicants are also able to </w:t>
      </w:r>
      <w:r w:rsidR="000D5A58" w:rsidRPr="007C4097">
        <w:rPr>
          <w:rFonts w:ascii="Arial" w:eastAsia="Calibri" w:hAnsi="Arial" w:cs="Arial"/>
          <w:lang w:val="en-GB"/>
        </w:rPr>
        <w:t>apply</w:t>
      </w:r>
      <w:r w:rsidRPr="007C4097">
        <w:rPr>
          <w:rFonts w:ascii="Arial" w:eastAsia="Calibri" w:hAnsi="Arial" w:cs="Arial"/>
          <w:lang w:val="en-GB"/>
        </w:rPr>
        <w:t xml:space="preserve"> </w:t>
      </w:r>
      <w:r w:rsidR="000D5A58" w:rsidRPr="007C4097">
        <w:rPr>
          <w:rFonts w:ascii="Arial" w:eastAsia="Calibri" w:hAnsi="Arial" w:cs="Arial"/>
          <w:lang w:val="en-GB"/>
        </w:rPr>
        <w:t xml:space="preserve">and qualify </w:t>
      </w:r>
      <w:r w:rsidRPr="007C4097">
        <w:rPr>
          <w:rFonts w:ascii="Arial" w:eastAsia="Calibri" w:hAnsi="Arial" w:cs="Arial"/>
          <w:lang w:val="en-GB"/>
        </w:rPr>
        <w:t>for grant funding of between 50% and 90%</w:t>
      </w:r>
      <w:r w:rsidR="00800C40">
        <w:rPr>
          <w:rFonts w:ascii="Arial" w:eastAsia="Calibri" w:hAnsi="Arial" w:cs="Arial"/>
          <w:lang w:val="en-GB"/>
        </w:rPr>
        <w:t xml:space="preserve">, </w:t>
      </w:r>
      <w:r w:rsidRPr="007C4097">
        <w:rPr>
          <w:rFonts w:ascii="Arial" w:eastAsia="Calibri" w:hAnsi="Arial" w:cs="Arial"/>
          <w:lang w:val="en-GB"/>
        </w:rPr>
        <w:t>capped at a maximum of R1 million per applicant</w:t>
      </w:r>
      <w:r w:rsidR="00800C40">
        <w:rPr>
          <w:rFonts w:ascii="Arial" w:eastAsia="Calibri" w:hAnsi="Arial" w:cs="Arial"/>
          <w:lang w:val="en-GB"/>
        </w:rPr>
        <w:t>,</w:t>
      </w:r>
      <w:r w:rsidRPr="007C4097">
        <w:rPr>
          <w:rFonts w:ascii="Arial" w:eastAsia="Calibri" w:hAnsi="Arial" w:cs="Arial"/>
          <w:lang w:val="en-GB"/>
        </w:rPr>
        <w:t xml:space="preserve"> on the cost of approved solutions that will improve the energy and water efficiency and reduce the costs of their tourism operations. The GTIP will not only help reduce pressure on </w:t>
      </w:r>
      <w:r w:rsidR="000D5A58" w:rsidRPr="007C4097">
        <w:rPr>
          <w:rFonts w:ascii="Arial" w:eastAsia="Calibri" w:hAnsi="Arial" w:cs="Arial"/>
          <w:lang w:val="en-GB"/>
        </w:rPr>
        <w:t xml:space="preserve">electricity and water resources, </w:t>
      </w:r>
      <w:r w:rsidRPr="007C4097">
        <w:rPr>
          <w:rFonts w:ascii="Arial" w:eastAsia="Calibri" w:hAnsi="Arial" w:cs="Arial"/>
          <w:lang w:val="en-GB"/>
        </w:rPr>
        <w:t>but also contribute</w:t>
      </w:r>
      <w:r w:rsidR="000D5A58" w:rsidRPr="007C4097">
        <w:rPr>
          <w:rFonts w:ascii="Arial" w:eastAsia="Calibri" w:hAnsi="Arial" w:cs="Arial"/>
          <w:lang w:val="en-GB"/>
        </w:rPr>
        <w:t>s</w:t>
      </w:r>
      <w:r w:rsidRPr="007C4097">
        <w:rPr>
          <w:rFonts w:ascii="Arial" w:eastAsia="Calibri" w:hAnsi="Arial" w:cs="Arial"/>
          <w:lang w:val="en-GB"/>
        </w:rPr>
        <w:t xml:space="preserve"> to reducing greenhouse gas emissions</w:t>
      </w:r>
      <w:r w:rsidR="000D5A58" w:rsidRPr="007C4097">
        <w:rPr>
          <w:rFonts w:ascii="Arial" w:eastAsia="Calibri" w:hAnsi="Arial" w:cs="Arial"/>
          <w:lang w:val="en-GB"/>
        </w:rPr>
        <w:t>, e</w:t>
      </w:r>
      <w:r w:rsidRPr="007C4097">
        <w:rPr>
          <w:rFonts w:ascii="Arial" w:eastAsia="Calibri" w:hAnsi="Arial" w:cs="Arial"/>
          <w:lang w:val="en-GB"/>
        </w:rPr>
        <w:t xml:space="preserve">nsuring an uninterrupted visitor experience for tourists, reduce operational input cost </w:t>
      </w:r>
      <w:r w:rsidR="000D5A58" w:rsidRPr="007C4097">
        <w:rPr>
          <w:rFonts w:ascii="Arial" w:eastAsia="Calibri" w:hAnsi="Arial" w:cs="Arial"/>
          <w:lang w:val="en-GB"/>
        </w:rPr>
        <w:t xml:space="preserve">for the qualifying enterprise. </w:t>
      </w:r>
    </w:p>
    <w:p w:rsidR="00AC7BDE" w:rsidRPr="00776EAE" w:rsidRDefault="00AC7BDE" w:rsidP="00AD1EE8">
      <w:pPr>
        <w:pBdr>
          <w:top w:val="nil"/>
          <w:left w:val="nil"/>
          <w:bottom w:val="nil"/>
          <w:right w:val="nil"/>
          <w:between w:val="nil"/>
          <w:bar w:val="nil"/>
        </w:pBdr>
        <w:spacing w:after="0" w:line="240" w:lineRule="auto"/>
        <w:ind w:left="567"/>
        <w:rPr>
          <w:rFonts w:ascii="Arial" w:eastAsia="Calibri" w:hAnsi="Arial" w:cs="Arial"/>
          <w:lang w:val="en-GB"/>
        </w:rPr>
      </w:pPr>
    </w:p>
    <w:p w:rsidR="00AC7BDE" w:rsidRPr="00776EAE" w:rsidRDefault="00AC7BDE" w:rsidP="00AD1EE8">
      <w:pPr>
        <w:pBdr>
          <w:top w:val="nil"/>
          <w:left w:val="nil"/>
          <w:bottom w:val="nil"/>
          <w:right w:val="nil"/>
          <w:between w:val="nil"/>
          <w:bar w:val="nil"/>
        </w:pBdr>
        <w:spacing w:after="0" w:line="240" w:lineRule="auto"/>
        <w:ind w:left="567"/>
        <w:rPr>
          <w:rFonts w:ascii="Arial" w:eastAsia="Calibri" w:hAnsi="Arial" w:cs="Arial"/>
          <w:lang w:val="en-GB"/>
        </w:rPr>
      </w:pPr>
    </w:p>
    <w:p w:rsidR="00AC7BDE" w:rsidRPr="00776EAE" w:rsidRDefault="00AC7BDE" w:rsidP="00AD1EE8">
      <w:pPr>
        <w:pBdr>
          <w:top w:val="nil"/>
          <w:left w:val="nil"/>
          <w:bottom w:val="nil"/>
          <w:right w:val="nil"/>
          <w:between w:val="nil"/>
          <w:bar w:val="nil"/>
        </w:pBdr>
        <w:spacing w:after="0" w:line="240" w:lineRule="auto"/>
        <w:ind w:left="567"/>
        <w:rPr>
          <w:rFonts w:ascii="Arial" w:eastAsia="Calibri" w:hAnsi="Arial" w:cs="Arial"/>
          <w:lang w:val="en-GB"/>
        </w:rPr>
      </w:pPr>
    </w:p>
    <w:p w:rsidR="005E551F" w:rsidRPr="00776EAE" w:rsidRDefault="005E551F"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p w:rsidR="005E551F" w:rsidRPr="00776EAE" w:rsidRDefault="005E551F"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p>
    <w:p w:rsidR="005E551F" w:rsidRPr="00776EAE" w:rsidRDefault="00AE59A1" w:rsidP="005E551F">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r w:rsidRPr="00776EAE">
        <w:rPr>
          <w:rFonts w:ascii="Arial" w:eastAsia="Calibri" w:hAnsi="Arial" w:cs="Arial"/>
          <w:lang w:val="en-GB"/>
        </w:rPr>
        <w:t xml:space="preserve">(c) </w:t>
      </w:r>
      <w:r w:rsidRPr="00776EAE">
        <w:rPr>
          <w:rFonts w:ascii="Arial" w:eastAsia="Calibri" w:hAnsi="Arial" w:cs="Arial"/>
          <w:lang w:val="en-GB"/>
        </w:rPr>
        <w:tab/>
      </w:r>
      <w:r w:rsidRPr="007C4097">
        <w:rPr>
          <w:rFonts w:ascii="Arial" w:eastAsia="Calibri" w:hAnsi="Arial" w:cs="Arial"/>
          <w:b/>
          <w:lang w:val="en-GB"/>
        </w:rPr>
        <w:t>Green Tourism Incentive Programme in each province</w:t>
      </w:r>
      <w:r w:rsidRPr="00776EAE">
        <w:rPr>
          <w:rFonts w:ascii="Arial" w:eastAsia="Calibri" w:hAnsi="Arial" w:cs="Arial"/>
          <w:lang w:val="en-GB"/>
        </w:rPr>
        <w:t xml:space="preserve">  </w:t>
      </w:r>
    </w:p>
    <w:p w:rsidR="000D5A58" w:rsidRPr="00776EAE" w:rsidRDefault="000D5A58" w:rsidP="000D5A58">
      <w:pPr>
        <w:pBdr>
          <w:top w:val="nil"/>
          <w:left w:val="nil"/>
          <w:bottom w:val="nil"/>
          <w:right w:val="nil"/>
          <w:between w:val="nil"/>
          <w:bar w:val="nil"/>
        </w:pBdr>
        <w:spacing w:after="0" w:line="240" w:lineRule="auto"/>
        <w:ind w:left="567"/>
        <w:rPr>
          <w:rFonts w:ascii="Arial" w:eastAsia="Calibri" w:hAnsi="Arial" w:cs="Arial"/>
          <w:lang w:val="en-GB"/>
        </w:rPr>
      </w:pPr>
    </w:p>
    <w:p w:rsidR="000D5A58" w:rsidRPr="007C4097" w:rsidRDefault="000D5A58" w:rsidP="000D5A58">
      <w:pPr>
        <w:pStyle w:val="ListParagraph"/>
        <w:numPr>
          <w:ilvl w:val="0"/>
          <w:numId w:val="33"/>
        </w:numPr>
        <w:pBdr>
          <w:top w:val="nil"/>
          <w:left w:val="nil"/>
          <w:bottom w:val="nil"/>
          <w:right w:val="nil"/>
          <w:between w:val="nil"/>
          <w:bar w:val="nil"/>
        </w:pBdr>
        <w:spacing w:after="0" w:line="240" w:lineRule="auto"/>
        <w:rPr>
          <w:rFonts w:ascii="Arial" w:eastAsia="Calibri" w:hAnsi="Arial" w:cs="Arial"/>
          <w:lang w:val="en-GB"/>
        </w:rPr>
      </w:pPr>
      <w:r w:rsidRPr="007C4097">
        <w:rPr>
          <w:rFonts w:ascii="Arial" w:eastAsia="Calibri" w:hAnsi="Arial" w:cs="Arial"/>
          <w:lang w:val="en-GB"/>
        </w:rPr>
        <w:t xml:space="preserve">The GTIP is available nationally for prospective applicants to apply regardless the province in which they are located. As such there are no specific or predetermined allocation per province. </w:t>
      </w:r>
    </w:p>
    <w:p w:rsidR="00AC7BDE" w:rsidRPr="007C4097" w:rsidRDefault="000D5A58" w:rsidP="000D5A58">
      <w:pPr>
        <w:pStyle w:val="ListParagraph"/>
        <w:numPr>
          <w:ilvl w:val="0"/>
          <w:numId w:val="33"/>
        </w:numPr>
        <w:pBdr>
          <w:top w:val="nil"/>
          <w:left w:val="nil"/>
          <w:bottom w:val="nil"/>
          <w:right w:val="nil"/>
          <w:between w:val="nil"/>
          <w:bar w:val="nil"/>
        </w:pBdr>
        <w:spacing w:after="0" w:line="240" w:lineRule="auto"/>
        <w:rPr>
          <w:rFonts w:ascii="Arial" w:eastAsia="Calibri" w:hAnsi="Arial" w:cs="Arial"/>
          <w:lang w:val="en-GB"/>
        </w:rPr>
      </w:pPr>
      <w:r w:rsidRPr="007C4097">
        <w:rPr>
          <w:rFonts w:ascii="Arial" w:eastAsia="Calibri" w:hAnsi="Arial" w:cs="Arial"/>
          <w:lang w:val="en-GB"/>
        </w:rPr>
        <w:t>Following from the response in (c)(</w:t>
      </w:r>
      <w:proofErr w:type="spellStart"/>
      <w:r w:rsidRPr="007C4097">
        <w:rPr>
          <w:rFonts w:ascii="Arial" w:eastAsia="Calibri" w:hAnsi="Arial" w:cs="Arial"/>
          <w:lang w:val="en-GB"/>
        </w:rPr>
        <w:t>i</w:t>
      </w:r>
      <w:proofErr w:type="spellEnd"/>
      <w:r w:rsidRPr="007C4097">
        <w:rPr>
          <w:rFonts w:ascii="Arial" w:eastAsia="Calibri" w:hAnsi="Arial" w:cs="Arial"/>
          <w:lang w:val="en-GB"/>
        </w:rPr>
        <w:t>)</w:t>
      </w:r>
      <w:r w:rsidR="00631922" w:rsidRPr="007C4097">
        <w:rPr>
          <w:rFonts w:ascii="Arial" w:eastAsia="Calibri" w:hAnsi="Arial" w:cs="Arial"/>
          <w:lang w:val="en-GB"/>
        </w:rPr>
        <w:t>, the utilisation or uptake of the GTIP per province is a factor of the number of applications received from, and approved for a particular province.</w:t>
      </w:r>
    </w:p>
    <w:p w:rsidR="00631922" w:rsidRPr="00776EAE" w:rsidRDefault="00631922" w:rsidP="000D5A58">
      <w:pPr>
        <w:pStyle w:val="ListParagraph"/>
        <w:numPr>
          <w:ilvl w:val="0"/>
          <w:numId w:val="33"/>
        </w:numPr>
        <w:pBdr>
          <w:top w:val="nil"/>
          <w:left w:val="nil"/>
          <w:bottom w:val="nil"/>
          <w:right w:val="nil"/>
          <w:between w:val="nil"/>
          <w:bar w:val="nil"/>
        </w:pBdr>
        <w:spacing w:after="0" w:line="240" w:lineRule="auto"/>
        <w:rPr>
          <w:rFonts w:ascii="Arial" w:eastAsia="Calibri" w:hAnsi="Arial" w:cs="Arial"/>
          <w:b/>
          <w:i/>
          <w:lang w:val="en-GB"/>
        </w:rPr>
      </w:pPr>
      <w:r w:rsidRPr="007C4097">
        <w:rPr>
          <w:rFonts w:ascii="Arial" w:eastAsia="Calibri" w:hAnsi="Arial" w:cs="Arial"/>
          <w:lang w:val="en-GB"/>
        </w:rPr>
        <w:t>Based on the latest available information, the majority of GTIP approvals are located in the Western Cape, Eastern Cape, Gauteng</w:t>
      </w:r>
      <w:r w:rsidR="00A165D3" w:rsidRPr="007C4097">
        <w:rPr>
          <w:rFonts w:ascii="Arial" w:eastAsia="Calibri" w:hAnsi="Arial" w:cs="Arial"/>
          <w:lang w:val="en-GB"/>
        </w:rPr>
        <w:t xml:space="preserve"> and </w:t>
      </w:r>
      <w:r w:rsidRPr="007C4097">
        <w:rPr>
          <w:rFonts w:ascii="Arial" w:eastAsia="Calibri" w:hAnsi="Arial" w:cs="Arial"/>
          <w:lang w:val="en-GB"/>
        </w:rPr>
        <w:t xml:space="preserve">Limpopo, </w:t>
      </w:r>
      <w:r w:rsidR="00A165D3" w:rsidRPr="007C4097">
        <w:rPr>
          <w:rFonts w:ascii="Arial" w:eastAsia="Calibri" w:hAnsi="Arial" w:cs="Arial"/>
          <w:lang w:val="en-GB"/>
        </w:rPr>
        <w:t xml:space="preserve">followed by </w:t>
      </w:r>
      <w:r w:rsidR="00800C40">
        <w:rPr>
          <w:rFonts w:ascii="Arial" w:eastAsia="Calibri" w:hAnsi="Arial" w:cs="Arial"/>
          <w:lang w:val="en-GB"/>
        </w:rPr>
        <w:t>KwaZulu-</w:t>
      </w:r>
      <w:r w:rsidRPr="007C4097">
        <w:rPr>
          <w:rFonts w:ascii="Arial" w:eastAsia="Calibri" w:hAnsi="Arial" w:cs="Arial"/>
          <w:lang w:val="en-GB"/>
        </w:rPr>
        <w:t>Natal</w:t>
      </w:r>
      <w:r w:rsidR="00A165D3" w:rsidRPr="007C4097">
        <w:rPr>
          <w:rFonts w:ascii="Arial" w:eastAsia="Calibri" w:hAnsi="Arial" w:cs="Arial"/>
          <w:lang w:val="en-GB"/>
        </w:rPr>
        <w:t>, North West, Mpumalanga, Northern Cape and Free State</w:t>
      </w:r>
      <w:r w:rsidR="00A165D3" w:rsidRPr="00776EAE">
        <w:rPr>
          <w:rFonts w:ascii="Arial" w:eastAsia="Calibri" w:hAnsi="Arial" w:cs="Arial"/>
          <w:b/>
          <w:i/>
          <w:lang w:val="en-GB"/>
        </w:rPr>
        <w:t>.</w:t>
      </w:r>
    </w:p>
    <w:p w:rsidR="00631922" w:rsidRPr="00776EAE" w:rsidRDefault="00631922" w:rsidP="00A165D3">
      <w:pPr>
        <w:pStyle w:val="ListParagraph"/>
        <w:pBdr>
          <w:top w:val="nil"/>
          <w:left w:val="nil"/>
          <w:bottom w:val="nil"/>
          <w:right w:val="nil"/>
          <w:between w:val="nil"/>
          <w:bar w:val="nil"/>
        </w:pBdr>
        <w:spacing w:after="0" w:line="240" w:lineRule="auto"/>
        <w:ind w:left="1287"/>
        <w:rPr>
          <w:rFonts w:ascii="Arial" w:eastAsia="Calibri" w:hAnsi="Arial" w:cs="Arial"/>
          <w:b/>
          <w:i/>
          <w:lang w:val="en-GB"/>
        </w:rPr>
      </w:pPr>
    </w:p>
    <w:p w:rsidR="005E35EF" w:rsidRPr="00776EAE" w:rsidRDefault="005E35EF" w:rsidP="005E551F">
      <w:pPr>
        <w:pBdr>
          <w:top w:val="nil"/>
          <w:left w:val="nil"/>
          <w:bottom w:val="nil"/>
          <w:right w:val="nil"/>
          <w:between w:val="nil"/>
          <w:bar w:val="nil"/>
        </w:pBdr>
        <w:spacing w:after="0" w:line="240" w:lineRule="auto"/>
        <w:rPr>
          <w:rFonts w:ascii="Arial" w:eastAsia="Calibri" w:hAnsi="Arial" w:cs="Arial"/>
          <w:lang w:val="en-GB"/>
        </w:rPr>
      </w:pPr>
    </w:p>
    <w:p w:rsidR="00AE59A1" w:rsidRPr="00776EAE" w:rsidRDefault="00AE59A1" w:rsidP="00AE59A1">
      <w:pPr>
        <w:pBdr>
          <w:top w:val="nil"/>
          <w:left w:val="nil"/>
          <w:bottom w:val="nil"/>
          <w:right w:val="nil"/>
          <w:between w:val="nil"/>
          <w:bar w:val="nil"/>
        </w:pBdr>
        <w:tabs>
          <w:tab w:val="left" w:pos="567"/>
        </w:tabs>
        <w:spacing w:after="0" w:line="240" w:lineRule="auto"/>
        <w:ind w:left="567" w:hanging="567"/>
        <w:rPr>
          <w:rFonts w:ascii="Arial" w:eastAsia="Calibri" w:hAnsi="Arial" w:cs="Arial"/>
          <w:lang w:val="en-GB"/>
        </w:rPr>
      </w:pPr>
      <w:r w:rsidRPr="00776EAE">
        <w:rPr>
          <w:rFonts w:ascii="Arial" w:eastAsia="Calibri" w:hAnsi="Arial" w:cs="Arial"/>
          <w:lang w:val="en-GB"/>
        </w:rPr>
        <w:t xml:space="preserve">(d) </w:t>
      </w:r>
      <w:r w:rsidRPr="00776EAE">
        <w:rPr>
          <w:rFonts w:ascii="Arial" w:eastAsia="Calibri" w:hAnsi="Arial" w:cs="Arial"/>
          <w:lang w:val="en-GB"/>
        </w:rPr>
        <w:tab/>
      </w:r>
      <w:r w:rsidRPr="007C4097">
        <w:rPr>
          <w:rFonts w:ascii="Arial" w:eastAsia="Calibri" w:hAnsi="Arial" w:cs="Arial"/>
          <w:b/>
          <w:lang w:val="en-GB"/>
        </w:rPr>
        <w:t>What are the specific projects and their outcomes</w:t>
      </w:r>
      <w:r w:rsidRPr="00776EAE">
        <w:rPr>
          <w:rFonts w:ascii="Arial" w:eastAsia="Calibri" w:hAnsi="Arial" w:cs="Arial"/>
          <w:lang w:val="en-GB"/>
        </w:rPr>
        <w:t>.</w:t>
      </w:r>
    </w:p>
    <w:p w:rsidR="00E52FD4" w:rsidRPr="00776EAE" w:rsidRDefault="00E52FD4" w:rsidP="00E52FD4">
      <w:pPr>
        <w:pBdr>
          <w:top w:val="nil"/>
          <w:left w:val="nil"/>
          <w:bottom w:val="nil"/>
          <w:right w:val="nil"/>
          <w:between w:val="nil"/>
          <w:bar w:val="nil"/>
        </w:pBdr>
        <w:spacing w:after="0" w:line="240" w:lineRule="auto"/>
        <w:ind w:left="567"/>
        <w:rPr>
          <w:rFonts w:ascii="Arial" w:eastAsia="Calibri" w:hAnsi="Arial" w:cs="Arial"/>
          <w:lang w:val="en-GB"/>
        </w:rPr>
      </w:pPr>
    </w:p>
    <w:p w:rsidR="0059260D" w:rsidRPr="007C4097" w:rsidRDefault="00FF781A" w:rsidP="007C4097">
      <w:pPr>
        <w:pBdr>
          <w:top w:val="nil"/>
          <w:left w:val="nil"/>
          <w:bottom w:val="nil"/>
          <w:right w:val="nil"/>
          <w:between w:val="nil"/>
          <w:bar w:val="nil"/>
        </w:pBdr>
        <w:spacing w:after="0" w:line="240" w:lineRule="auto"/>
        <w:ind w:left="567"/>
        <w:jc w:val="both"/>
        <w:rPr>
          <w:rFonts w:ascii="Arial" w:eastAsia="Calibri" w:hAnsi="Arial" w:cs="Arial"/>
          <w:lang w:val="en-GB"/>
        </w:rPr>
      </w:pPr>
      <w:r w:rsidRPr="007C4097">
        <w:rPr>
          <w:rFonts w:ascii="Arial" w:eastAsia="Calibri" w:hAnsi="Arial" w:cs="Arial"/>
          <w:lang w:val="en-GB"/>
        </w:rPr>
        <w:t xml:space="preserve">While it is not possible to provide information on specific </w:t>
      </w:r>
      <w:r w:rsidR="00145875" w:rsidRPr="007C4097">
        <w:rPr>
          <w:rFonts w:ascii="Arial" w:eastAsia="Calibri" w:hAnsi="Arial" w:cs="Arial"/>
          <w:lang w:val="en-GB"/>
        </w:rPr>
        <w:t xml:space="preserve">GTIP </w:t>
      </w:r>
      <w:r w:rsidRPr="007C4097">
        <w:rPr>
          <w:rFonts w:ascii="Arial" w:eastAsia="Calibri" w:hAnsi="Arial" w:cs="Arial"/>
          <w:lang w:val="en-GB"/>
        </w:rPr>
        <w:t>projects un</w:t>
      </w:r>
      <w:r w:rsidR="00E52FD4" w:rsidRPr="007C4097">
        <w:rPr>
          <w:rFonts w:ascii="Arial" w:eastAsia="Calibri" w:hAnsi="Arial" w:cs="Arial"/>
          <w:lang w:val="en-GB"/>
        </w:rPr>
        <w:t xml:space="preserve">der the Protection of Personal Information Act (POPIA), it is </w:t>
      </w:r>
      <w:r w:rsidRPr="007C4097">
        <w:rPr>
          <w:rFonts w:ascii="Arial" w:eastAsia="Calibri" w:hAnsi="Arial" w:cs="Arial"/>
          <w:lang w:val="en-GB"/>
        </w:rPr>
        <w:t xml:space="preserve">worth noting that solutions approved for each qualifying applicant varies depending on the specific needs identified during the energy and water efficiency audit. Typical solutions </w:t>
      </w:r>
      <w:r w:rsidR="0059260D" w:rsidRPr="007C4097">
        <w:rPr>
          <w:rFonts w:ascii="Arial" w:eastAsia="Calibri" w:hAnsi="Arial" w:cs="Arial"/>
          <w:lang w:val="en-GB"/>
        </w:rPr>
        <w:t xml:space="preserve">supported under the GTIP may include renewable energy generating systems (e.g. solar, wind, etc.), energy efficient equipment and lighting (e.g. solar water heaters, gas stoves, LED lighting, etc.), and water efficient appliances and systems (e.g. low-flow/ aerated taps, rainwater harvesting and greywater recycling systems). </w:t>
      </w:r>
    </w:p>
    <w:p w:rsidR="0059260D" w:rsidRPr="007C4097" w:rsidRDefault="0059260D" w:rsidP="007C4097">
      <w:pPr>
        <w:pBdr>
          <w:top w:val="nil"/>
          <w:left w:val="nil"/>
          <w:bottom w:val="nil"/>
          <w:right w:val="nil"/>
          <w:between w:val="nil"/>
          <w:bar w:val="nil"/>
        </w:pBdr>
        <w:spacing w:after="0" w:line="240" w:lineRule="auto"/>
        <w:ind w:left="567"/>
        <w:jc w:val="both"/>
        <w:rPr>
          <w:rFonts w:ascii="Arial" w:eastAsia="Calibri" w:hAnsi="Arial" w:cs="Arial"/>
          <w:lang w:val="en-GB"/>
        </w:rPr>
      </w:pPr>
    </w:p>
    <w:p w:rsidR="0059260D" w:rsidRPr="007C4097" w:rsidRDefault="0059260D" w:rsidP="007C4097">
      <w:pPr>
        <w:pBdr>
          <w:top w:val="nil"/>
          <w:left w:val="nil"/>
          <w:bottom w:val="nil"/>
          <w:right w:val="nil"/>
          <w:between w:val="nil"/>
          <w:bar w:val="nil"/>
        </w:pBdr>
        <w:spacing w:after="0" w:line="240" w:lineRule="auto"/>
        <w:ind w:left="567"/>
        <w:jc w:val="both"/>
        <w:rPr>
          <w:rFonts w:ascii="Arial" w:eastAsia="Calibri" w:hAnsi="Arial" w:cs="Arial"/>
          <w:lang w:val="en-GB"/>
        </w:rPr>
      </w:pPr>
      <w:r w:rsidRPr="007C4097">
        <w:rPr>
          <w:rFonts w:ascii="Arial" w:eastAsia="Calibri" w:hAnsi="Arial" w:cs="Arial"/>
          <w:lang w:val="en-GB"/>
        </w:rPr>
        <w:t>In terms of outcomes</w:t>
      </w:r>
      <w:r w:rsidR="00145875" w:rsidRPr="007C4097">
        <w:rPr>
          <w:rFonts w:ascii="Arial" w:eastAsia="Calibri" w:hAnsi="Arial" w:cs="Arial"/>
          <w:lang w:val="en-GB"/>
        </w:rPr>
        <w:t xml:space="preserve"> of GTIP projects</w:t>
      </w:r>
      <w:r w:rsidRPr="007C4097">
        <w:rPr>
          <w:rFonts w:ascii="Arial" w:eastAsia="Calibri" w:hAnsi="Arial" w:cs="Arial"/>
          <w:lang w:val="en-GB"/>
        </w:rPr>
        <w:t xml:space="preserve">, it is worth noting that projected energy consumption savings </w:t>
      </w:r>
      <w:r w:rsidR="00145875" w:rsidRPr="007C4097">
        <w:rPr>
          <w:rFonts w:ascii="Arial" w:eastAsia="Calibri" w:hAnsi="Arial" w:cs="Arial"/>
          <w:lang w:val="en-GB"/>
        </w:rPr>
        <w:t xml:space="preserve">for approved GTIP applicants range </w:t>
      </w:r>
      <w:r w:rsidRPr="007C4097">
        <w:rPr>
          <w:rFonts w:ascii="Arial" w:eastAsia="Calibri" w:hAnsi="Arial" w:cs="Arial"/>
          <w:lang w:val="en-GB"/>
        </w:rPr>
        <w:t>between 65% and 80%</w:t>
      </w:r>
      <w:r w:rsidR="00145875" w:rsidRPr="007C4097">
        <w:rPr>
          <w:rFonts w:ascii="Arial" w:eastAsia="Calibri" w:hAnsi="Arial" w:cs="Arial"/>
          <w:lang w:val="en-GB"/>
        </w:rPr>
        <w:t xml:space="preserve">, while projected water saving for those that are installing </w:t>
      </w:r>
      <w:r w:rsidRPr="007C4097">
        <w:rPr>
          <w:rFonts w:ascii="Arial" w:eastAsia="Calibri" w:hAnsi="Arial" w:cs="Arial"/>
          <w:lang w:val="en-GB"/>
        </w:rPr>
        <w:t xml:space="preserve">water efficiency systems </w:t>
      </w:r>
      <w:r w:rsidR="00145875" w:rsidRPr="007C4097">
        <w:rPr>
          <w:rFonts w:ascii="Arial" w:eastAsia="Calibri" w:hAnsi="Arial" w:cs="Arial"/>
          <w:lang w:val="en-GB"/>
        </w:rPr>
        <w:t xml:space="preserve">range </w:t>
      </w:r>
      <w:r w:rsidRPr="007C4097">
        <w:rPr>
          <w:rFonts w:ascii="Arial" w:eastAsia="Calibri" w:hAnsi="Arial" w:cs="Arial"/>
          <w:lang w:val="en-GB"/>
        </w:rPr>
        <w:t>between 30% and 50% on water consumption</w:t>
      </w:r>
      <w:r w:rsidR="00145875" w:rsidRPr="007C4097">
        <w:rPr>
          <w:rFonts w:ascii="Arial" w:eastAsia="Calibri" w:hAnsi="Arial" w:cs="Arial"/>
          <w:lang w:val="en-GB"/>
        </w:rPr>
        <w:t>.</w:t>
      </w:r>
    </w:p>
    <w:p w:rsidR="0059260D" w:rsidRPr="007C4097" w:rsidRDefault="0059260D" w:rsidP="007C4097">
      <w:pPr>
        <w:pBdr>
          <w:top w:val="nil"/>
          <w:left w:val="nil"/>
          <w:bottom w:val="nil"/>
          <w:right w:val="nil"/>
          <w:between w:val="nil"/>
          <w:bar w:val="nil"/>
        </w:pBdr>
        <w:spacing w:after="0" w:line="240" w:lineRule="auto"/>
        <w:ind w:left="567"/>
        <w:jc w:val="both"/>
        <w:rPr>
          <w:rFonts w:ascii="Arial" w:eastAsia="Calibri" w:hAnsi="Arial" w:cs="Arial"/>
          <w:lang w:val="en-GB"/>
        </w:rPr>
      </w:pPr>
    </w:p>
    <w:tbl>
      <w:tblPr>
        <w:tblStyle w:val="TableGrid"/>
        <w:tblW w:w="0" w:type="auto"/>
        <w:tblInd w:w="704" w:type="dxa"/>
        <w:tblLook w:val="04A0"/>
      </w:tblPr>
      <w:tblGrid>
        <w:gridCol w:w="1559"/>
        <w:gridCol w:w="3824"/>
        <w:gridCol w:w="3825"/>
      </w:tblGrid>
      <w:tr w:rsidR="00776EAE" w:rsidRPr="00776EAE" w:rsidTr="00145875">
        <w:tc>
          <w:tcPr>
            <w:tcW w:w="1559" w:type="dxa"/>
            <w:shd w:val="clear" w:color="auto" w:fill="F2F2F2" w:themeFill="background1" w:themeFillShade="F2"/>
          </w:tcPr>
          <w:p w:rsidR="00145875" w:rsidRPr="00776EAE" w:rsidRDefault="00145875" w:rsidP="00145875">
            <w:pPr>
              <w:tabs>
                <w:tab w:val="left" w:pos="567"/>
              </w:tabs>
              <w:jc w:val="center"/>
              <w:rPr>
                <w:rFonts w:ascii="Arial" w:eastAsia="Calibri" w:hAnsi="Arial" w:cs="Arial"/>
                <w:b/>
                <w:lang w:val="en-GB"/>
              </w:rPr>
            </w:pPr>
            <w:r w:rsidRPr="00776EAE">
              <w:rPr>
                <w:rFonts w:ascii="Arial" w:eastAsia="Calibri" w:hAnsi="Arial" w:cs="Arial"/>
                <w:b/>
                <w:lang w:val="en-GB"/>
              </w:rPr>
              <w:t>Province</w:t>
            </w:r>
          </w:p>
        </w:tc>
        <w:tc>
          <w:tcPr>
            <w:tcW w:w="3824" w:type="dxa"/>
            <w:shd w:val="clear" w:color="auto" w:fill="F2F2F2" w:themeFill="background1" w:themeFillShade="F2"/>
          </w:tcPr>
          <w:p w:rsidR="00145875" w:rsidRPr="00776EAE" w:rsidRDefault="00145875" w:rsidP="00145875">
            <w:pPr>
              <w:tabs>
                <w:tab w:val="left" w:pos="567"/>
              </w:tabs>
              <w:jc w:val="center"/>
              <w:rPr>
                <w:rFonts w:ascii="Arial" w:eastAsia="Calibri" w:hAnsi="Arial" w:cs="Arial"/>
                <w:b/>
                <w:lang w:val="en-GB"/>
              </w:rPr>
            </w:pPr>
            <w:r w:rsidRPr="00776EAE">
              <w:rPr>
                <w:rFonts w:ascii="Arial" w:eastAsia="Calibri" w:hAnsi="Arial" w:cs="Arial"/>
                <w:b/>
                <w:lang w:val="en-GB"/>
              </w:rPr>
              <w:t>Number of GTIP applications approved</w:t>
            </w:r>
            <w:r w:rsidR="00FA6528" w:rsidRPr="00776EAE">
              <w:rPr>
                <w:rFonts w:ascii="Arial" w:eastAsia="Calibri" w:hAnsi="Arial" w:cs="Arial"/>
                <w:b/>
                <w:lang w:val="en-GB"/>
              </w:rPr>
              <w:t xml:space="preserve"> (excluding projects cancelled after approval)</w:t>
            </w:r>
          </w:p>
        </w:tc>
        <w:tc>
          <w:tcPr>
            <w:tcW w:w="3825" w:type="dxa"/>
            <w:shd w:val="clear" w:color="auto" w:fill="F2F2F2" w:themeFill="background1" w:themeFillShade="F2"/>
          </w:tcPr>
          <w:p w:rsidR="00145875" w:rsidRPr="00776EAE" w:rsidRDefault="00145875" w:rsidP="00145875">
            <w:pPr>
              <w:tabs>
                <w:tab w:val="left" w:pos="567"/>
              </w:tabs>
              <w:jc w:val="center"/>
              <w:rPr>
                <w:rFonts w:ascii="Arial" w:eastAsia="Calibri" w:hAnsi="Arial" w:cs="Arial"/>
                <w:b/>
                <w:lang w:val="en-GB"/>
              </w:rPr>
            </w:pPr>
            <w:r w:rsidRPr="00776EAE">
              <w:rPr>
                <w:rFonts w:ascii="Arial" w:eastAsia="Calibri" w:hAnsi="Arial" w:cs="Arial"/>
                <w:b/>
                <w:lang w:val="en-GB"/>
              </w:rPr>
              <w:t>Value of GTIP applications approved</w:t>
            </w:r>
            <w:r w:rsidR="0036385E" w:rsidRPr="00776EAE">
              <w:rPr>
                <w:rFonts w:ascii="Arial" w:eastAsia="Calibri" w:hAnsi="Arial" w:cs="Arial"/>
                <w:b/>
                <w:lang w:val="en-GB"/>
              </w:rPr>
              <w:t xml:space="preserve"> </w:t>
            </w:r>
            <w:r w:rsidR="00FA6528" w:rsidRPr="00776EAE">
              <w:rPr>
                <w:rFonts w:ascii="Arial" w:eastAsia="Calibri" w:hAnsi="Arial" w:cs="Arial"/>
                <w:b/>
                <w:lang w:val="en-GB"/>
              </w:rPr>
              <w:t>(excluding projects cancelled after approval)</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EC</w:t>
            </w:r>
          </w:p>
        </w:tc>
        <w:tc>
          <w:tcPr>
            <w:tcW w:w="3824" w:type="dxa"/>
          </w:tcPr>
          <w:p w:rsidR="00145875" w:rsidRPr="00776EAE" w:rsidRDefault="00190F4D" w:rsidP="00190B37">
            <w:pPr>
              <w:tabs>
                <w:tab w:val="left" w:pos="567"/>
              </w:tabs>
              <w:jc w:val="center"/>
              <w:rPr>
                <w:rFonts w:ascii="Arial" w:eastAsia="Calibri" w:hAnsi="Arial" w:cs="Arial"/>
                <w:lang w:val="en-GB"/>
              </w:rPr>
            </w:pPr>
            <w:r w:rsidRPr="00776EAE">
              <w:rPr>
                <w:rFonts w:ascii="Arial" w:eastAsia="Calibri" w:hAnsi="Arial" w:cs="Arial"/>
                <w:lang w:val="en-GB"/>
              </w:rPr>
              <w:t>26</w:t>
            </w:r>
          </w:p>
        </w:tc>
        <w:tc>
          <w:tcPr>
            <w:tcW w:w="3825" w:type="dxa"/>
          </w:tcPr>
          <w:p w:rsidR="00145875" w:rsidRPr="00776EAE" w:rsidRDefault="00190F4D" w:rsidP="00190B37">
            <w:pPr>
              <w:tabs>
                <w:tab w:val="left" w:pos="567"/>
              </w:tabs>
              <w:ind w:right="879"/>
              <w:jc w:val="right"/>
              <w:rPr>
                <w:rFonts w:ascii="Arial" w:eastAsia="Calibri" w:hAnsi="Arial" w:cs="Arial"/>
                <w:lang w:val="en-GB"/>
              </w:rPr>
            </w:pPr>
            <w:r w:rsidRPr="00776EAE">
              <w:rPr>
                <w:rFonts w:ascii="Arial" w:eastAsia="Calibri" w:hAnsi="Arial" w:cs="Arial"/>
                <w:lang w:val="en-GB"/>
              </w:rPr>
              <w:t>R19 080</w:t>
            </w:r>
            <w:r w:rsidR="00FA6528" w:rsidRPr="00776EAE">
              <w:rPr>
                <w:rFonts w:ascii="Arial" w:eastAsia="Calibri" w:hAnsi="Arial" w:cs="Arial"/>
                <w:lang w:val="en-GB"/>
              </w:rPr>
              <w:t> </w:t>
            </w:r>
            <w:r w:rsidRPr="00776EAE">
              <w:rPr>
                <w:rFonts w:ascii="Arial" w:eastAsia="Calibri" w:hAnsi="Arial" w:cs="Arial"/>
                <w:lang w:val="en-GB"/>
              </w:rPr>
              <w:t>788</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FS</w:t>
            </w:r>
          </w:p>
        </w:tc>
        <w:tc>
          <w:tcPr>
            <w:tcW w:w="3824" w:type="dxa"/>
          </w:tcPr>
          <w:p w:rsidR="00145875" w:rsidRPr="00776EAE" w:rsidRDefault="00190F4D" w:rsidP="00190B37">
            <w:pPr>
              <w:tabs>
                <w:tab w:val="left" w:pos="567"/>
              </w:tabs>
              <w:jc w:val="center"/>
              <w:rPr>
                <w:rFonts w:ascii="Arial" w:eastAsia="Calibri" w:hAnsi="Arial" w:cs="Arial"/>
                <w:lang w:val="en-GB"/>
              </w:rPr>
            </w:pPr>
            <w:r w:rsidRPr="00776EAE">
              <w:rPr>
                <w:rFonts w:ascii="Arial" w:eastAsia="Calibri" w:hAnsi="Arial" w:cs="Arial"/>
                <w:lang w:val="en-GB"/>
              </w:rPr>
              <w:t xml:space="preserve">2 </w:t>
            </w:r>
          </w:p>
        </w:tc>
        <w:tc>
          <w:tcPr>
            <w:tcW w:w="3825" w:type="dxa"/>
          </w:tcPr>
          <w:p w:rsidR="00145875" w:rsidRPr="00776EAE" w:rsidRDefault="00FA6528" w:rsidP="00190B37">
            <w:pPr>
              <w:tabs>
                <w:tab w:val="left" w:pos="567"/>
              </w:tabs>
              <w:ind w:right="879"/>
              <w:jc w:val="right"/>
              <w:rPr>
                <w:rFonts w:ascii="Arial" w:eastAsia="Calibri" w:hAnsi="Arial" w:cs="Arial"/>
                <w:lang w:val="en-GB"/>
              </w:rPr>
            </w:pPr>
            <w:r w:rsidRPr="00776EAE">
              <w:rPr>
                <w:rFonts w:ascii="Arial" w:eastAsia="Calibri" w:hAnsi="Arial" w:cs="Arial"/>
                <w:lang w:val="en-GB"/>
              </w:rPr>
              <w:t>R</w:t>
            </w:r>
            <w:r w:rsidR="00190F4D" w:rsidRPr="00776EAE">
              <w:rPr>
                <w:rFonts w:ascii="Arial" w:eastAsia="Calibri" w:hAnsi="Arial" w:cs="Arial"/>
                <w:lang w:val="en-GB"/>
              </w:rPr>
              <w:t>1 726</w:t>
            </w:r>
            <w:r w:rsidRPr="00776EAE">
              <w:rPr>
                <w:rFonts w:ascii="Arial" w:eastAsia="Calibri" w:hAnsi="Arial" w:cs="Arial"/>
                <w:lang w:val="en-GB"/>
              </w:rPr>
              <w:t> </w:t>
            </w:r>
            <w:r w:rsidR="00190F4D" w:rsidRPr="00776EAE">
              <w:rPr>
                <w:rFonts w:ascii="Arial" w:eastAsia="Calibri" w:hAnsi="Arial" w:cs="Arial"/>
                <w:lang w:val="en-GB"/>
              </w:rPr>
              <w:t>567</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GP</w:t>
            </w:r>
          </w:p>
        </w:tc>
        <w:tc>
          <w:tcPr>
            <w:tcW w:w="3824" w:type="dxa"/>
          </w:tcPr>
          <w:p w:rsidR="00145875" w:rsidRPr="00776EAE" w:rsidRDefault="00FA6528" w:rsidP="00190B37">
            <w:pPr>
              <w:tabs>
                <w:tab w:val="left" w:pos="567"/>
              </w:tabs>
              <w:jc w:val="center"/>
              <w:rPr>
                <w:rFonts w:ascii="Arial" w:eastAsia="Calibri" w:hAnsi="Arial" w:cs="Arial"/>
                <w:lang w:val="en-GB"/>
              </w:rPr>
            </w:pPr>
            <w:r w:rsidRPr="00776EAE">
              <w:rPr>
                <w:rFonts w:ascii="Arial" w:eastAsia="Calibri" w:hAnsi="Arial" w:cs="Arial"/>
                <w:lang w:val="en-GB"/>
              </w:rPr>
              <w:t>20</w:t>
            </w:r>
          </w:p>
        </w:tc>
        <w:tc>
          <w:tcPr>
            <w:tcW w:w="3825" w:type="dxa"/>
          </w:tcPr>
          <w:p w:rsidR="00145875" w:rsidRPr="00776EAE" w:rsidRDefault="00FA6528" w:rsidP="00190B37">
            <w:pPr>
              <w:tabs>
                <w:tab w:val="left" w:pos="567"/>
              </w:tabs>
              <w:ind w:right="879"/>
              <w:jc w:val="right"/>
              <w:rPr>
                <w:rFonts w:ascii="Arial" w:eastAsia="Calibri" w:hAnsi="Arial" w:cs="Arial"/>
                <w:lang w:val="en-GB"/>
              </w:rPr>
            </w:pPr>
            <w:r w:rsidRPr="00776EAE">
              <w:rPr>
                <w:rFonts w:ascii="Arial" w:eastAsia="Calibri" w:hAnsi="Arial" w:cs="Arial"/>
                <w:lang w:val="en-GB"/>
              </w:rPr>
              <w:t>R</w:t>
            </w:r>
            <w:r w:rsidR="00190F4D" w:rsidRPr="00776EAE">
              <w:rPr>
                <w:rFonts w:ascii="Arial" w:eastAsia="Calibri" w:hAnsi="Arial" w:cs="Arial"/>
                <w:lang w:val="en-GB"/>
              </w:rPr>
              <w:t>12</w:t>
            </w:r>
            <w:r w:rsidRPr="00776EAE">
              <w:rPr>
                <w:rFonts w:ascii="Arial" w:eastAsia="Calibri" w:hAnsi="Arial" w:cs="Arial"/>
                <w:lang w:val="en-GB"/>
              </w:rPr>
              <w:t> 913 859</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KZN</w:t>
            </w:r>
          </w:p>
        </w:tc>
        <w:tc>
          <w:tcPr>
            <w:tcW w:w="3824" w:type="dxa"/>
          </w:tcPr>
          <w:p w:rsidR="00145875" w:rsidRPr="00776EAE" w:rsidRDefault="00145875" w:rsidP="00190B37">
            <w:pPr>
              <w:tabs>
                <w:tab w:val="left" w:pos="567"/>
              </w:tabs>
              <w:jc w:val="center"/>
              <w:rPr>
                <w:rFonts w:ascii="Arial" w:eastAsia="Calibri" w:hAnsi="Arial" w:cs="Arial"/>
                <w:lang w:val="en-GB"/>
              </w:rPr>
            </w:pPr>
            <w:r w:rsidRPr="00776EAE">
              <w:rPr>
                <w:rFonts w:ascii="Arial" w:eastAsia="Calibri" w:hAnsi="Arial" w:cs="Arial"/>
                <w:lang w:val="en-GB"/>
              </w:rPr>
              <w:t>1</w:t>
            </w:r>
            <w:r w:rsidR="00FA6528" w:rsidRPr="00776EAE">
              <w:rPr>
                <w:rFonts w:ascii="Arial" w:eastAsia="Calibri" w:hAnsi="Arial" w:cs="Arial"/>
                <w:lang w:val="en-GB"/>
              </w:rPr>
              <w:t>1</w:t>
            </w:r>
          </w:p>
        </w:tc>
        <w:tc>
          <w:tcPr>
            <w:tcW w:w="3825" w:type="dxa"/>
          </w:tcPr>
          <w:p w:rsidR="00145875" w:rsidRPr="00776EAE" w:rsidRDefault="00FA6528" w:rsidP="00190B37">
            <w:pPr>
              <w:tabs>
                <w:tab w:val="left" w:pos="567"/>
              </w:tabs>
              <w:ind w:right="879"/>
              <w:jc w:val="right"/>
              <w:rPr>
                <w:rFonts w:ascii="Arial" w:eastAsia="Calibri" w:hAnsi="Arial" w:cs="Arial"/>
                <w:lang w:val="en-GB"/>
              </w:rPr>
            </w:pPr>
            <w:r w:rsidRPr="00776EAE">
              <w:rPr>
                <w:rFonts w:ascii="Arial" w:eastAsia="Calibri" w:hAnsi="Arial" w:cs="Arial"/>
                <w:lang w:val="en-GB"/>
              </w:rPr>
              <w:t>R5 981 145</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LP</w:t>
            </w:r>
          </w:p>
        </w:tc>
        <w:tc>
          <w:tcPr>
            <w:tcW w:w="3824" w:type="dxa"/>
          </w:tcPr>
          <w:p w:rsidR="00145875" w:rsidRPr="00776EAE" w:rsidRDefault="00FA6528" w:rsidP="00190B37">
            <w:pPr>
              <w:tabs>
                <w:tab w:val="left" w:pos="567"/>
              </w:tabs>
              <w:jc w:val="center"/>
              <w:rPr>
                <w:rFonts w:ascii="Arial" w:eastAsia="Calibri" w:hAnsi="Arial" w:cs="Arial"/>
                <w:lang w:val="en-GB"/>
              </w:rPr>
            </w:pPr>
            <w:r w:rsidRPr="00776EAE">
              <w:rPr>
                <w:rFonts w:ascii="Arial" w:eastAsia="Calibri" w:hAnsi="Arial" w:cs="Arial"/>
                <w:lang w:val="en-GB"/>
              </w:rPr>
              <w:t>15</w:t>
            </w:r>
          </w:p>
        </w:tc>
        <w:tc>
          <w:tcPr>
            <w:tcW w:w="3825" w:type="dxa"/>
          </w:tcPr>
          <w:p w:rsidR="00145875" w:rsidRPr="00776EAE" w:rsidRDefault="00FA6528" w:rsidP="00190B37">
            <w:pPr>
              <w:tabs>
                <w:tab w:val="left" w:pos="567"/>
              </w:tabs>
              <w:ind w:right="879"/>
              <w:jc w:val="right"/>
              <w:rPr>
                <w:rFonts w:ascii="Arial" w:eastAsia="Calibri" w:hAnsi="Arial" w:cs="Arial"/>
                <w:lang w:val="en-GB"/>
              </w:rPr>
            </w:pPr>
            <w:r w:rsidRPr="00776EAE">
              <w:rPr>
                <w:rFonts w:ascii="Arial" w:eastAsia="Calibri" w:hAnsi="Arial" w:cs="Arial"/>
                <w:lang w:val="en-GB"/>
              </w:rPr>
              <w:t>R11 580 095</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MP</w:t>
            </w:r>
          </w:p>
        </w:tc>
        <w:tc>
          <w:tcPr>
            <w:tcW w:w="3824" w:type="dxa"/>
          </w:tcPr>
          <w:p w:rsidR="00145875" w:rsidRPr="00776EAE" w:rsidRDefault="00FA6528" w:rsidP="00190B37">
            <w:pPr>
              <w:tabs>
                <w:tab w:val="left" w:pos="567"/>
              </w:tabs>
              <w:jc w:val="center"/>
              <w:rPr>
                <w:rFonts w:ascii="Arial" w:eastAsia="Calibri" w:hAnsi="Arial" w:cs="Arial"/>
                <w:lang w:val="en-GB"/>
              </w:rPr>
            </w:pPr>
            <w:r w:rsidRPr="00776EAE">
              <w:rPr>
                <w:rFonts w:ascii="Arial" w:eastAsia="Calibri" w:hAnsi="Arial" w:cs="Arial"/>
                <w:lang w:val="en-GB"/>
              </w:rPr>
              <w:t>5</w:t>
            </w:r>
          </w:p>
        </w:tc>
        <w:tc>
          <w:tcPr>
            <w:tcW w:w="3825" w:type="dxa"/>
          </w:tcPr>
          <w:p w:rsidR="00145875" w:rsidRPr="00776EAE" w:rsidRDefault="0036385E" w:rsidP="00190B37">
            <w:pPr>
              <w:tabs>
                <w:tab w:val="left" w:pos="567"/>
              </w:tabs>
              <w:ind w:right="879"/>
              <w:jc w:val="right"/>
              <w:rPr>
                <w:rFonts w:ascii="Arial" w:eastAsia="Calibri" w:hAnsi="Arial" w:cs="Arial"/>
                <w:lang w:val="en-GB"/>
              </w:rPr>
            </w:pPr>
            <w:r w:rsidRPr="00776EAE">
              <w:rPr>
                <w:rFonts w:ascii="Arial" w:eastAsia="Calibri" w:hAnsi="Arial" w:cs="Arial"/>
                <w:lang w:val="en-GB"/>
              </w:rPr>
              <w:t>R</w:t>
            </w:r>
            <w:r w:rsidR="00FA6528" w:rsidRPr="00776EAE">
              <w:rPr>
                <w:rFonts w:ascii="Arial" w:eastAsia="Calibri" w:hAnsi="Arial" w:cs="Arial"/>
                <w:lang w:val="en-GB"/>
              </w:rPr>
              <w:t>2</w:t>
            </w:r>
            <w:r w:rsidRPr="00776EAE">
              <w:rPr>
                <w:rFonts w:ascii="Arial" w:eastAsia="Calibri" w:hAnsi="Arial" w:cs="Arial"/>
                <w:lang w:val="en-GB"/>
              </w:rPr>
              <w:t> </w:t>
            </w:r>
            <w:r w:rsidR="00FA6528" w:rsidRPr="00776EAE">
              <w:rPr>
                <w:rFonts w:ascii="Arial" w:eastAsia="Calibri" w:hAnsi="Arial" w:cs="Arial"/>
                <w:lang w:val="en-GB"/>
              </w:rPr>
              <w:t>925</w:t>
            </w:r>
            <w:r w:rsidRPr="00776EAE">
              <w:rPr>
                <w:rFonts w:ascii="Arial" w:eastAsia="Calibri" w:hAnsi="Arial" w:cs="Arial"/>
                <w:lang w:val="en-GB"/>
              </w:rPr>
              <w:t> 879</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NC</w:t>
            </w:r>
          </w:p>
        </w:tc>
        <w:tc>
          <w:tcPr>
            <w:tcW w:w="3824" w:type="dxa"/>
          </w:tcPr>
          <w:p w:rsidR="00145875" w:rsidRPr="00776EAE" w:rsidRDefault="00145875" w:rsidP="00190B37">
            <w:pPr>
              <w:tabs>
                <w:tab w:val="left" w:pos="567"/>
              </w:tabs>
              <w:jc w:val="center"/>
              <w:rPr>
                <w:rFonts w:ascii="Arial" w:eastAsia="Calibri" w:hAnsi="Arial" w:cs="Arial"/>
                <w:lang w:val="en-GB"/>
              </w:rPr>
            </w:pPr>
            <w:r w:rsidRPr="00776EAE">
              <w:rPr>
                <w:rFonts w:ascii="Arial" w:eastAsia="Calibri" w:hAnsi="Arial" w:cs="Arial"/>
                <w:lang w:val="en-GB"/>
              </w:rPr>
              <w:t>6</w:t>
            </w:r>
          </w:p>
        </w:tc>
        <w:tc>
          <w:tcPr>
            <w:tcW w:w="3825" w:type="dxa"/>
          </w:tcPr>
          <w:p w:rsidR="00145875" w:rsidRPr="00776EAE" w:rsidRDefault="0036385E" w:rsidP="00190B37">
            <w:pPr>
              <w:tabs>
                <w:tab w:val="left" w:pos="567"/>
              </w:tabs>
              <w:ind w:right="879"/>
              <w:jc w:val="right"/>
              <w:rPr>
                <w:rFonts w:ascii="Arial" w:eastAsia="Calibri" w:hAnsi="Arial" w:cs="Arial"/>
                <w:lang w:val="en-GB"/>
              </w:rPr>
            </w:pPr>
            <w:r w:rsidRPr="00776EAE">
              <w:rPr>
                <w:rFonts w:ascii="Arial" w:eastAsia="Calibri" w:hAnsi="Arial" w:cs="Arial"/>
                <w:lang w:val="en-GB"/>
              </w:rPr>
              <w:t>R4 753 255</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NW</w:t>
            </w:r>
          </w:p>
        </w:tc>
        <w:tc>
          <w:tcPr>
            <w:tcW w:w="3824" w:type="dxa"/>
          </w:tcPr>
          <w:p w:rsidR="00145875" w:rsidRPr="00776EAE" w:rsidRDefault="00145875" w:rsidP="00190B37">
            <w:pPr>
              <w:tabs>
                <w:tab w:val="left" w:pos="567"/>
              </w:tabs>
              <w:jc w:val="center"/>
              <w:rPr>
                <w:rFonts w:ascii="Arial" w:eastAsia="Calibri" w:hAnsi="Arial" w:cs="Arial"/>
                <w:lang w:val="en-GB"/>
              </w:rPr>
            </w:pPr>
            <w:r w:rsidRPr="00776EAE">
              <w:rPr>
                <w:rFonts w:ascii="Arial" w:eastAsia="Calibri" w:hAnsi="Arial" w:cs="Arial"/>
                <w:lang w:val="en-GB"/>
              </w:rPr>
              <w:t>11</w:t>
            </w:r>
          </w:p>
        </w:tc>
        <w:tc>
          <w:tcPr>
            <w:tcW w:w="3825" w:type="dxa"/>
          </w:tcPr>
          <w:p w:rsidR="00145875" w:rsidRPr="00776EAE" w:rsidRDefault="0036385E" w:rsidP="00190B37">
            <w:pPr>
              <w:tabs>
                <w:tab w:val="left" w:pos="567"/>
              </w:tabs>
              <w:ind w:right="879"/>
              <w:jc w:val="right"/>
              <w:rPr>
                <w:rFonts w:ascii="Arial" w:eastAsia="Calibri" w:hAnsi="Arial" w:cs="Arial"/>
                <w:lang w:val="en-GB"/>
              </w:rPr>
            </w:pPr>
            <w:r w:rsidRPr="00776EAE">
              <w:rPr>
                <w:rFonts w:ascii="Arial" w:eastAsia="Calibri" w:hAnsi="Arial" w:cs="Arial"/>
                <w:lang w:val="en-GB"/>
              </w:rPr>
              <w:t>R5 870 313</w:t>
            </w:r>
          </w:p>
        </w:tc>
      </w:tr>
      <w:tr w:rsidR="00776EAE" w:rsidRPr="00776EAE" w:rsidTr="00145875">
        <w:tc>
          <w:tcPr>
            <w:tcW w:w="1559" w:type="dxa"/>
          </w:tcPr>
          <w:p w:rsidR="00145875" w:rsidRPr="007C4097" w:rsidRDefault="00145875" w:rsidP="00190B37">
            <w:pPr>
              <w:tabs>
                <w:tab w:val="left" w:pos="567"/>
              </w:tabs>
              <w:rPr>
                <w:rFonts w:ascii="Arial" w:eastAsia="Calibri" w:hAnsi="Arial" w:cs="Arial"/>
                <w:b/>
                <w:lang w:val="en-GB"/>
              </w:rPr>
            </w:pPr>
            <w:r w:rsidRPr="007C4097">
              <w:rPr>
                <w:rFonts w:ascii="Arial" w:eastAsia="Calibri" w:hAnsi="Arial" w:cs="Arial"/>
                <w:b/>
                <w:lang w:val="en-GB"/>
              </w:rPr>
              <w:t>WC</w:t>
            </w:r>
          </w:p>
        </w:tc>
        <w:tc>
          <w:tcPr>
            <w:tcW w:w="3824" w:type="dxa"/>
          </w:tcPr>
          <w:p w:rsidR="00145875" w:rsidRPr="00776EAE" w:rsidRDefault="00145875" w:rsidP="00190B37">
            <w:pPr>
              <w:tabs>
                <w:tab w:val="left" w:pos="567"/>
              </w:tabs>
              <w:jc w:val="center"/>
              <w:rPr>
                <w:rFonts w:ascii="Arial" w:eastAsia="Calibri" w:hAnsi="Arial" w:cs="Arial"/>
                <w:lang w:val="en-GB"/>
              </w:rPr>
            </w:pPr>
            <w:r w:rsidRPr="00776EAE">
              <w:rPr>
                <w:rFonts w:ascii="Arial" w:eastAsia="Calibri" w:hAnsi="Arial" w:cs="Arial"/>
                <w:lang w:val="en-GB"/>
              </w:rPr>
              <w:t>3</w:t>
            </w:r>
            <w:r w:rsidR="0036385E" w:rsidRPr="00776EAE">
              <w:rPr>
                <w:rFonts w:ascii="Arial" w:eastAsia="Calibri" w:hAnsi="Arial" w:cs="Arial"/>
                <w:lang w:val="en-GB"/>
              </w:rPr>
              <w:t>2</w:t>
            </w:r>
          </w:p>
        </w:tc>
        <w:tc>
          <w:tcPr>
            <w:tcW w:w="3825" w:type="dxa"/>
          </w:tcPr>
          <w:p w:rsidR="00145875" w:rsidRPr="00776EAE" w:rsidRDefault="0036385E" w:rsidP="00190B37">
            <w:pPr>
              <w:tabs>
                <w:tab w:val="left" w:pos="567"/>
              </w:tabs>
              <w:ind w:right="879"/>
              <w:jc w:val="right"/>
              <w:rPr>
                <w:rFonts w:ascii="Arial" w:eastAsia="Calibri" w:hAnsi="Arial" w:cs="Arial"/>
                <w:lang w:val="en-GB"/>
              </w:rPr>
            </w:pPr>
            <w:r w:rsidRPr="00776EAE">
              <w:rPr>
                <w:rFonts w:ascii="Arial" w:eastAsia="Calibri" w:hAnsi="Arial" w:cs="Arial"/>
                <w:lang w:val="en-GB"/>
              </w:rPr>
              <w:t>R18 133 822</w:t>
            </w:r>
          </w:p>
        </w:tc>
      </w:tr>
      <w:tr w:rsidR="00776EAE" w:rsidRPr="00776EAE" w:rsidTr="00145875">
        <w:tc>
          <w:tcPr>
            <w:tcW w:w="1559" w:type="dxa"/>
          </w:tcPr>
          <w:p w:rsidR="00145875" w:rsidRPr="00776EAE" w:rsidRDefault="00145875" w:rsidP="00190B37">
            <w:pPr>
              <w:tabs>
                <w:tab w:val="left" w:pos="567"/>
              </w:tabs>
              <w:rPr>
                <w:rFonts w:ascii="Arial" w:eastAsia="Calibri" w:hAnsi="Arial" w:cs="Arial"/>
                <w:b/>
                <w:lang w:val="en-GB"/>
              </w:rPr>
            </w:pPr>
            <w:r w:rsidRPr="00776EAE">
              <w:rPr>
                <w:rFonts w:ascii="Arial" w:eastAsia="Calibri" w:hAnsi="Arial" w:cs="Arial"/>
                <w:b/>
                <w:lang w:val="en-GB"/>
              </w:rPr>
              <w:t>Total</w:t>
            </w:r>
          </w:p>
        </w:tc>
        <w:tc>
          <w:tcPr>
            <w:tcW w:w="3824" w:type="dxa"/>
          </w:tcPr>
          <w:p w:rsidR="00145875" w:rsidRPr="00776EAE" w:rsidRDefault="00145875" w:rsidP="00190B37">
            <w:pPr>
              <w:tabs>
                <w:tab w:val="left" w:pos="567"/>
              </w:tabs>
              <w:jc w:val="center"/>
              <w:rPr>
                <w:rFonts w:ascii="Arial" w:eastAsia="Calibri" w:hAnsi="Arial" w:cs="Arial"/>
                <w:b/>
                <w:lang w:val="en-GB"/>
              </w:rPr>
            </w:pPr>
            <w:r w:rsidRPr="00776EAE">
              <w:rPr>
                <w:rFonts w:ascii="Arial" w:eastAsia="Calibri" w:hAnsi="Arial" w:cs="Arial"/>
                <w:b/>
                <w:lang w:val="en-GB"/>
              </w:rPr>
              <w:t>1</w:t>
            </w:r>
            <w:r w:rsidR="0036385E" w:rsidRPr="00776EAE">
              <w:rPr>
                <w:rFonts w:ascii="Arial" w:eastAsia="Calibri" w:hAnsi="Arial" w:cs="Arial"/>
                <w:b/>
                <w:lang w:val="en-GB"/>
              </w:rPr>
              <w:t>28</w:t>
            </w:r>
          </w:p>
        </w:tc>
        <w:tc>
          <w:tcPr>
            <w:tcW w:w="3825" w:type="dxa"/>
          </w:tcPr>
          <w:p w:rsidR="00145875" w:rsidRPr="00776EAE" w:rsidRDefault="0036385E" w:rsidP="00190B37">
            <w:pPr>
              <w:tabs>
                <w:tab w:val="left" w:pos="567"/>
              </w:tabs>
              <w:ind w:right="879"/>
              <w:jc w:val="right"/>
              <w:rPr>
                <w:rFonts w:ascii="Arial" w:eastAsia="Calibri" w:hAnsi="Arial" w:cs="Arial"/>
                <w:b/>
                <w:lang w:val="en-GB"/>
              </w:rPr>
            </w:pPr>
            <w:r w:rsidRPr="00776EAE">
              <w:rPr>
                <w:rFonts w:ascii="Arial" w:eastAsia="Calibri" w:hAnsi="Arial" w:cs="Arial"/>
                <w:b/>
                <w:lang w:val="en-GB"/>
              </w:rPr>
              <w:t>R82 965 723</w:t>
            </w:r>
          </w:p>
        </w:tc>
      </w:tr>
    </w:tbl>
    <w:p w:rsidR="00145875" w:rsidRDefault="00145875" w:rsidP="00145875">
      <w:pPr>
        <w:pBdr>
          <w:top w:val="nil"/>
          <w:left w:val="nil"/>
          <w:bottom w:val="nil"/>
          <w:right w:val="nil"/>
          <w:between w:val="nil"/>
          <w:bar w:val="nil"/>
        </w:pBdr>
        <w:tabs>
          <w:tab w:val="left" w:pos="567"/>
        </w:tabs>
        <w:spacing w:after="0" w:line="240" w:lineRule="auto"/>
        <w:rPr>
          <w:rFonts w:ascii="Arial" w:eastAsia="Calibri" w:hAnsi="Arial" w:cs="Arial"/>
          <w:lang w:val="en-GB"/>
        </w:rPr>
      </w:pPr>
    </w:p>
    <w:p w:rsidR="00047D27" w:rsidRPr="00047D27" w:rsidRDefault="00047D27" w:rsidP="005E551F">
      <w:pPr>
        <w:pBdr>
          <w:top w:val="nil"/>
          <w:left w:val="nil"/>
          <w:bottom w:val="nil"/>
          <w:right w:val="nil"/>
          <w:between w:val="nil"/>
          <w:bar w:val="nil"/>
        </w:pBdr>
        <w:spacing w:after="0" w:line="240" w:lineRule="auto"/>
        <w:rPr>
          <w:rFonts w:ascii="Arial" w:eastAsia="Calibri" w:hAnsi="Arial" w:cs="Arial"/>
          <w:lang w:val="en-GB"/>
        </w:rPr>
      </w:pPr>
    </w:p>
    <w:sectPr w:rsidR="00047D27" w:rsidRPr="00047D27"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B1" w:rsidRDefault="007B59B1">
      <w:pPr>
        <w:spacing w:after="0" w:line="240" w:lineRule="auto"/>
      </w:pPr>
      <w:r>
        <w:separator/>
      </w:r>
    </w:p>
  </w:endnote>
  <w:endnote w:type="continuationSeparator" w:id="0">
    <w:p w:rsidR="007B59B1" w:rsidRDefault="007B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AE59A1">
          <w:rPr>
            <w:rFonts w:ascii="Arial Narrow" w:hAnsi="Arial Narrow"/>
            <w:sz w:val="18"/>
            <w:szCs w:val="18"/>
          </w:rPr>
          <w:t>2022</w:t>
        </w:r>
        <w:r w:rsidRPr="00504917">
          <w:rPr>
            <w:rFonts w:ascii="Arial Narrow" w:hAnsi="Arial Narrow"/>
            <w:sz w:val="18"/>
            <w:szCs w:val="18"/>
          </w:rPr>
          <w:t xml:space="preserve"> (NW</w:t>
        </w:r>
        <w:r w:rsidR="00AE59A1">
          <w:rPr>
            <w:rFonts w:ascii="Arial Narrow" w:hAnsi="Arial Narrow"/>
            <w:sz w:val="18"/>
            <w:szCs w:val="18"/>
          </w:rPr>
          <w:t>2287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9D57B4" w:rsidRPr="00013AC6">
          <w:rPr>
            <w:rFonts w:ascii="Arial Narrow" w:hAnsi="Arial Narrow"/>
          </w:rPr>
          <w:fldChar w:fldCharType="begin"/>
        </w:r>
        <w:r w:rsidRPr="00013AC6">
          <w:rPr>
            <w:rFonts w:ascii="Arial Narrow" w:hAnsi="Arial Narrow"/>
          </w:rPr>
          <w:instrText xml:space="preserve"> PAGE   \* MERGEFORMAT </w:instrText>
        </w:r>
        <w:r w:rsidR="009D57B4" w:rsidRPr="00013AC6">
          <w:rPr>
            <w:rFonts w:ascii="Arial Narrow" w:hAnsi="Arial Narrow"/>
          </w:rPr>
          <w:fldChar w:fldCharType="separate"/>
        </w:r>
        <w:r w:rsidR="00B972BB">
          <w:rPr>
            <w:rFonts w:ascii="Arial Narrow" w:hAnsi="Arial Narrow"/>
            <w:noProof/>
          </w:rPr>
          <w:t>3</w:t>
        </w:r>
        <w:r w:rsidR="009D57B4"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7B59B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B59B1">
    <w:pPr>
      <w:pStyle w:val="Footer1"/>
      <w:jc w:val="right"/>
    </w:pPr>
  </w:p>
  <w:p w:rsidR="001656DE" w:rsidRPr="006016C0" w:rsidRDefault="00AE59A1" w:rsidP="007E6D12">
    <w:pPr>
      <w:pStyle w:val="HeaderFooter"/>
      <w:jc w:val="center"/>
      <w:rPr>
        <w:rFonts w:ascii="Arial Narrow" w:hAnsi="Arial Narrow"/>
        <w:sz w:val="18"/>
        <w:szCs w:val="18"/>
      </w:rPr>
    </w:pPr>
    <w:r>
      <w:rPr>
        <w:rFonts w:ascii="Arial Narrow" w:hAnsi="Arial Narrow"/>
        <w:sz w:val="18"/>
        <w:szCs w:val="18"/>
      </w:rPr>
      <w:t>2022</w:t>
    </w:r>
    <w:r w:rsidR="00363815">
      <w:rPr>
        <w:rFonts w:ascii="Arial Narrow" w:hAnsi="Arial Narrow"/>
        <w:sz w:val="18"/>
        <w:szCs w:val="18"/>
      </w:rPr>
      <w:t xml:space="preserve"> (NW</w:t>
    </w:r>
    <w:r>
      <w:rPr>
        <w:rFonts w:ascii="Arial Narrow" w:hAnsi="Arial Narrow"/>
        <w:sz w:val="18"/>
        <w:szCs w:val="18"/>
      </w:rPr>
      <w:t>2287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B1" w:rsidRDefault="007B59B1">
      <w:pPr>
        <w:spacing w:after="0" w:line="240" w:lineRule="auto"/>
      </w:pPr>
      <w:r>
        <w:separator/>
      </w:r>
    </w:p>
  </w:footnote>
  <w:footnote w:type="continuationSeparator" w:id="0">
    <w:p w:rsidR="007B59B1" w:rsidRDefault="007B5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D760A5"/>
    <w:multiLevelType w:val="hybridMultilevel"/>
    <w:tmpl w:val="A79205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A41430"/>
    <w:multiLevelType w:val="hybridMultilevel"/>
    <w:tmpl w:val="731A23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9C7756"/>
    <w:multiLevelType w:val="hybridMultilevel"/>
    <w:tmpl w:val="C27A6386"/>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957548"/>
    <w:multiLevelType w:val="multilevel"/>
    <w:tmpl w:val="CE621D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Arial Narrow" w:hAnsi="Arial Narrow" w:cs="Arial"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6249"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nsid w:val="34347C4D"/>
    <w:multiLevelType w:val="hybridMultilevel"/>
    <w:tmpl w:val="758885AC"/>
    <w:lvl w:ilvl="0" w:tplc="21AAD86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1">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9">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482105"/>
    <w:multiLevelType w:val="hybridMultilevel"/>
    <w:tmpl w:val="758885AC"/>
    <w:lvl w:ilvl="0" w:tplc="21AAD86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32"/>
  </w:num>
  <w:num w:numId="2">
    <w:abstractNumId w:val="10"/>
  </w:num>
  <w:num w:numId="3">
    <w:abstractNumId w:val="34"/>
  </w:num>
  <w:num w:numId="4">
    <w:abstractNumId w:val="23"/>
  </w:num>
  <w:num w:numId="5">
    <w:abstractNumId w:val="26"/>
  </w:num>
  <w:num w:numId="6">
    <w:abstractNumId w:val="17"/>
  </w:num>
  <w:num w:numId="7">
    <w:abstractNumId w:val="28"/>
  </w:num>
  <w:num w:numId="8">
    <w:abstractNumId w:val="18"/>
  </w:num>
  <w:num w:numId="9">
    <w:abstractNumId w:val="24"/>
  </w:num>
  <w:num w:numId="10">
    <w:abstractNumId w:val="33"/>
  </w:num>
  <w:num w:numId="11">
    <w:abstractNumId w:val="5"/>
  </w:num>
  <w:num w:numId="12">
    <w:abstractNumId w:val="35"/>
  </w:num>
  <w:num w:numId="13">
    <w:abstractNumId w:val="11"/>
  </w:num>
  <w:num w:numId="14">
    <w:abstractNumId w:val="0"/>
  </w:num>
  <w:num w:numId="15">
    <w:abstractNumId w:val="25"/>
  </w:num>
  <w:num w:numId="16">
    <w:abstractNumId w:val="4"/>
  </w:num>
  <w:num w:numId="17">
    <w:abstractNumId w:val="21"/>
  </w:num>
  <w:num w:numId="18">
    <w:abstractNumId w:val="3"/>
  </w:num>
  <w:num w:numId="19">
    <w:abstractNumId w:val="7"/>
  </w:num>
  <w:num w:numId="20">
    <w:abstractNumId w:val="13"/>
  </w:num>
  <w:num w:numId="21">
    <w:abstractNumId w:val="31"/>
  </w:num>
  <w:num w:numId="22">
    <w:abstractNumId w:val="29"/>
  </w:num>
  <w:num w:numId="23">
    <w:abstractNumId w:val="27"/>
  </w:num>
  <w:num w:numId="24">
    <w:abstractNumId w:val="8"/>
  </w:num>
  <w:num w:numId="25">
    <w:abstractNumId w:val="36"/>
  </w:num>
  <w:num w:numId="26">
    <w:abstractNumId w:val="20"/>
  </w:num>
  <w:num w:numId="27">
    <w:abstractNumId w:val="16"/>
  </w:num>
  <w:num w:numId="28">
    <w:abstractNumId w:val="1"/>
  </w:num>
  <w:num w:numId="29">
    <w:abstractNumId w:val="22"/>
  </w:num>
  <w:num w:numId="30">
    <w:abstractNumId w:val="19"/>
  </w:num>
  <w:num w:numId="31">
    <w:abstractNumId w:val="6"/>
  </w:num>
  <w:num w:numId="32">
    <w:abstractNumId w:val="14"/>
  </w:num>
  <w:num w:numId="33">
    <w:abstractNumId w:val="15"/>
  </w:num>
  <w:num w:numId="34">
    <w:abstractNumId w:val="30"/>
  </w:num>
  <w:num w:numId="35">
    <w:abstractNumId w:val="12"/>
  </w:num>
  <w:num w:numId="36">
    <w:abstractNumId w:val="9"/>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378F"/>
    <w:rsid w:val="00021425"/>
    <w:rsid w:val="00047D27"/>
    <w:rsid w:val="00054948"/>
    <w:rsid w:val="00056361"/>
    <w:rsid w:val="00076CE0"/>
    <w:rsid w:val="000857D8"/>
    <w:rsid w:val="000D39DB"/>
    <w:rsid w:val="000D5A58"/>
    <w:rsid w:val="000E3E94"/>
    <w:rsid w:val="000F1151"/>
    <w:rsid w:val="000F4913"/>
    <w:rsid w:val="001059FF"/>
    <w:rsid w:val="00105F4B"/>
    <w:rsid w:val="00141A6F"/>
    <w:rsid w:val="00145875"/>
    <w:rsid w:val="00146D20"/>
    <w:rsid w:val="00151D19"/>
    <w:rsid w:val="00154CA0"/>
    <w:rsid w:val="00190F4D"/>
    <w:rsid w:val="00193F9C"/>
    <w:rsid w:val="001B2BE2"/>
    <w:rsid w:val="001C7E21"/>
    <w:rsid w:val="002245E3"/>
    <w:rsid w:val="0027741D"/>
    <w:rsid w:val="002B32D1"/>
    <w:rsid w:val="002B6669"/>
    <w:rsid w:val="002C461C"/>
    <w:rsid w:val="002D3423"/>
    <w:rsid w:val="002D6EDC"/>
    <w:rsid w:val="003032AF"/>
    <w:rsid w:val="0033012B"/>
    <w:rsid w:val="003419D7"/>
    <w:rsid w:val="0035340C"/>
    <w:rsid w:val="0035411E"/>
    <w:rsid w:val="003614FA"/>
    <w:rsid w:val="00363815"/>
    <w:rsid w:val="0036385E"/>
    <w:rsid w:val="003A10CF"/>
    <w:rsid w:val="003B2102"/>
    <w:rsid w:val="003B3F96"/>
    <w:rsid w:val="003D4147"/>
    <w:rsid w:val="003D7F28"/>
    <w:rsid w:val="00447EC9"/>
    <w:rsid w:val="00481B57"/>
    <w:rsid w:val="00490A93"/>
    <w:rsid w:val="004A5358"/>
    <w:rsid w:val="004C23D7"/>
    <w:rsid w:val="004C4166"/>
    <w:rsid w:val="004D18E3"/>
    <w:rsid w:val="004F2C4A"/>
    <w:rsid w:val="004F54C9"/>
    <w:rsid w:val="00506321"/>
    <w:rsid w:val="0059260D"/>
    <w:rsid w:val="00592ABA"/>
    <w:rsid w:val="005B7594"/>
    <w:rsid w:val="005E1A1A"/>
    <w:rsid w:val="005E1DBB"/>
    <w:rsid w:val="005E35EF"/>
    <w:rsid w:val="005E551F"/>
    <w:rsid w:val="005E7C3C"/>
    <w:rsid w:val="005F1119"/>
    <w:rsid w:val="005F40A6"/>
    <w:rsid w:val="006010A3"/>
    <w:rsid w:val="00615126"/>
    <w:rsid w:val="0061799C"/>
    <w:rsid w:val="006207FA"/>
    <w:rsid w:val="00631922"/>
    <w:rsid w:val="006335F8"/>
    <w:rsid w:val="006A6231"/>
    <w:rsid w:val="006B20E2"/>
    <w:rsid w:val="007326B5"/>
    <w:rsid w:val="007345DF"/>
    <w:rsid w:val="00736B41"/>
    <w:rsid w:val="00765093"/>
    <w:rsid w:val="00775EAB"/>
    <w:rsid w:val="00776EAE"/>
    <w:rsid w:val="00777955"/>
    <w:rsid w:val="00783285"/>
    <w:rsid w:val="007A257C"/>
    <w:rsid w:val="007B59B1"/>
    <w:rsid w:val="007C4097"/>
    <w:rsid w:val="007D6989"/>
    <w:rsid w:val="007E6D12"/>
    <w:rsid w:val="007F2859"/>
    <w:rsid w:val="00800C40"/>
    <w:rsid w:val="008051FD"/>
    <w:rsid w:val="00807DBA"/>
    <w:rsid w:val="00810D60"/>
    <w:rsid w:val="008137D4"/>
    <w:rsid w:val="008153E3"/>
    <w:rsid w:val="00857718"/>
    <w:rsid w:val="00861CEC"/>
    <w:rsid w:val="008622A4"/>
    <w:rsid w:val="008A1044"/>
    <w:rsid w:val="008B39F0"/>
    <w:rsid w:val="008C442B"/>
    <w:rsid w:val="008C795B"/>
    <w:rsid w:val="00932125"/>
    <w:rsid w:val="0093463C"/>
    <w:rsid w:val="0093535F"/>
    <w:rsid w:val="009413A3"/>
    <w:rsid w:val="00950663"/>
    <w:rsid w:val="00972697"/>
    <w:rsid w:val="00977B49"/>
    <w:rsid w:val="0098183F"/>
    <w:rsid w:val="009849DC"/>
    <w:rsid w:val="009863F2"/>
    <w:rsid w:val="009945BD"/>
    <w:rsid w:val="009D57B4"/>
    <w:rsid w:val="009E3688"/>
    <w:rsid w:val="009F71F3"/>
    <w:rsid w:val="00A165D3"/>
    <w:rsid w:val="00A331E9"/>
    <w:rsid w:val="00A70D76"/>
    <w:rsid w:val="00A70EAD"/>
    <w:rsid w:val="00A96F2D"/>
    <w:rsid w:val="00AA5F57"/>
    <w:rsid w:val="00AB2BD8"/>
    <w:rsid w:val="00AC4963"/>
    <w:rsid w:val="00AC7BDE"/>
    <w:rsid w:val="00AD1EE8"/>
    <w:rsid w:val="00AE59A1"/>
    <w:rsid w:val="00B025B0"/>
    <w:rsid w:val="00B24E20"/>
    <w:rsid w:val="00B75ED5"/>
    <w:rsid w:val="00B85D9F"/>
    <w:rsid w:val="00B972BB"/>
    <w:rsid w:val="00BA7422"/>
    <w:rsid w:val="00C03FFF"/>
    <w:rsid w:val="00C4519C"/>
    <w:rsid w:val="00C809F5"/>
    <w:rsid w:val="00CA2B32"/>
    <w:rsid w:val="00CE0094"/>
    <w:rsid w:val="00CE0D61"/>
    <w:rsid w:val="00CE1CD0"/>
    <w:rsid w:val="00CE2A6D"/>
    <w:rsid w:val="00CE3AC0"/>
    <w:rsid w:val="00CE637C"/>
    <w:rsid w:val="00D319C1"/>
    <w:rsid w:val="00D350AE"/>
    <w:rsid w:val="00D40BDF"/>
    <w:rsid w:val="00D44311"/>
    <w:rsid w:val="00D47B6A"/>
    <w:rsid w:val="00D9442B"/>
    <w:rsid w:val="00DA6EE7"/>
    <w:rsid w:val="00DB6BD3"/>
    <w:rsid w:val="00DC1973"/>
    <w:rsid w:val="00DD3F26"/>
    <w:rsid w:val="00DE4655"/>
    <w:rsid w:val="00E03CDF"/>
    <w:rsid w:val="00E23119"/>
    <w:rsid w:val="00E50B79"/>
    <w:rsid w:val="00E52FD4"/>
    <w:rsid w:val="00E53E45"/>
    <w:rsid w:val="00E57333"/>
    <w:rsid w:val="00E665D2"/>
    <w:rsid w:val="00E66757"/>
    <w:rsid w:val="00EF5A52"/>
    <w:rsid w:val="00F30415"/>
    <w:rsid w:val="00F37A82"/>
    <w:rsid w:val="00F51F48"/>
    <w:rsid w:val="00F95F13"/>
    <w:rsid w:val="00FA6528"/>
    <w:rsid w:val="00FC583F"/>
    <w:rsid w:val="00FD1873"/>
    <w:rsid w:val="00FD5F87"/>
    <w:rsid w:val="00FE56CB"/>
    <w:rsid w:val="00FF78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 2,List Paragraph 1,Chapter Numbering,Riana Table Bullets 1,List Paragraph Char Char,Plain Text Char Char Char,List Paragraph Char Char Char Char,Plain Text Char Char Char Char Char,Grey Bullet List,Grey Bullet Style,lp1,3"/>
    <w:basedOn w:val="Normal"/>
    <w:link w:val="ListParagraphChar"/>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 2 Char,List Paragraph 1 Char,Chapter Numbering Char,Riana Table Bullets 1 Char,List Paragraph Char Char Char,Plain Text Char Char Char Char,List Paragraph Char Char Char Char Char,Grey Bullet List Char,lp1 Char"/>
    <w:link w:val="ListParagraph"/>
    <w:uiPriority w:val="34"/>
    <w:qFormat/>
    <w:locked/>
    <w:rsid w:val="00AD1E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2023-06-21T09:51:00Z</dcterms:created>
  <dcterms:modified xsi:type="dcterms:W3CDTF">2023-06-21T09:51:00Z</dcterms:modified>
</cp:coreProperties>
</file>