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FB" w:rsidRPr="00344134" w:rsidRDefault="00653CFB" w:rsidP="00344134">
      <w:pPr>
        <w:spacing w:line="360" w:lineRule="auto"/>
        <w:jc w:val="center"/>
        <w:rPr>
          <w:rFonts w:cs="Arial"/>
          <w:b/>
          <w:bCs/>
          <w:sz w:val="24"/>
          <w:szCs w:val="24"/>
        </w:rPr>
      </w:pPr>
      <w:r w:rsidRPr="006C7CDA">
        <w:rPr>
          <w:rFonts w:cs="Arial"/>
          <w:b/>
          <w:bCs/>
          <w:sz w:val="24"/>
          <w:szCs w:val="24"/>
        </w:rPr>
        <w:t>NATIONAL ASSEMBLY</w:t>
      </w:r>
      <w:r w:rsidR="00875B11">
        <w:rPr>
          <w:rFonts w:cs="Arial"/>
          <w:b/>
          <w:bCs/>
          <w:color w:val="FF0000"/>
          <w:sz w:val="28"/>
          <w:szCs w:val="28"/>
          <w:u w:val="single"/>
        </w:rPr>
        <w:t xml:space="preserve"> </w:t>
      </w:r>
    </w:p>
    <w:p w:rsidR="00653CFB" w:rsidRPr="00011BC6" w:rsidRDefault="00653CFB" w:rsidP="00011BC6">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202</w:t>
      </w:r>
      <w:r w:rsidRPr="006C7CDA">
        <w:rPr>
          <w:rFonts w:cs="Arial"/>
          <w:b/>
          <w:sz w:val="24"/>
          <w:szCs w:val="24"/>
          <w:u w:val="single"/>
        </w:rPr>
        <w:t xml:space="preserve">-2021 </w:t>
      </w:r>
    </w:p>
    <w:p w:rsidR="00653CFB" w:rsidRPr="00011BC6" w:rsidRDefault="00653CFB" w:rsidP="00011BC6">
      <w:pPr>
        <w:jc w:val="both"/>
        <w:rPr>
          <w:rFonts w:cs="Arial"/>
          <w:b/>
          <w:bCs/>
          <w:sz w:val="24"/>
          <w:szCs w:val="24"/>
          <w:u w:val="single"/>
        </w:rPr>
      </w:pPr>
      <w:r w:rsidRPr="006C7CDA">
        <w:rPr>
          <w:rFonts w:cs="Arial"/>
          <w:b/>
          <w:bCs/>
          <w:sz w:val="24"/>
          <w:szCs w:val="24"/>
          <w:u w:val="single"/>
        </w:rPr>
        <w:t xml:space="preserve">FOR WRITTE REPLY </w:t>
      </w:r>
    </w:p>
    <w:p w:rsidR="00653CFB" w:rsidRPr="006C7CDA" w:rsidRDefault="00653CFB" w:rsidP="00653CFB">
      <w:pPr>
        <w:jc w:val="both"/>
        <w:rPr>
          <w:rFonts w:cs="Arial"/>
          <w:b/>
          <w:sz w:val="24"/>
          <w:szCs w:val="24"/>
        </w:rPr>
      </w:pPr>
      <w:r w:rsidRPr="006C7CDA">
        <w:rPr>
          <w:rFonts w:cs="Arial"/>
          <w:b/>
          <w:bCs/>
          <w:sz w:val="24"/>
          <w:szCs w:val="24"/>
        </w:rPr>
        <w:t>INTERNAL QUESTION PAPER NO</w:t>
      </w:r>
      <w:r>
        <w:rPr>
          <w:rFonts w:cs="Arial"/>
          <w:b/>
          <w:bCs/>
          <w:sz w:val="24"/>
          <w:szCs w:val="24"/>
        </w:rPr>
        <w:t>.</w:t>
      </w:r>
      <w:r w:rsidRPr="006C7CDA">
        <w:rPr>
          <w:rFonts w:cs="Arial"/>
          <w:b/>
          <w:sz w:val="24"/>
          <w:szCs w:val="24"/>
        </w:rPr>
        <w:t xml:space="preserve">1-2021, DATE OF PUBLICATION 11 FEBRUARY 2021: </w:t>
      </w:r>
    </w:p>
    <w:p w:rsidR="00653CFB" w:rsidRDefault="00653CFB" w:rsidP="00653CFB">
      <w:pPr>
        <w:jc w:val="both"/>
        <w:rPr>
          <w:rFonts w:cs="Arial"/>
          <w:b/>
          <w:sz w:val="24"/>
          <w:szCs w:val="24"/>
        </w:rPr>
      </w:pPr>
      <w:r>
        <w:rPr>
          <w:rFonts w:cs="Arial"/>
          <w:b/>
          <w:sz w:val="24"/>
          <w:szCs w:val="24"/>
        </w:rPr>
        <w:t>“Mr. G R KRUMBOCK (DA)</w:t>
      </w:r>
      <w:r w:rsidRPr="00163967">
        <w:rPr>
          <w:rFonts w:cs="Arial"/>
          <w:b/>
          <w:sz w:val="24"/>
          <w:szCs w:val="24"/>
        </w:rPr>
        <w:t xml:space="preserve"> to ask the Minister of Sports, Arts and Culture:</w:t>
      </w:r>
    </w:p>
    <w:p w:rsidR="00653CFB" w:rsidRPr="00011BC6" w:rsidRDefault="00653CFB" w:rsidP="00011BC6">
      <w:pPr>
        <w:spacing w:after="266"/>
        <w:jc w:val="both"/>
        <w:rPr>
          <w:rFonts w:cs="Arial"/>
          <w:sz w:val="24"/>
          <w:szCs w:val="24"/>
        </w:rPr>
      </w:pPr>
      <w:r>
        <w:rPr>
          <w:rFonts w:cs="Arial"/>
          <w:sz w:val="24"/>
          <w:szCs w:val="24"/>
        </w:rPr>
        <w:t>W</w:t>
      </w:r>
      <w:r w:rsidRPr="00EB0EC5">
        <w:rPr>
          <w:rFonts w:cs="Arial"/>
          <w:sz w:val="24"/>
          <w:szCs w:val="24"/>
        </w:rPr>
        <w:t xml:space="preserve">ith reference to his reply to question 2566 on 26 </w:t>
      </w:r>
      <w:r>
        <w:rPr>
          <w:rFonts w:cs="Arial"/>
          <w:sz w:val="24"/>
          <w:szCs w:val="24"/>
        </w:rPr>
        <w:t>N</w:t>
      </w:r>
      <w:r w:rsidRPr="00EB0EC5">
        <w:rPr>
          <w:rFonts w:cs="Arial"/>
          <w:sz w:val="24"/>
          <w:szCs w:val="24"/>
        </w:rPr>
        <w:t xml:space="preserve">ovember 2020, regarding </w:t>
      </w:r>
      <w:proofErr w:type="gramStart"/>
      <w:r w:rsidRPr="00EB0EC5">
        <w:rPr>
          <w:rFonts w:cs="Arial"/>
          <w:sz w:val="24"/>
          <w:szCs w:val="24"/>
        </w:rPr>
        <w:t>questions</w:t>
      </w:r>
      <w:r>
        <w:rPr>
          <w:rFonts w:cs="Arial"/>
          <w:sz w:val="24"/>
          <w:szCs w:val="24"/>
        </w:rPr>
        <w:t xml:space="preserve"> </w:t>
      </w:r>
      <w:r w:rsidRPr="00EB0EC5">
        <w:rPr>
          <w:rFonts w:cs="Arial"/>
          <w:sz w:val="24"/>
          <w:szCs w:val="24"/>
        </w:rPr>
        <w:t xml:space="preserve"> 954</w:t>
      </w:r>
      <w:proofErr w:type="gramEnd"/>
      <w:r w:rsidRPr="00EB0EC5">
        <w:rPr>
          <w:rFonts w:cs="Arial"/>
          <w:sz w:val="24"/>
          <w:szCs w:val="24"/>
        </w:rPr>
        <w:t xml:space="preserve">, 955, 956, 960, 1173, and 1175 on what date is it envisaged that he will furnish </w:t>
      </w:r>
      <w:r>
        <w:rPr>
          <w:rFonts w:cs="Arial"/>
          <w:sz w:val="24"/>
          <w:szCs w:val="24"/>
        </w:rPr>
        <w:t>M</w:t>
      </w:r>
      <w:r w:rsidRPr="00EB0EC5">
        <w:rPr>
          <w:rFonts w:cs="Arial"/>
          <w:sz w:val="24"/>
          <w:szCs w:val="24"/>
        </w:rPr>
        <w:t xml:space="preserve">r. </w:t>
      </w:r>
      <w:proofErr w:type="spellStart"/>
      <w:r>
        <w:rPr>
          <w:rFonts w:cs="Arial"/>
          <w:sz w:val="24"/>
          <w:szCs w:val="24"/>
        </w:rPr>
        <w:t>K</w:t>
      </w:r>
      <w:r w:rsidRPr="00EB0EC5">
        <w:rPr>
          <w:rFonts w:cs="Arial"/>
          <w:sz w:val="24"/>
          <w:szCs w:val="24"/>
        </w:rPr>
        <w:t>rumbock</w:t>
      </w:r>
      <w:proofErr w:type="spellEnd"/>
      <w:r w:rsidRPr="00EB0EC5">
        <w:rPr>
          <w:rFonts w:cs="Arial"/>
          <w:sz w:val="24"/>
          <w:szCs w:val="24"/>
        </w:rPr>
        <w:t xml:space="preserve"> with the requested information</w:t>
      </w:r>
      <w:r>
        <w:rPr>
          <w:rFonts w:cs="Arial"/>
          <w:sz w:val="24"/>
          <w:szCs w:val="24"/>
        </w:rPr>
        <w:t xml:space="preserve">?                          </w:t>
      </w:r>
      <w:r w:rsidRPr="00EB0EC5">
        <w:rPr>
          <w:rFonts w:cs="Arial"/>
          <w:b/>
          <w:sz w:val="24"/>
          <w:szCs w:val="24"/>
        </w:rPr>
        <w:t>NW205E</w:t>
      </w:r>
    </w:p>
    <w:p w:rsidR="00653CFB" w:rsidRPr="006C7CDA" w:rsidRDefault="00653CFB" w:rsidP="00011BC6">
      <w:pPr>
        <w:jc w:val="both"/>
        <w:rPr>
          <w:rFonts w:cs="Arial"/>
          <w:b/>
          <w:bCs/>
          <w:sz w:val="40"/>
          <w:szCs w:val="40"/>
        </w:rPr>
      </w:pPr>
      <w:r w:rsidRPr="006C7CDA">
        <w:rPr>
          <w:rFonts w:cs="Arial"/>
          <w:b/>
          <w:bCs/>
          <w:sz w:val="40"/>
          <w:szCs w:val="40"/>
        </w:rPr>
        <w:t>REPLY</w:t>
      </w:r>
    </w:p>
    <w:p w:rsidR="00653CFB" w:rsidRPr="00344134" w:rsidRDefault="00E4579A" w:rsidP="00344134">
      <w:pPr>
        <w:jc w:val="both"/>
        <w:rPr>
          <w:sz w:val="24"/>
          <w:szCs w:val="24"/>
        </w:rPr>
      </w:pPr>
      <w:r w:rsidRPr="00344134">
        <w:rPr>
          <w:sz w:val="24"/>
          <w:szCs w:val="24"/>
        </w:rPr>
        <w:t xml:space="preserve">Question </w:t>
      </w:r>
      <w:r w:rsidR="00653CFB" w:rsidRPr="00344134">
        <w:rPr>
          <w:sz w:val="24"/>
          <w:szCs w:val="24"/>
        </w:rPr>
        <w:t xml:space="preserve">954, 955, 956, 960, and 1173 </w:t>
      </w:r>
      <w:r w:rsidRPr="00344134">
        <w:rPr>
          <w:sz w:val="24"/>
          <w:szCs w:val="24"/>
        </w:rPr>
        <w:t xml:space="preserve">were responded to </w:t>
      </w:r>
      <w:proofErr w:type="gramStart"/>
      <w:r w:rsidRPr="00344134">
        <w:rPr>
          <w:sz w:val="24"/>
          <w:szCs w:val="24"/>
        </w:rPr>
        <w:t xml:space="preserve">and  </w:t>
      </w:r>
      <w:r w:rsidR="004972FE" w:rsidRPr="00344134">
        <w:rPr>
          <w:sz w:val="24"/>
          <w:szCs w:val="24"/>
        </w:rPr>
        <w:t>feedback</w:t>
      </w:r>
      <w:proofErr w:type="gramEnd"/>
      <w:r w:rsidR="004972FE" w:rsidRPr="00344134">
        <w:rPr>
          <w:sz w:val="24"/>
          <w:szCs w:val="24"/>
        </w:rPr>
        <w:t xml:space="preserve"> on question no.1175 from SASCOC is still pending and </w:t>
      </w:r>
      <w:r w:rsidR="00344134">
        <w:rPr>
          <w:sz w:val="24"/>
          <w:szCs w:val="24"/>
        </w:rPr>
        <w:t xml:space="preserve">a </w:t>
      </w:r>
      <w:r w:rsidR="004972FE" w:rsidRPr="00344134">
        <w:rPr>
          <w:sz w:val="24"/>
          <w:szCs w:val="24"/>
        </w:rPr>
        <w:t>reminder for urgent response has been sent</w:t>
      </w:r>
      <w:r w:rsidRPr="00344134">
        <w:rPr>
          <w:sz w:val="24"/>
          <w:szCs w:val="24"/>
        </w:rPr>
        <w:t xml:space="preserve">. </w:t>
      </w:r>
    </w:p>
    <w:p w:rsidR="00653CFB" w:rsidRDefault="00653CFB" w:rsidP="00653CFB">
      <w:pPr>
        <w:pStyle w:val="DACBODYTEXT"/>
        <w:ind w:left="0"/>
      </w:pPr>
    </w:p>
    <w:p w:rsidR="00653CFB" w:rsidRDefault="00653CFB" w:rsidP="004952C4">
      <w:pPr>
        <w:spacing w:line="360" w:lineRule="auto"/>
        <w:jc w:val="both"/>
        <w:rPr>
          <w:rFonts w:cs="Arial"/>
          <w:b/>
          <w:bCs/>
          <w:sz w:val="24"/>
          <w:szCs w:val="24"/>
        </w:rPr>
      </w:pPr>
      <w:bookmarkStart w:id="0" w:name="_GoBack"/>
      <w:bookmarkEnd w:id="0"/>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653CFB" w:rsidRDefault="00653CFB" w:rsidP="004952C4">
      <w:pPr>
        <w:spacing w:line="360" w:lineRule="auto"/>
        <w:jc w:val="both"/>
        <w:rPr>
          <w:rFonts w:cs="Arial"/>
          <w:b/>
          <w:bCs/>
          <w:sz w:val="24"/>
          <w:szCs w:val="24"/>
        </w:rPr>
      </w:pPr>
    </w:p>
    <w:p w:rsidR="002F3BAB" w:rsidRDefault="002F3BAB" w:rsidP="00875B11">
      <w:pPr>
        <w:pStyle w:val="DACBODYTEXT"/>
        <w:ind w:left="0"/>
        <w:rPr>
          <w:rFonts w:cs="Arial"/>
          <w:b/>
          <w:bCs/>
          <w:sz w:val="24"/>
          <w:szCs w:val="24"/>
        </w:rPr>
      </w:pPr>
    </w:p>
    <w:p w:rsidR="00875B11" w:rsidRDefault="00875B11" w:rsidP="00875B11">
      <w:pPr>
        <w:pStyle w:val="DACBODYTEXT"/>
        <w:ind w:left="0"/>
      </w:pPr>
    </w:p>
    <w:p w:rsidR="002F3BAB" w:rsidRPr="002F3BAB" w:rsidRDefault="002F3BAB" w:rsidP="002F3BAB">
      <w:pPr>
        <w:pStyle w:val="DACBODYTEXT"/>
      </w:pPr>
    </w:p>
    <w:p w:rsidR="00364D10" w:rsidRPr="00875B11" w:rsidRDefault="00364D10" w:rsidP="00364D10">
      <w:pPr>
        <w:jc w:val="center"/>
        <w:rPr>
          <w:rFonts w:cs="Arial"/>
          <w:b/>
          <w:bCs/>
          <w:sz w:val="28"/>
          <w:szCs w:val="28"/>
        </w:rPr>
      </w:pPr>
      <w:proofErr w:type="gramStart"/>
      <w:r>
        <w:rPr>
          <w:rFonts w:cs="Arial"/>
          <w:b/>
          <w:bCs/>
          <w:sz w:val="28"/>
          <w:szCs w:val="28"/>
        </w:rPr>
        <w:t>National Assembly.</w:t>
      </w:r>
      <w:proofErr w:type="gramEnd"/>
    </w:p>
    <w:p w:rsidR="00364D10" w:rsidRPr="00EA7B40" w:rsidRDefault="00364D10" w:rsidP="00364D10">
      <w:pPr>
        <w:jc w:val="both"/>
        <w:rPr>
          <w:rFonts w:cs="Arial"/>
          <w:b/>
          <w:bCs/>
          <w:color w:val="FF0000"/>
          <w:sz w:val="28"/>
          <w:szCs w:val="28"/>
          <w:u w:val="single"/>
        </w:rPr>
      </w:pPr>
      <w:proofErr w:type="gramStart"/>
      <w:r>
        <w:rPr>
          <w:rFonts w:cs="Arial"/>
          <w:b/>
          <w:bCs/>
          <w:color w:val="FF0000"/>
          <w:sz w:val="28"/>
          <w:szCs w:val="28"/>
          <w:u w:val="single"/>
        </w:rPr>
        <w:t>Recommended.</w:t>
      </w:r>
      <w:proofErr w:type="gramEnd"/>
      <w:r>
        <w:rPr>
          <w:rFonts w:cs="Arial"/>
          <w:b/>
          <w:bCs/>
          <w:color w:val="FF0000"/>
          <w:sz w:val="28"/>
          <w:szCs w:val="28"/>
          <w:u w:val="single"/>
        </w:rPr>
        <w:t xml:space="preserve"> </w:t>
      </w:r>
    </w:p>
    <w:p w:rsidR="00364D10" w:rsidRDefault="00364D10" w:rsidP="00364D10">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226</w:t>
      </w:r>
      <w:r w:rsidRPr="006C7CDA">
        <w:rPr>
          <w:rFonts w:cs="Arial"/>
          <w:b/>
          <w:sz w:val="24"/>
          <w:szCs w:val="24"/>
          <w:u w:val="single"/>
        </w:rPr>
        <w:t xml:space="preserve">-2021 </w:t>
      </w:r>
    </w:p>
    <w:p w:rsidR="00364D10" w:rsidRPr="005921EB" w:rsidRDefault="00364D10" w:rsidP="00364D10">
      <w:pPr>
        <w:jc w:val="both"/>
        <w:rPr>
          <w:rFonts w:cs="Arial"/>
          <w:b/>
          <w:bCs/>
          <w:sz w:val="24"/>
          <w:szCs w:val="24"/>
          <w:u w:val="single"/>
        </w:rPr>
      </w:pPr>
      <w:r w:rsidRPr="005921EB">
        <w:rPr>
          <w:rFonts w:cs="Arial"/>
          <w:b/>
          <w:bCs/>
          <w:sz w:val="24"/>
          <w:szCs w:val="24"/>
          <w:u w:val="single"/>
        </w:rPr>
        <w:t xml:space="preserve">FOR WRITTE REPLY </w:t>
      </w:r>
    </w:p>
    <w:p w:rsidR="00364D10" w:rsidRPr="006C7CDA" w:rsidRDefault="00364D10" w:rsidP="00364D10">
      <w:pPr>
        <w:jc w:val="both"/>
        <w:rPr>
          <w:rFonts w:cs="Arial"/>
          <w:b/>
          <w:sz w:val="24"/>
          <w:szCs w:val="24"/>
        </w:rPr>
      </w:pPr>
      <w:r w:rsidRPr="006C7CDA">
        <w:rPr>
          <w:rFonts w:cs="Arial"/>
          <w:b/>
          <w:bCs/>
          <w:sz w:val="24"/>
          <w:szCs w:val="24"/>
        </w:rPr>
        <w:t>INTERNAL QUESTION PAPER NO</w:t>
      </w:r>
      <w:r>
        <w:rPr>
          <w:rFonts w:cs="Arial"/>
          <w:b/>
          <w:bCs/>
          <w:sz w:val="24"/>
          <w:szCs w:val="24"/>
        </w:rPr>
        <w:t>.</w:t>
      </w:r>
      <w:r w:rsidRPr="006C7CDA">
        <w:rPr>
          <w:rFonts w:cs="Arial"/>
          <w:b/>
          <w:sz w:val="24"/>
          <w:szCs w:val="24"/>
        </w:rPr>
        <w:t xml:space="preserve">1-2021, DATE OF PUBLICATION 11 FEBRUARY 2021: </w:t>
      </w:r>
    </w:p>
    <w:p w:rsidR="00364D10" w:rsidRDefault="00364D10" w:rsidP="00364D10">
      <w:pPr>
        <w:spacing w:after="160" w:line="259" w:lineRule="auto"/>
        <w:ind w:left="720" w:hanging="720"/>
        <w:jc w:val="both"/>
        <w:rPr>
          <w:rFonts w:cs="Arial"/>
          <w:b/>
          <w:sz w:val="24"/>
          <w:szCs w:val="24"/>
        </w:rPr>
      </w:pPr>
      <w:r w:rsidRPr="008915DE">
        <w:rPr>
          <w:rFonts w:cs="Arial"/>
          <w:b/>
          <w:sz w:val="24"/>
          <w:szCs w:val="24"/>
        </w:rPr>
        <w:t xml:space="preserve"> Mr TW </w:t>
      </w:r>
      <w:proofErr w:type="spellStart"/>
      <w:r w:rsidRPr="008915DE">
        <w:rPr>
          <w:rFonts w:cs="Arial"/>
          <w:b/>
          <w:sz w:val="24"/>
          <w:szCs w:val="24"/>
        </w:rPr>
        <w:t>Mhlongo</w:t>
      </w:r>
      <w:proofErr w:type="spellEnd"/>
      <w:r w:rsidRPr="008915DE">
        <w:rPr>
          <w:rFonts w:cs="Arial"/>
          <w:b/>
          <w:sz w:val="24"/>
          <w:szCs w:val="24"/>
        </w:rPr>
        <w:t xml:space="preserve"> (DA): TO ASK THE MINISTER OF SPORT, ARTS AND CULTURE: </w:t>
      </w:r>
    </w:p>
    <w:p w:rsidR="00364D10" w:rsidRPr="005921EB" w:rsidRDefault="00364D10" w:rsidP="00364D10">
      <w:pPr>
        <w:spacing w:after="160" w:line="259" w:lineRule="auto"/>
        <w:ind w:left="720" w:hanging="720"/>
        <w:jc w:val="both"/>
        <w:rPr>
          <w:rFonts w:cs="Arial"/>
          <w:sz w:val="24"/>
          <w:szCs w:val="24"/>
        </w:rPr>
      </w:pPr>
      <w:r>
        <w:rPr>
          <w:rFonts w:cs="Arial"/>
          <w:b/>
          <w:sz w:val="24"/>
          <w:szCs w:val="24"/>
        </w:rPr>
        <w:t>(1)</w:t>
      </w:r>
      <w:r>
        <w:rPr>
          <w:rFonts w:cs="Arial"/>
          <w:b/>
          <w:sz w:val="24"/>
          <w:szCs w:val="24"/>
        </w:rPr>
        <w:tab/>
      </w:r>
      <w:r>
        <w:rPr>
          <w:rFonts w:cs="Arial"/>
          <w:sz w:val="24"/>
          <w:szCs w:val="24"/>
        </w:rPr>
        <w:t>W</w:t>
      </w:r>
      <w:r w:rsidRPr="005921EB">
        <w:rPr>
          <w:rFonts w:cs="Arial"/>
          <w:sz w:val="24"/>
          <w:szCs w:val="24"/>
        </w:rPr>
        <w:t xml:space="preserve">hether with reference to his department’s </w:t>
      </w:r>
      <w:r>
        <w:rPr>
          <w:rFonts w:cs="Arial"/>
          <w:sz w:val="24"/>
          <w:szCs w:val="24"/>
        </w:rPr>
        <w:t xml:space="preserve">first phase and second </w:t>
      </w:r>
      <w:r w:rsidRPr="005921EB">
        <w:rPr>
          <w:rFonts w:cs="Arial"/>
          <w:sz w:val="24"/>
          <w:szCs w:val="24"/>
        </w:rPr>
        <w:t>phase relief funding; his depart</w:t>
      </w:r>
      <w:r>
        <w:rPr>
          <w:rFonts w:cs="Arial"/>
          <w:sz w:val="24"/>
          <w:szCs w:val="24"/>
        </w:rPr>
        <w:t>ment conducted an audit of the R</w:t>
      </w:r>
      <w:r w:rsidRPr="005921EB">
        <w:rPr>
          <w:rFonts w:cs="Arial"/>
          <w:sz w:val="24"/>
          <w:szCs w:val="24"/>
        </w:rPr>
        <w:t>150 million relief funding;</w:t>
      </w:r>
      <w:r>
        <w:rPr>
          <w:rFonts w:cs="Arial"/>
          <w:sz w:val="24"/>
          <w:szCs w:val="24"/>
        </w:rPr>
        <w:t xml:space="preserve"> </w:t>
      </w:r>
      <w:r w:rsidRPr="005921EB">
        <w:rPr>
          <w:rFonts w:cs="Arial"/>
          <w:sz w:val="24"/>
          <w:szCs w:val="24"/>
        </w:rPr>
        <w:t>if not why not; if so what are the relevant details,</w:t>
      </w:r>
    </w:p>
    <w:p w:rsidR="00364D10" w:rsidRPr="005921EB" w:rsidRDefault="00364D10" w:rsidP="00364D10">
      <w:pPr>
        <w:pStyle w:val="DACBODYTEXT"/>
        <w:ind w:left="720" w:hanging="720"/>
        <w:jc w:val="both"/>
        <w:rPr>
          <w:sz w:val="24"/>
          <w:szCs w:val="24"/>
        </w:rPr>
      </w:pPr>
      <w:r w:rsidRPr="005921EB">
        <w:rPr>
          <w:sz w:val="24"/>
          <w:szCs w:val="24"/>
        </w:rPr>
        <w:t xml:space="preserve">(2) </w:t>
      </w:r>
      <w:r w:rsidRPr="005921EB">
        <w:rPr>
          <w:sz w:val="24"/>
          <w:szCs w:val="24"/>
        </w:rPr>
        <w:tab/>
        <w:t>a) who was appointed to audit the relief fund books, (b) what was the reasons that his department did not appoint an indepe</w:t>
      </w:r>
      <w:r>
        <w:rPr>
          <w:sz w:val="24"/>
          <w:szCs w:val="24"/>
        </w:rPr>
        <w:t>ndent audit company, (c) what to</w:t>
      </w:r>
      <w:r w:rsidRPr="005921EB">
        <w:rPr>
          <w:sz w:val="24"/>
          <w:szCs w:val="24"/>
        </w:rPr>
        <w:t>tal amount was given to the sports trust to administer on behalf of his department and (d) has he found the appointments of the sports trust to be fair;</w:t>
      </w:r>
    </w:p>
    <w:p w:rsidR="00364D10" w:rsidRPr="005921EB" w:rsidRDefault="00364D10" w:rsidP="00364D10">
      <w:pPr>
        <w:pStyle w:val="DACBODYTEXT"/>
        <w:ind w:left="720" w:hanging="720"/>
        <w:jc w:val="both"/>
        <w:rPr>
          <w:sz w:val="24"/>
          <w:szCs w:val="24"/>
        </w:rPr>
      </w:pPr>
      <w:r w:rsidRPr="005921EB">
        <w:rPr>
          <w:sz w:val="24"/>
          <w:szCs w:val="24"/>
        </w:rPr>
        <w:t>(3)</w:t>
      </w:r>
      <w:r w:rsidRPr="005921EB">
        <w:rPr>
          <w:sz w:val="24"/>
          <w:szCs w:val="24"/>
        </w:rPr>
        <w:tab/>
      </w:r>
      <w:proofErr w:type="gramStart"/>
      <w:r w:rsidRPr="005921EB">
        <w:rPr>
          <w:sz w:val="24"/>
          <w:szCs w:val="24"/>
        </w:rPr>
        <w:t>whet</w:t>
      </w:r>
      <w:r>
        <w:rPr>
          <w:sz w:val="24"/>
          <w:szCs w:val="24"/>
        </w:rPr>
        <w:t>h</w:t>
      </w:r>
      <w:r w:rsidRPr="005921EB">
        <w:rPr>
          <w:sz w:val="24"/>
          <w:szCs w:val="24"/>
        </w:rPr>
        <w:t>er</w:t>
      </w:r>
      <w:proofErr w:type="gramEnd"/>
      <w:r w:rsidRPr="005921EB">
        <w:rPr>
          <w:sz w:val="24"/>
          <w:szCs w:val="24"/>
        </w:rPr>
        <w:t xml:space="preserve"> all the relevant procedures, processes and regulations in appointing the sports trust were followed; if not, what is the position in this regard; if so what are the terms of reference of the trust?</w:t>
      </w:r>
      <w:r w:rsidRPr="005921EB">
        <w:rPr>
          <w:sz w:val="24"/>
          <w:szCs w:val="24"/>
        </w:rPr>
        <w:tab/>
      </w:r>
      <w:r w:rsidRPr="005921EB">
        <w:rPr>
          <w:sz w:val="24"/>
          <w:szCs w:val="24"/>
        </w:rPr>
        <w:tab/>
      </w:r>
      <w:r w:rsidRPr="005921EB">
        <w:rPr>
          <w:sz w:val="24"/>
          <w:szCs w:val="24"/>
        </w:rPr>
        <w:tab/>
        <w:t xml:space="preserve"> </w:t>
      </w:r>
      <w:r w:rsidRPr="005921EB">
        <w:rPr>
          <w:b/>
          <w:sz w:val="24"/>
          <w:szCs w:val="24"/>
        </w:rPr>
        <w:t>NW 229E</w:t>
      </w:r>
    </w:p>
    <w:p w:rsidR="00364D10" w:rsidRDefault="00364D10" w:rsidP="00364D10">
      <w:pPr>
        <w:spacing w:after="0" w:line="259" w:lineRule="auto"/>
        <w:jc w:val="both"/>
        <w:rPr>
          <w:rFonts w:cs="Arial"/>
          <w:b/>
          <w:bCs/>
          <w:sz w:val="40"/>
          <w:szCs w:val="40"/>
        </w:rPr>
      </w:pPr>
    </w:p>
    <w:p w:rsidR="00364D10" w:rsidRPr="0069389D" w:rsidRDefault="00364D10" w:rsidP="00364D10">
      <w:pPr>
        <w:jc w:val="both"/>
        <w:rPr>
          <w:rFonts w:cs="Arial"/>
          <w:b/>
          <w:bCs/>
          <w:sz w:val="40"/>
          <w:szCs w:val="40"/>
        </w:rPr>
      </w:pPr>
      <w:r>
        <w:rPr>
          <w:rFonts w:cs="Arial"/>
          <w:b/>
          <w:bCs/>
          <w:sz w:val="40"/>
          <w:szCs w:val="40"/>
        </w:rPr>
        <w:t>REPLY</w:t>
      </w:r>
    </w:p>
    <w:p w:rsidR="00364D10" w:rsidRPr="001124BC" w:rsidRDefault="00364D10" w:rsidP="00364D10">
      <w:pPr>
        <w:pStyle w:val="ListParagraph"/>
        <w:numPr>
          <w:ilvl w:val="0"/>
          <w:numId w:val="7"/>
        </w:numPr>
        <w:rPr>
          <w:rFonts w:ascii="Times New Roman" w:hAnsi="Times New Roman"/>
          <w:sz w:val="24"/>
          <w:szCs w:val="24"/>
        </w:rPr>
      </w:pPr>
      <w:r w:rsidRPr="001124BC">
        <w:rPr>
          <w:sz w:val="24"/>
          <w:szCs w:val="24"/>
        </w:rPr>
        <w:t xml:space="preserve">So far, only the first phase has been audited. The rollout of the entire R150 million has not been concluded and it is expected that the next phases will also be audited when concluded. </w:t>
      </w:r>
    </w:p>
    <w:p w:rsidR="00364D10" w:rsidRPr="005921EB" w:rsidRDefault="00364D10" w:rsidP="00364D10">
      <w:pPr>
        <w:pStyle w:val="ListParagraph"/>
        <w:ind w:left="1353"/>
        <w:jc w:val="both"/>
        <w:rPr>
          <w:rFonts w:ascii="Times New Roman" w:hAnsi="Times New Roman"/>
          <w:sz w:val="24"/>
          <w:szCs w:val="24"/>
        </w:rPr>
      </w:pPr>
    </w:p>
    <w:p w:rsidR="00364D10" w:rsidRPr="00A911D2" w:rsidRDefault="00364D10" w:rsidP="00364D10">
      <w:pPr>
        <w:ind w:left="1440" w:hanging="720"/>
        <w:jc w:val="both"/>
        <w:rPr>
          <w:rFonts w:ascii="Times New Roman" w:hAnsi="Times New Roman"/>
          <w:sz w:val="24"/>
          <w:szCs w:val="24"/>
        </w:rPr>
      </w:pPr>
      <w:r>
        <w:rPr>
          <w:sz w:val="24"/>
          <w:szCs w:val="24"/>
        </w:rPr>
        <w:t>2.</w:t>
      </w:r>
      <w:r w:rsidRPr="00A911D2">
        <w:rPr>
          <w:sz w:val="24"/>
          <w:szCs w:val="24"/>
        </w:rPr>
        <w:t xml:space="preserve"> (</w:t>
      </w:r>
      <w:proofErr w:type="gramStart"/>
      <w:r w:rsidRPr="00A911D2">
        <w:rPr>
          <w:sz w:val="24"/>
          <w:szCs w:val="24"/>
        </w:rPr>
        <w:t>a</w:t>
      </w:r>
      <w:proofErr w:type="gramEnd"/>
      <w:r w:rsidRPr="00A911D2">
        <w:rPr>
          <w:sz w:val="24"/>
          <w:szCs w:val="24"/>
        </w:rPr>
        <w:t xml:space="preserve">) </w:t>
      </w:r>
      <w:r>
        <w:rPr>
          <w:sz w:val="24"/>
          <w:szCs w:val="24"/>
        </w:rPr>
        <w:tab/>
      </w:r>
      <w:r w:rsidRPr="00A911D2">
        <w:rPr>
          <w:sz w:val="24"/>
          <w:szCs w:val="24"/>
        </w:rPr>
        <w:t>The Audit was conducted by both</w:t>
      </w:r>
      <w:r>
        <w:rPr>
          <w:sz w:val="24"/>
          <w:szCs w:val="24"/>
        </w:rPr>
        <w:t xml:space="preserve"> Internal Audit of DSAC and the </w:t>
      </w:r>
      <w:r w:rsidRPr="00A911D2">
        <w:rPr>
          <w:sz w:val="24"/>
          <w:szCs w:val="24"/>
        </w:rPr>
        <w:t>Auditor General. Both audit outcome reports have been issued to the accounting officer of the department.</w:t>
      </w:r>
    </w:p>
    <w:p w:rsidR="00364D10" w:rsidRPr="00A911D2" w:rsidRDefault="00364D10" w:rsidP="00364D10">
      <w:pPr>
        <w:spacing w:after="0" w:line="240" w:lineRule="auto"/>
        <w:jc w:val="both"/>
        <w:rPr>
          <w:sz w:val="24"/>
          <w:szCs w:val="24"/>
        </w:rPr>
      </w:pPr>
      <w:r>
        <w:rPr>
          <w:sz w:val="24"/>
          <w:szCs w:val="24"/>
        </w:rPr>
        <w:tab/>
        <w:t xml:space="preserve">    </w:t>
      </w:r>
      <w:r w:rsidRPr="00A911D2">
        <w:rPr>
          <w:sz w:val="24"/>
          <w:szCs w:val="24"/>
        </w:rPr>
        <w:t>(b)</w:t>
      </w:r>
      <w:r>
        <w:rPr>
          <w:sz w:val="24"/>
          <w:szCs w:val="24"/>
        </w:rPr>
        <w:tab/>
      </w:r>
      <w:r w:rsidRPr="00A911D2">
        <w:rPr>
          <w:sz w:val="24"/>
          <w:szCs w:val="24"/>
        </w:rPr>
        <w:t xml:space="preserve">The department was content with the Auditor General process, who is   </w:t>
      </w:r>
    </w:p>
    <w:p w:rsidR="00364D10" w:rsidRDefault="00364D10" w:rsidP="00364D10">
      <w:pPr>
        <w:pStyle w:val="ListParagraph"/>
        <w:spacing w:after="0" w:line="240" w:lineRule="auto"/>
        <w:ind w:left="1353"/>
        <w:jc w:val="both"/>
        <w:rPr>
          <w:sz w:val="24"/>
          <w:szCs w:val="24"/>
        </w:rPr>
      </w:pPr>
      <w:r>
        <w:rPr>
          <w:sz w:val="24"/>
          <w:szCs w:val="24"/>
        </w:rPr>
        <w:t xml:space="preserve">  </w:t>
      </w:r>
      <w:proofErr w:type="gramStart"/>
      <w:r>
        <w:rPr>
          <w:sz w:val="24"/>
          <w:szCs w:val="24"/>
        </w:rPr>
        <w:t>independent</w:t>
      </w:r>
      <w:proofErr w:type="gramEnd"/>
      <w:r>
        <w:rPr>
          <w:sz w:val="24"/>
          <w:szCs w:val="24"/>
        </w:rPr>
        <w:t xml:space="preserve"> from the Department.</w:t>
      </w:r>
    </w:p>
    <w:p w:rsidR="00364D10" w:rsidRPr="001124BC" w:rsidRDefault="00364D10" w:rsidP="00364D10">
      <w:pPr>
        <w:spacing w:after="0" w:line="240" w:lineRule="auto"/>
        <w:ind w:left="1440" w:hanging="450"/>
        <w:jc w:val="both"/>
        <w:rPr>
          <w:sz w:val="24"/>
          <w:szCs w:val="24"/>
        </w:rPr>
      </w:pPr>
      <w:r w:rsidRPr="001124BC">
        <w:rPr>
          <w:sz w:val="24"/>
          <w:szCs w:val="24"/>
        </w:rPr>
        <w:t xml:space="preserve">(c). </w:t>
      </w:r>
      <w:r w:rsidRPr="001124BC">
        <w:rPr>
          <w:sz w:val="24"/>
          <w:szCs w:val="24"/>
        </w:rPr>
        <w:tab/>
      </w:r>
      <w:proofErr w:type="gramStart"/>
      <w:r w:rsidRPr="001124BC">
        <w:rPr>
          <w:sz w:val="24"/>
          <w:szCs w:val="24"/>
        </w:rPr>
        <w:t>The</w:t>
      </w:r>
      <w:proofErr w:type="gramEnd"/>
      <w:r w:rsidRPr="001124BC">
        <w:rPr>
          <w:sz w:val="24"/>
          <w:szCs w:val="24"/>
        </w:rPr>
        <w:t xml:space="preserve"> total amount transferred to the Sport Trus</w:t>
      </w:r>
      <w:r>
        <w:rPr>
          <w:sz w:val="24"/>
          <w:szCs w:val="24"/>
        </w:rPr>
        <w:t xml:space="preserve">t for Relief Funding is         R9.4m </w:t>
      </w:r>
      <w:r w:rsidRPr="001124BC">
        <w:rPr>
          <w:sz w:val="24"/>
          <w:szCs w:val="24"/>
        </w:rPr>
        <w:t>as per National Treasury approval.</w:t>
      </w:r>
    </w:p>
    <w:p w:rsidR="00364D10" w:rsidRPr="001124BC" w:rsidRDefault="00364D10" w:rsidP="00364D10">
      <w:pPr>
        <w:pStyle w:val="ListParagraph"/>
        <w:ind w:left="1353"/>
        <w:jc w:val="both"/>
        <w:rPr>
          <w:sz w:val="24"/>
          <w:szCs w:val="24"/>
        </w:rPr>
      </w:pPr>
    </w:p>
    <w:p w:rsidR="00364D10" w:rsidRPr="001124BC" w:rsidRDefault="00364D10" w:rsidP="00364D10">
      <w:pPr>
        <w:ind w:left="1440"/>
        <w:jc w:val="both"/>
        <w:rPr>
          <w:sz w:val="24"/>
          <w:szCs w:val="24"/>
        </w:rPr>
      </w:pPr>
      <w:r w:rsidRPr="001124BC">
        <w:rPr>
          <w:sz w:val="24"/>
          <w:szCs w:val="24"/>
        </w:rPr>
        <w:lastRenderedPageBreak/>
        <w:t>(d)</w:t>
      </w:r>
      <w:proofErr w:type="gramStart"/>
      <w:r w:rsidRPr="001124BC">
        <w:rPr>
          <w:sz w:val="24"/>
          <w:szCs w:val="24"/>
        </w:rPr>
        <w:t>.  Yes</w:t>
      </w:r>
      <w:proofErr w:type="gramEnd"/>
      <w:r w:rsidRPr="001124BC">
        <w:rPr>
          <w:sz w:val="24"/>
          <w:szCs w:val="24"/>
        </w:rPr>
        <w:t>, there has not been any indication that t</w:t>
      </w:r>
      <w:r>
        <w:rPr>
          <w:sz w:val="24"/>
          <w:szCs w:val="24"/>
        </w:rPr>
        <w:t xml:space="preserve">he appointment of the Sports </w:t>
      </w:r>
      <w:r w:rsidRPr="001124BC">
        <w:rPr>
          <w:sz w:val="24"/>
          <w:szCs w:val="24"/>
        </w:rPr>
        <w:t>Trust wa</w:t>
      </w:r>
      <w:r>
        <w:rPr>
          <w:sz w:val="24"/>
          <w:szCs w:val="24"/>
        </w:rPr>
        <w:t xml:space="preserve">s in anyway unfair. </w:t>
      </w:r>
      <w:r w:rsidRPr="001124BC">
        <w:rPr>
          <w:sz w:val="24"/>
          <w:szCs w:val="24"/>
        </w:rPr>
        <w:t xml:space="preserve">The Sports Trust </w:t>
      </w:r>
      <w:r>
        <w:rPr>
          <w:sz w:val="24"/>
          <w:szCs w:val="24"/>
        </w:rPr>
        <w:t xml:space="preserve">is a Non-Profit Organization </w:t>
      </w:r>
      <w:r>
        <w:rPr>
          <w:sz w:val="24"/>
          <w:szCs w:val="24"/>
        </w:rPr>
        <w:tab/>
      </w:r>
      <w:r w:rsidRPr="001124BC">
        <w:rPr>
          <w:sz w:val="24"/>
          <w:szCs w:val="24"/>
        </w:rPr>
        <w:t>that partners the Department on the deli</w:t>
      </w:r>
      <w:r>
        <w:rPr>
          <w:sz w:val="24"/>
          <w:szCs w:val="24"/>
        </w:rPr>
        <w:t xml:space="preserve">very of sport and recreation </w:t>
      </w:r>
      <w:r w:rsidRPr="001124BC">
        <w:rPr>
          <w:sz w:val="24"/>
          <w:szCs w:val="24"/>
        </w:rPr>
        <w:t>initiatives and has proven to be efficient and effective.</w:t>
      </w:r>
    </w:p>
    <w:p w:rsidR="00364D10" w:rsidRPr="001124BC" w:rsidRDefault="00364D10" w:rsidP="00364D10">
      <w:pPr>
        <w:ind w:left="720" w:hanging="35"/>
        <w:jc w:val="both"/>
        <w:rPr>
          <w:sz w:val="24"/>
          <w:szCs w:val="24"/>
        </w:rPr>
      </w:pPr>
      <w:r>
        <w:rPr>
          <w:sz w:val="24"/>
          <w:szCs w:val="24"/>
        </w:rPr>
        <w:t xml:space="preserve">3. </w:t>
      </w:r>
      <w:r>
        <w:rPr>
          <w:sz w:val="24"/>
          <w:szCs w:val="24"/>
        </w:rPr>
        <w:tab/>
      </w:r>
      <w:r w:rsidRPr="001124BC">
        <w:rPr>
          <w:sz w:val="24"/>
          <w:szCs w:val="24"/>
        </w:rPr>
        <w:t xml:space="preserve">Yes, the relevant procedures, processes and regulations were followed.  </w:t>
      </w:r>
      <w:r w:rsidRPr="001124BC">
        <w:rPr>
          <w:sz w:val="24"/>
          <w:szCs w:val="24"/>
        </w:rPr>
        <w:tab/>
        <w:t xml:space="preserve">Before appointing the Sports Trust to assist in managing payments to </w:t>
      </w:r>
      <w:r>
        <w:rPr>
          <w:sz w:val="24"/>
          <w:szCs w:val="24"/>
        </w:rPr>
        <w:t xml:space="preserve">the </w:t>
      </w:r>
      <w:r w:rsidRPr="001124BC">
        <w:rPr>
          <w:sz w:val="24"/>
          <w:szCs w:val="24"/>
        </w:rPr>
        <w:t>beneficiaries, the Department obtained approval from the National Treasury.</w:t>
      </w: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spacing w:line="360" w:lineRule="auto"/>
        <w:jc w:val="both"/>
        <w:rPr>
          <w:rFonts w:cs="Arial"/>
          <w:b/>
          <w:bCs/>
          <w:sz w:val="24"/>
          <w:szCs w:val="24"/>
        </w:rPr>
      </w:pPr>
    </w:p>
    <w:p w:rsidR="00364D10" w:rsidRDefault="00364D10" w:rsidP="00364D10">
      <w:pPr>
        <w:pStyle w:val="DACBODYTEXT"/>
      </w:pPr>
    </w:p>
    <w:p w:rsidR="00364D10" w:rsidRPr="00875B11" w:rsidRDefault="00364D10" w:rsidP="00364D10">
      <w:pPr>
        <w:pStyle w:val="DACBODYTEXT"/>
      </w:pPr>
    </w:p>
    <w:p w:rsidR="004952C4" w:rsidRDefault="004952C4" w:rsidP="002F3BAB">
      <w:pPr>
        <w:spacing w:line="360" w:lineRule="auto"/>
        <w:jc w:val="center"/>
        <w:rPr>
          <w:rFonts w:cs="Arial"/>
          <w:b/>
          <w:bCs/>
          <w:sz w:val="24"/>
          <w:szCs w:val="24"/>
        </w:rPr>
      </w:pPr>
      <w:r w:rsidRPr="006C7CDA">
        <w:rPr>
          <w:rFonts w:cs="Arial"/>
          <w:b/>
          <w:bCs/>
          <w:sz w:val="24"/>
          <w:szCs w:val="24"/>
        </w:rPr>
        <w:t>NATIONAL ASSEMBLY</w:t>
      </w:r>
    </w:p>
    <w:p w:rsidR="004952C4" w:rsidRPr="00875B11" w:rsidRDefault="00875B11" w:rsidP="00875B11">
      <w:pPr>
        <w:jc w:val="both"/>
        <w:rPr>
          <w:rFonts w:cs="Arial"/>
          <w:b/>
          <w:bCs/>
          <w:color w:val="FF0000"/>
          <w:sz w:val="28"/>
          <w:szCs w:val="28"/>
          <w:u w:val="single"/>
        </w:rPr>
      </w:pPr>
      <w:proofErr w:type="gramStart"/>
      <w:r>
        <w:rPr>
          <w:rFonts w:cs="Arial"/>
          <w:b/>
          <w:bCs/>
          <w:color w:val="FF0000"/>
          <w:sz w:val="28"/>
          <w:szCs w:val="28"/>
          <w:u w:val="single"/>
        </w:rPr>
        <w:t>Recommended.</w:t>
      </w:r>
      <w:proofErr w:type="gramEnd"/>
      <w:r>
        <w:rPr>
          <w:rFonts w:cs="Arial"/>
          <w:b/>
          <w:bCs/>
          <w:color w:val="FF0000"/>
          <w:sz w:val="28"/>
          <w:szCs w:val="28"/>
          <w:u w:val="single"/>
        </w:rPr>
        <w:t xml:space="preserve"> </w:t>
      </w:r>
    </w:p>
    <w:p w:rsidR="004952C4" w:rsidRDefault="004952C4" w:rsidP="004952C4">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237</w:t>
      </w:r>
      <w:r w:rsidRPr="006C7CDA">
        <w:rPr>
          <w:rFonts w:cs="Arial"/>
          <w:b/>
          <w:sz w:val="24"/>
          <w:szCs w:val="24"/>
          <w:u w:val="single"/>
        </w:rPr>
        <w:t xml:space="preserve">-2021 </w:t>
      </w:r>
    </w:p>
    <w:p w:rsidR="004952C4" w:rsidRDefault="004952C4" w:rsidP="004952C4">
      <w:pPr>
        <w:jc w:val="both"/>
        <w:rPr>
          <w:rFonts w:cs="Arial"/>
          <w:b/>
          <w:bCs/>
          <w:sz w:val="24"/>
          <w:szCs w:val="24"/>
          <w:u w:val="single"/>
        </w:rPr>
      </w:pPr>
      <w:r w:rsidRPr="006C7CDA">
        <w:rPr>
          <w:rFonts w:cs="Arial"/>
          <w:b/>
          <w:bCs/>
          <w:sz w:val="24"/>
          <w:szCs w:val="24"/>
          <w:u w:val="single"/>
        </w:rPr>
        <w:t xml:space="preserve">FOR WRITTE REPLY </w:t>
      </w:r>
    </w:p>
    <w:p w:rsidR="004952C4" w:rsidRPr="006C7CDA" w:rsidRDefault="004952C4" w:rsidP="004952C4">
      <w:pPr>
        <w:jc w:val="both"/>
        <w:rPr>
          <w:rFonts w:cs="Arial"/>
          <w:b/>
          <w:sz w:val="24"/>
          <w:szCs w:val="24"/>
        </w:rPr>
      </w:pPr>
      <w:r w:rsidRPr="006C7CDA">
        <w:rPr>
          <w:rFonts w:cs="Arial"/>
          <w:b/>
          <w:bCs/>
          <w:sz w:val="24"/>
          <w:szCs w:val="24"/>
        </w:rPr>
        <w:t>INTERNAL QUESTION PAPER NO</w:t>
      </w:r>
      <w:r>
        <w:rPr>
          <w:rFonts w:cs="Arial"/>
          <w:b/>
          <w:bCs/>
          <w:sz w:val="24"/>
          <w:szCs w:val="24"/>
        </w:rPr>
        <w:t>.</w:t>
      </w:r>
      <w:r w:rsidRPr="006C7CDA">
        <w:rPr>
          <w:rFonts w:cs="Arial"/>
          <w:b/>
          <w:sz w:val="24"/>
          <w:szCs w:val="24"/>
        </w:rPr>
        <w:t xml:space="preserve">1-2021, DATE OF PUBLICATION 11 FEBRUARY 2021: </w:t>
      </w:r>
    </w:p>
    <w:p w:rsidR="004952C4" w:rsidRPr="002F3BAB" w:rsidRDefault="004952C4" w:rsidP="002F3BAB">
      <w:pPr>
        <w:spacing w:after="0" w:line="259" w:lineRule="auto"/>
        <w:ind w:left="720" w:hanging="720"/>
        <w:jc w:val="both"/>
        <w:rPr>
          <w:rFonts w:cs="Arial"/>
          <w:sz w:val="24"/>
          <w:szCs w:val="24"/>
        </w:rPr>
      </w:pPr>
      <w:r w:rsidRPr="00827D74">
        <w:rPr>
          <w:rFonts w:cs="Arial"/>
          <w:sz w:val="24"/>
          <w:szCs w:val="24"/>
        </w:rPr>
        <w:t>“</w:t>
      </w:r>
      <w:proofErr w:type="spellStart"/>
      <w:r>
        <w:rPr>
          <w:rFonts w:cs="Arial"/>
          <w:sz w:val="24"/>
          <w:szCs w:val="24"/>
        </w:rPr>
        <w:t>I</w:t>
      </w:r>
      <w:r w:rsidRPr="00827D74">
        <w:rPr>
          <w:rFonts w:cs="Arial"/>
          <w:sz w:val="24"/>
          <w:szCs w:val="24"/>
        </w:rPr>
        <w:t>nkosi</w:t>
      </w:r>
      <w:proofErr w:type="spellEnd"/>
      <w:r w:rsidRPr="00827D74">
        <w:rPr>
          <w:rFonts w:cs="Arial"/>
          <w:sz w:val="24"/>
          <w:szCs w:val="24"/>
        </w:rPr>
        <w:t xml:space="preserve"> </w:t>
      </w:r>
      <w:r>
        <w:rPr>
          <w:rFonts w:cs="Arial"/>
          <w:sz w:val="24"/>
          <w:szCs w:val="24"/>
        </w:rPr>
        <w:t>B N</w:t>
      </w:r>
      <w:r w:rsidRPr="00827D74">
        <w:rPr>
          <w:rFonts w:cs="Arial"/>
          <w:sz w:val="24"/>
          <w:szCs w:val="24"/>
        </w:rPr>
        <w:t xml:space="preserve"> </w:t>
      </w:r>
      <w:r>
        <w:rPr>
          <w:rFonts w:cs="Arial"/>
          <w:sz w:val="24"/>
          <w:szCs w:val="24"/>
        </w:rPr>
        <w:t>L</w:t>
      </w:r>
      <w:r w:rsidRPr="00827D74">
        <w:rPr>
          <w:rFonts w:cs="Arial"/>
          <w:sz w:val="24"/>
          <w:szCs w:val="24"/>
        </w:rPr>
        <w:t>uthuli (</w:t>
      </w:r>
      <w:r>
        <w:rPr>
          <w:rFonts w:cs="Arial"/>
          <w:sz w:val="24"/>
          <w:szCs w:val="24"/>
        </w:rPr>
        <w:t>IFP</w:t>
      </w:r>
      <w:r w:rsidRPr="00827D74">
        <w:rPr>
          <w:rFonts w:cs="Arial"/>
          <w:sz w:val="24"/>
          <w:szCs w:val="24"/>
        </w:rPr>
        <w:t xml:space="preserve">): to ask the </w:t>
      </w:r>
      <w:r>
        <w:rPr>
          <w:rFonts w:cs="Arial"/>
          <w:sz w:val="24"/>
          <w:szCs w:val="24"/>
        </w:rPr>
        <w:t>M</w:t>
      </w:r>
      <w:r w:rsidRPr="00827D74">
        <w:rPr>
          <w:rFonts w:cs="Arial"/>
          <w:sz w:val="24"/>
          <w:szCs w:val="24"/>
        </w:rPr>
        <w:t xml:space="preserve">inister of </w:t>
      </w:r>
      <w:r>
        <w:rPr>
          <w:rFonts w:cs="Arial"/>
          <w:sz w:val="24"/>
          <w:szCs w:val="24"/>
        </w:rPr>
        <w:t>S</w:t>
      </w:r>
      <w:r w:rsidRPr="00827D74">
        <w:rPr>
          <w:rFonts w:cs="Arial"/>
          <w:sz w:val="24"/>
          <w:szCs w:val="24"/>
        </w:rPr>
        <w:t xml:space="preserve">port, </w:t>
      </w:r>
      <w:r>
        <w:rPr>
          <w:rFonts w:cs="Arial"/>
          <w:sz w:val="24"/>
          <w:szCs w:val="24"/>
        </w:rPr>
        <w:t>A</w:t>
      </w:r>
      <w:r w:rsidRPr="00827D74">
        <w:rPr>
          <w:rFonts w:cs="Arial"/>
          <w:sz w:val="24"/>
          <w:szCs w:val="24"/>
        </w:rPr>
        <w:t xml:space="preserve">rts and </w:t>
      </w:r>
      <w:r>
        <w:rPr>
          <w:rFonts w:cs="Arial"/>
          <w:sz w:val="24"/>
          <w:szCs w:val="24"/>
        </w:rPr>
        <w:t>C</w:t>
      </w:r>
      <w:r w:rsidRPr="00827D74">
        <w:rPr>
          <w:rFonts w:cs="Arial"/>
          <w:sz w:val="24"/>
          <w:szCs w:val="24"/>
        </w:rPr>
        <w:t>ulture:</w:t>
      </w:r>
    </w:p>
    <w:p w:rsidR="004952C4" w:rsidRPr="00827D74" w:rsidRDefault="004952C4" w:rsidP="004952C4">
      <w:pPr>
        <w:pStyle w:val="ListParagraph"/>
        <w:numPr>
          <w:ilvl w:val="0"/>
          <w:numId w:val="6"/>
        </w:numPr>
        <w:spacing w:after="0" w:line="259" w:lineRule="auto"/>
        <w:ind w:left="720" w:hanging="720"/>
        <w:jc w:val="both"/>
        <w:rPr>
          <w:rFonts w:cs="Arial"/>
          <w:b/>
          <w:sz w:val="24"/>
          <w:szCs w:val="24"/>
        </w:rPr>
      </w:pPr>
      <w:r w:rsidRPr="00827D74">
        <w:rPr>
          <w:rFonts w:cs="Arial"/>
          <w:sz w:val="24"/>
          <w:szCs w:val="24"/>
        </w:rPr>
        <w:t>Whether his Department has conducted a study to establish how the Covid-19 pandemic has exacerbated the suffering of the arts sector;  If not, why not; if so, what are the details of the extent of the suffering as identified by his department;</w:t>
      </w:r>
      <w:r w:rsidRPr="00827D74">
        <w:rPr>
          <w:rFonts w:cs="Arial"/>
          <w:b/>
          <w:sz w:val="24"/>
          <w:szCs w:val="24"/>
        </w:rPr>
        <w:t xml:space="preserve">    </w:t>
      </w:r>
    </w:p>
    <w:p w:rsidR="004952C4" w:rsidRDefault="004952C4" w:rsidP="004952C4">
      <w:pPr>
        <w:spacing w:after="0" w:line="259" w:lineRule="auto"/>
        <w:ind w:left="720" w:hanging="720"/>
        <w:jc w:val="both"/>
        <w:rPr>
          <w:rFonts w:cs="Arial"/>
          <w:b/>
          <w:sz w:val="24"/>
          <w:szCs w:val="24"/>
        </w:rPr>
      </w:pPr>
      <w:r>
        <w:rPr>
          <w:rFonts w:cs="Arial"/>
          <w:b/>
          <w:sz w:val="24"/>
          <w:szCs w:val="24"/>
        </w:rPr>
        <w:t xml:space="preserve">  </w:t>
      </w:r>
    </w:p>
    <w:p w:rsidR="004952C4" w:rsidRPr="006434AA" w:rsidRDefault="004952C4" w:rsidP="004952C4">
      <w:pPr>
        <w:pStyle w:val="DACBODYTEXT"/>
        <w:spacing w:after="0" w:line="259" w:lineRule="auto"/>
        <w:ind w:left="0"/>
        <w:jc w:val="both"/>
        <w:rPr>
          <w:rFonts w:cs="Arial"/>
          <w:b/>
          <w:sz w:val="24"/>
          <w:szCs w:val="24"/>
        </w:rPr>
      </w:pPr>
      <w:r>
        <w:rPr>
          <w:sz w:val="24"/>
          <w:szCs w:val="24"/>
        </w:rPr>
        <w:t xml:space="preserve">2. </w:t>
      </w:r>
      <w:r>
        <w:rPr>
          <w:sz w:val="24"/>
          <w:szCs w:val="24"/>
        </w:rPr>
        <w:tab/>
      </w:r>
      <w:r w:rsidRPr="00C06465">
        <w:rPr>
          <w:sz w:val="24"/>
          <w:szCs w:val="24"/>
        </w:rPr>
        <w:t>What are the full relevant details of the beneficiaries of his department’s relief fund to date?</w:t>
      </w:r>
      <w:r w:rsidRPr="006434AA">
        <w:rPr>
          <w:b/>
          <w:sz w:val="24"/>
          <w:szCs w:val="24"/>
        </w:rPr>
        <w:t xml:space="preserve">  </w:t>
      </w:r>
      <w:r w:rsidR="002F3BAB">
        <w:rPr>
          <w:rFonts w:cs="Arial"/>
          <w:b/>
          <w:sz w:val="24"/>
          <w:szCs w:val="24"/>
        </w:rPr>
        <w:t xml:space="preserve">   </w:t>
      </w:r>
      <w:r w:rsidRPr="006434AA">
        <w:rPr>
          <w:b/>
          <w:sz w:val="24"/>
          <w:szCs w:val="24"/>
        </w:rPr>
        <w:t>NW204E</w:t>
      </w:r>
    </w:p>
    <w:p w:rsidR="004952C4" w:rsidRDefault="004952C4" w:rsidP="004952C4">
      <w:pPr>
        <w:jc w:val="both"/>
        <w:rPr>
          <w:rFonts w:cs="Arial"/>
          <w:b/>
          <w:bCs/>
          <w:sz w:val="40"/>
          <w:szCs w:val="40"/>
        </w:rPr>
      </w:pPr>
    </w:p>
    <w:p w:rsidR="004952C4" w:rsidRPr="0069389D" w:rsidRDefault="004952C4" w:rsidP="004952C4">
      <w:pPr>
        <w:jc w:val="both"/>
        <w:rPr>
          <w:rFonts w:cs="Arial"/>
          <w:b/>
          <w:bCs/>
          <w:sz w:val="40"/>
          <w:szCs w:val="40"/>
        </w:rPr>
      </w:pPr>
      <w:r>
        <w:rPr>
          <w:rFonts w:cs="Arial"/>
          <w:b/>
          <w:bCs/>
          <w:sz w:val="40"/>
          <w:szCs w:val="40"/>
        </w:rPr>
        <w:t>REPLY</w:t>
      </w:r>
    </w:p>
    <w:p w:rsidR="004952C4" w:rsidRPr="00016D6B" w:rsidRDefault="004952C4" w:rsidP="002F3BAB">
      <w:pPr>
        <w:pStyle w:val="ListParagraph"/>
        <w:numPr>
          <w:ilvl w:val="0"/>
          <w:numId w:val="1"/>
        </w:numPr>
        <w:spacing w:after="160" w:line="259" w:lineRule="auto"/>
        <w:jc w:val="both"/>
        <w:rPr>
          <w:rFonts w:eastAsia="Calibri" w:cs="Arial"/>
          <w:sz w:val="24"/>
          <w:szCs w:val="24"/>
        </w:rPr>
      </w:pPr>
      <w:r w:rsidRPr="00016D6B">
        <w:rPr>
          <w:rFonts w:eastAsia="Calibri" w:cs="Arial"/>
          <w:sz w:val="24"/>
          <w:szCs w:val="24"/>
        </w:rPr>
        <w:t>Yes, The South African Cultural Observatory</w:t>
      </w:r>
      <w:r>
        <w:rPr>
          <w:rFonts w:eastAsia="Calibri" w:cs="Arial"/>
          <w:sz w:val="24"/>
          <w:szCs w:val="24"/>
        </w:rPr>
        <w:t xml:space="preserve"> (SACO)</w:t>
      </w:r>
      <w:r w:rsidRPr="00016D6B">
        <w:rPr>
          <w:rFonts w:eastAsia="Calibri" w:cs="Arial"/>
          <w:sz w:val="24"/>
          <w:szCs w:val="24"/>
        </w:rPr>
        <w:t xml:space="preserve"> undertook a study in the early stages of the lockdown, which was completed in May 2020, that include an online survey and an econometric analysis. </w:t>
      </w:r>
    </w:p>
    <w:p w:rsidR="004952C4" w:rsidRPr="00BA0429" w:rsidRDefault="004952C4" w:rsidP="002F3BAB">
      <w:pPr>
        <w:spacing w:after="160" w:line="259" w:lineRule="auto"/>
        <w:contextualSpacing/>
        <w:jc w:val="both"/>
        <w:rPr>
          <w:rFonts w:eastAsia="Calibri" w:cs="Arial"/>
          <w:b/>
          <w:bCs/>
          <w:sz w:val="24"/>
          <w:szCs w:val="24"/>
        </w:rPr>
      </w:pPr>
      <w:proofErr w:type="gramStart"/>
      <w:r>
        <w:rPr>
          <w:rFonts w:eastAsia="Calibri" w:cs="Arial"/>
          <w:b/>
          <w:bCs/>
          <w:sz w:val="24"/>
          <w:szCs w:val="24"/>
        </w:rPr>
        <w:t>T</w:t>
      </w:r>
      <w:r w:rsidRPr="00BA0429">
        <w:rPr>
          <w:rFonts w:eastAsia="Calibri" w:cs="Arial"/>
          <w:b/>
          <w:bCs/>
          <w:sz w:val="24"/>
          <w:szCs w:val="24"/>
        </w:rPr>
        <w:t>he Impact?</w:t>
      </w:r>
      <w:proofErr w:type="gramEnd"/>
    </w:p>
    <w:p w:rsidR="004952C4" w:rsidRPr="00BA0429" w:rsidRDefault="004952C4" w:rsidP="002F3BAB">
      <w:pPr>
        <w:spacing w:after="160" w:line="259" w:lineRule="auto"/>
        <w:jc w:val="both"/>
        <w:rPr>
          <w:rFonts w:eastAsia="Calibri" w:cs="Arial"/>
          <w:sz w:val="24"/>
          <w:szCs w:val="24"/>
        </w:rPr>
      </w:pPr>
      <w:r w:rsidRPr="00BA0429">
        <w:rPr>
          <w:rFonts w:eastAsia="Calibri" w:cs="Arial"/>
          <w:sz w:val="24"/>
          <w:szCs w:val="24"/>
        </w:rPr>
        <w:t>Approximately 600 completed surveys were received, and the survey distinguished between:</w:t>
      </w:r>
    </w:p>
    <w:p w:rsidR="004952C4" w:rsidRPr="00BA0429" w:rsidRDefault="004952C4" w:rsidP="002F3BAB">
      <w:pPr>
        <w:numPr>
          <w:ilvl w:val="0"/>
          <w:numId w:val="2"/>
        </w:numPr>
        <w:spacing w:after="160" w:line="259" w:lineRule="auto"/>
        <w:contextualSpacing/>
        <w:jc w:val="both"/>
        <w:rPr>
          <w:rFonts w:eastAsia="Calibri" w:cs="Arial"/>
          <w:sz w:val="24"/>
          <w:szCs w:val="24"/>
        </w:rPr>
      </w:pPr>
      <w:proofErr w:type="gramStart"/>
      <w:r w:rsidRPr="00BA0429">
        <w:rPr>
          <w:rFonts w:eastAsia="Calibri" w:cs="Arial"/>
          <w:sz w:val="24"/>
          <w:szCs w:val="24"/>
        </w:rPr>
        <w:t>formal</w:t>
      </w:r>
      <w:proofErr w:type="gramEnd"/>
      <w:r w:rsidRPr="00BA0429">
        <w:rPr>
          <w:rFonts w:eastAsia="Calibri" w:cs="Arial"/>
          <w:sz w:val="24"/>
          <w:szCs w:val="24"/>
        </w:rPr>
        <w:t xml:space="preserve"> (65%) and informal businesses (35%)</w:t>
      </w:r>
    </w:p>
    <w:p w:rsidR="004952C4" w:rsidRPr="00BA0429" w:rsidRDefault="004952C4" w:rsidP="002F3BAB">
      <w:pPr>
        <w:numPr>
          <w:ilvl w:val="0"/>
          <w:numId w:val="2"/>
        </w:numPr>
        <w:spacing w:after="160" w:line="259" w:lineRule="auto"/>
        <w:contextualSpacing/>
        <w:jc w:val="both"/>
        <w:rPr>
          <w:rFonts w:eastAsia="Calibri" w:cs="Arial"/>
          <w:sz w:val="24"/>
          <w:szCs w:val="24"/>
        </w:rPr>
      </w:pPr>
      <w:r w:rsidRPr="00BA0429">
        <w:rPr>
          <w:rFonts w:eastAsia="Calibri" w:cs="Arial"/>
          <w:sz w:val="24"/>
          <w:szCs w:val="24"/>
        </w:rPr>
        <w:t>employers (with employees) (38%) and freelancers (with no permanent employees)) 62%)</w:t>
      </w:r>
    </w:p>
    <w:p w:rsidR="004952C4" w:rsidRPr="00BA0429" w:rsidRDefault="004952C4" w:rsidP="002F3BAB">
      <w:pPr>
        <w:numPr>
          <w:ilvl w:val="0"/>
          <w:numId w:val="2"/>
        </w:numPr>
        <w:spacing w:after="160" w:line="259" w:lineRule="auto"/>
        <w:contextualSpacing/>
        <w:jc w:val="both"/>
        <w:rPr>
          <w:rFonts w:eastAsia="Calibri" w:cs="Arial"/>
          <w:sz w:val="24"/>
          <w:szCs w:val="24"/>
        </w:rPr>
      </w:pPr>
      <w:proofErr w:type="gramStart"/>
      <w:r w:rsidRPr="00BA0429">
        <w:rPr>
          <w:rFonts w:eastAsia="Calibri" w:cs="Arial"/>
          <w:sz w:val="24"/>
          <w:szCs w:val="24"/>
        </w:rPr>
        <w:t>those</w:t>
      </w:r>
      <w:proofErr w:type="gramEnd"/>
      <w:r w:rsidRPr="00BA0429">
        <w:rPr>
          <w:rFonts w:eastAsia="Calibri" w:cs="Arial"/>
          <w:sz w:val="24"/>
          <w:szCs w:val="24"/>
        </w:rPr>
        <w:t xml:space="preserve"> who operate mainly face-to-face (31%) and those who do not operate face-to-face (69%)</w:t>
      </w:r>
    </w:p>
    <w:p w:rsidR="004952C4" w:rsidRPr="00BA0429" w:rsidRDefault="004952C4" w:rsidP="004952C4">
      <w:pPr>
        <w:spacing w:line="240" w:lineRule="auto"/>
        <w:jc w:val="both"/>
        <w:rPr>
          <w:rFonts w:eastAsia="Calibri" w:cs="Arial"/>
          <w:b/>
          <w:i/>
          <w:iCs/>
          <w:color w:val="44546A"/>
          <w:sz w:val="24"/>
          <w:szCs w:val="24"/>
        </w:rPr>
      </w:pPr>
      <w:r w:rsidRPr="00BA0429">
        <w:rPr>
          <w:rFonts w:eastAsia="Calibri" w:cs="Arial"/>
          <w:b/>
          <w:i/>
          <w:iCs/>
          <w:color w:val="44546A"/>
          <w:sz w:val="24"/>
          <w:szCs w:val="24"/>
        </w:rPr>
        <w:t>Survey Responses by Domain</w:t>
      </w:r>
    </w:p>
    <w:tbl>
      <w:tblPr>
        <w:tblStyle w:val="GridTable1Light-Accent51"/>
        <w:tblW w:w="0" w:type="auto"/>
        <w:tblLook w:val="04A0"/>
      </w:tblPr>
      <w:tblGrid>
        <w:gridCol w:w="3937"/>
        <w:gridCol w:w="1510"/>
      </w:tblGrid>
      <w:tr w:rsidR="004952C4" w:rsidRPr="00BA0429" w:rsidTr="004952C4">
        <w:trPr>
          <w:cnfStyle w:val="100000000000"/>
          <w:trHeight w:val="300"/>
        </w:trPr>
        <w:tc>
          <w:tcPr>
            <w:cnfStyle w:val="001000000000"/>
            <w:tcW w:w="0" w:type="auto"/>
            <w:noWrap/>
            <w:hideMark/>
          </w:tcPr>
          <w:p w:rsidR="004952C4" w:rsidRPr="00BA0429" w:rsidRDefault="004952C4" w:rsidP="004952C4">
            <w:pPr>
              <w:jc w:val="both"/>
              <w:rPr>
                <w:rFonts w:eastAsia="Times New Roman" w:cs="Arial"/>
                <w:sz w:val="24"/>
                <w:szCs w:val="24"/>
                <w:lang w:eastAsia="en-ZA"/>
              </w:rPr>
            </w:pPr>
            <w:r w:rsidRPr="00BA0429">
              <w:rPr>
                <w:rFonts w:eastAsia="Times New Roman" w:cs="Arial"/>
                <w:sz w:val="24"/>
                <w:szCs w:val="24"/>
                <w:lang w:eastAsia="en-ZA"/>
              </w:rPr>
              <w:t>Domain</w:t>
            </w:r>
          </w:p>
        </w:tc>
        <w:tc>
          <w:tcPr>
            <w:tcW w:w="0" w:type="auto"/>
            <w:noWrap/>
            <w:hideMark/>
          </w:tcPr>
          <w:p w:rsidR="004952C4" w:rsidRPr="00BA0429" w:rsidRDefault="004952C4" w:rsidP="004952C4">
            <w:pPr>
              <w:jc w:val="both"/>
              <w:cnfStyle w:val="100000000000"/>
              <w:rPr>
                <w:rFonts w:eastAsia="Times New Roman" w:cs="Arial"/>
                <w:color w:val="000000"/>
                <w:sz w:val="24"/>
                <w:szCs w:val="24"/>
                <w:lang w:eastAsia="en-ZA"/>
              </w:rPr>
            </w:pPr>
            <w:r w:rsidRPr="00BA0429">
              <w:rPr>
                <w:rFonts w:eastAsia="Times New Roman" w:cs="Arial"/>
                <w:color w:val="000000"/>
                <w:sz w:val="24"/>
                <w:szCs w:val="24"/>
                <w:lang w:eastAsia="en-ZA"/>
              </w:rPr>
              <w:t>Percentage</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t>Cultural &amp; Natural Heritage</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lastRenderedPageBreak/>
              <w:t>Performance &amp; Celebration</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28%</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t>Visual Arts &amp; Crafts</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16%</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t>Books and Press</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5%</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t>Audio-Visual &amp; Interactive Media</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31%</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t>Design &amp; Creative Services</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10%</w:t>
            </w:r>
          </w:p>
        </w:tc>
      </w:tr>
      <w:tr w:rsidR="004952C4" w:rsidRPr="00BA0429" w:rsidTr="004952C4">
        <w:trPr>
          <w:trHeight w:val="300"/>
        </w:trPr>
        <w:tc>
          <w:tcPr>
            <w:cnfStyle w:val="001000000000"/>
            <w:tcW w:w="0" w:type="auto"/>
            <w:noWrap/>
            <w:hideMark/>
          </w:tcPr>
          <w:p w:rsidR="004952C4" w:rsidRPr="00BA0429" w:rsidRDefault="004952C4" w:rsidP="004952C4">
            <w:pPr>
              <w:jc w:val="both"/>
              <w:rPr>
                <w:rFonts w:eastAsia="Times New Roman" w:cs="Arial"/>
                <w:color w:val="000000"/>
                <w:sz w:val="24"/>
                <w:szCs w:val="24"/>
                <w:lang w:eastAsia="en-ZA"/>
              </w:rPr>
            </w:pPr>
            <w:r w:rsidRPr="00BA0429">
              <w:rPr>
                <w:rFonts w:eastAsia="Times New Roman" w:cs="Arial"/>
                <w:color w:val="000000"/>
                <w:sz w:val="24"/>
                <w:szCs w:val="24"/>
                <w:lang w:eastAsia="en-ZA"/>
              </w:rPr>
              <w:t>Support Activities</w:t>
            </w:r>
          </w:p>
        </w:tc>
        <w:tc>
          <w:tcPr>
            <w:tcW w:w="0" w:type="auto"/>
            <w:noWrap/>
            <w:hideMark/>
          </w:tcPr>
          <w:p w:rsidR="004952C4" w:rsidRPr="00BA0429" w:rsidRDefault="004952C4" w:rsidP="004952C4">
            <w:pPr>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6%</w:t>
            </w:r>
          </w:p>
        </w:tc>
      </w:tr>
    </w:tbl>
    <w:p w:rsidR="004952C4" w:rsidRDefault="004952C4" w:rsidP="004952C4">
      <w:pPr>
        <w:spacing w:after="160" w:line="259" w:lineRule="auto"/>
        <w:rPr>
          <w:rFonts w:eastAsia="Calibri" w:cs="Arial"/>
          <w:sz w:val="24"/>
          <w:szCs w:val="24"/>
        </w:rPr>
      </w:pPr>
    </w:p>
    <w:p w:rsidR="004952C4" w:rsidRPr="00BA0429" w:rsidRDefault="004952C4" w:rsidP="002F3BAB">
      <w:pPr>
        <w:spacing w:after="160" w:line="259" w:lineRule="auto"/>
        <w:jc w:val="both"/>
        <w:rPr>
          <w:rFonts w:eastAsia="Calibri" w:cs="Arial"/>
          <w:sz w:val="24"/>
          <w:szCs w:val="24"/>
        </w:rPr>
      </w:pPr>
      <w:r w:rsidRPr="00BA0429">
        <w:rPr>
          <w:rFonts w:eastAsia="Calibri" w:cs="Arial"/>
          <w:sz w:val="24"/>
          <w:szCs w:val="24"/>
        </w:rPr>
        <w:t>Formal sector operators seem to have experienced a higher proportion of cancellations of scheduled work than freelancers, possibly because of their longer-term planning horizons. Similarly, employers were more likely to have had scheduled work cancelled than freelancers. While those operating in a mostly not face-to-face mode initially experienced more cancellations (68%) than those operating mostly face-to-face, there were a greater proportion of face-to-face operations that experienced cancellations in future months.</w:t>
      </w:r>
    </w:p>
    <w:p w:rsidR="004952C4" w:rsidRPr="00BA0429" w:rsidRDefault="004952C4" w:rsidP="002F3BAB">
      <w:pPr>
        <w:spacing w:after="160" w:line="259" w:lineRule="auto"/>
        <w:jc w:val="both"/>
        <w:rPr>
          <w:rFonts w:eastAsia="Calibri" w:cs="Arial"/>
          <w:sz w:val="24"/>
          <w:szCs w:val="24"/>
        </w:rPr>
      </w:pPr>
      <w:r w:rsidRPr="00BA0429">
        <w:rPr>
          <w:rFonts w:eastAsia="Calibri" w:cs="Arial"/>
          <w:sz w:val="24"/>
          <w:szCs w:val="24"/>
        </w:rPr>
        <w:t>Some respondents indicated that they were using the time productively to invest in the future of their businesses, which included:</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Moving business activities, such as meetings and production, online (35%)</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sz w:val="24"/>
          <w:szCs w:val="24"/>
        </w:rPr>
        <w:t>Arranging for greater flexibility to work from home (26%)</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Agreeing with clients to postpone (but not cancel) work until a future date (34%)</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Working on aspects of production (such as archiving, administration, developing creative ideas) that could be done without face-to-face interaction (36.5%)</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Building up a stock of the goods we produce, to be sold at a later date (7%)</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Using the time to up-skill or train myself and/or my employees (32%).</w:t>
      </w:r>
    </w:p>
    <w:p w:rsidR="004952C4" w:rsidRPr="00BA0429" w:rsidRDefault="004952C4" w:rsidP="002F3BAB">
      <w:pPr>
        <w:spacing w:after="160" w:line="259" w:lineRule="auto"/>
        <w:jc w:val="both"/>
        <w:rPr>
          <w:rFonts w:eastAsia="Calibri" w:cs="Arial"/>
          <w:sz w:val="24"/>
          <w:szCs w:val="24"/>
        </w:rPr>
      </w:pPr>
      <w:r w:rsidRPr="00BA0429">
        <w:rPr>
          <w:rFonts w:eastAsia="Calibri" w:cs="Arial"/>
          <w:sz w:val="24"/>
          <w:szCs w:val="24"/>
        </w:rPr>
        <w:t>Less sustainable strategies involved short-term access to finance, which included:</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Using up reserves or savings (40%)</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Applying for a new loan, or an extension of a current loan (13%)</w:t>
      </w:r>
    </w:p>
    <w:p w:rsidR="004952C4" w:rsidRPr="00BA0429" w:rsidRDefault="004952C4" w:rsidP="002F3BAB">
      <w:pPr>
        <w:numPr>
          <w:ilvl w:val="0"/>
          <w:numId w:val="3"/>
        </w:numPr>
        <w:spacing w:after="160" w:line="259" w:lineRule="auto"/>
        <w:contextualSpacing/>
        <w:jc w:val="both"/>
        <w:rPr>
          <w:rFonts w:eastAsia="Calibri" w:cs="Arial"/>
          <w:iCs/>
          <w:sz w:val="24"/>
          <w:szCs w:val="24"/>
        </w:rPr>
      </w:pPr>
      <w:r w:rsidRPr="00BA0429">
        <w:rPr>
          <w:rFonts w:eastAsia="Calibri" w:cs="Arial"/>
          <w:iCs/>
          <w:sz w:val="24"/>
          <w:szCs w:val="24"/>
        </w:rPr>
        <w:t>Getting support (money or other services) from friends and family (20.5%).</w:t>
      </w:r>
    </w:p>
    <w:p w:rsidR="004952C4" w:rsidRPr="00BA0429" w:rsidRDefault="004952C4" w:rsidP="002F3BAB">
      <w:pPr>
        <w:spacing w:after="160" w:line="259" w:lineRule="auto"/>
        <w:jc w:val="both"/>
        <w:rPr>
          <w:rFonts w:eastAsia="Calibri" w:cs="Arial"/>
          <w:sz w:val="24"/>
          <w:szCs w:val="24"/>
          <w:lang w:val="en-US"/>
        </w:rPr>
      </w:pPr>
      <w:r w:rsidRPr="00BA0429">
        <w:rPr>
          <w:rFonts w:eastAsia="Calibri" w:cs="Arial"/>
          <w:sz w:val="24"/>
          <w:szCs w:val="24"/>
          <w:lang w:val="en-US"/>
        </w:rPr>
        <w:t>Other strategies being used were:</w:t>
      </w:r>
    </w:p>
    <w:p w:rsidR="004952C4" w:rsidRPr="00BA0429" w:rsidRDefault="004952C4" w:rsidP="002F3BAB">
      <w:pPr>
        <w:numPr>
          <w:ilvl w:val="0"/>
          <w:numId w:val="4"/>
        </w:numPr>
        <w:spacing w:after="160" w:line="259" w:lineRule="auto"/>
        <w:contextualSpacing/>
        <w:jc w:val="both"/>
        <w:rPr>
          <w:rFonts w:eastAsia="Calibri" w:cs="Arial"/>
          <w:sz w:val="24"/>
          <w:szCs w:val="24"/>
          <w:lang w:val="en-US"/>
        </w:rPr>
      </w:pPr>
      <w:r w:rsidRPr="00BA0429">
        <w:rPr>
          <w:rFonts w:eastAsia="Calibri" w:cs="Arial"/>
          <w:sz w:val="24"/>
          <w:szCs w:val="24"/>
          <w:lang w:val="en-US"/>
        </w:rPr>
        <w:t xml:space="preserve">Moving business activities online, including production, distribution and sales, investing in skills, equipment and software that </w:t>
      </w:r>
      <w:proofErr w:type="gramStart"/>
      <w:r w:rsidRPr="00BA0429">
        <w:rPr>
          <w:rFonts w:eastAsia="Calibri" w:cs="Arial"/>
          <w:sz w:val="24"/>
          <w:szCs w:val="24"/>
          <w:lang w:val="en-US"/>
        </w:rPr>
        <w:t>allows</w:t>
      </w:r>
      <w:proofErr w:type="gramEnd"/>
      <w:r w:rsidRPr="00BA0429">
        <w:rPr>
          <w:rFonts w:eastAsia="Calibri" w:cs="Arial"/>
          <w:sz w:val="24"/>
          <w:szCs w:val="24"/>
          <w:lang w:val="en-US"/>
        </w:rPr>
        <w:t xml:space="preserve"> them to do this: “working on my website to strengthen my market image and presence”. There is, however, acknowledgement that online work limits access to poorer and rural communities. </w:t>
      </w:r>
    </w:p>
    <w:p w:rsidR="004952C4" w:rsidRPr="00BA0429" w:rsidRDefault="004952C4" w:rsidP="002F3BAB">
      <w:pPr>
        <w:numPr>
          <w:ilvl w:val="0"/>
          <w:numId w:val="4"/>
        </w:numPr>
        <w:spacing w:after="160" w:line="259" w:lineRule="auto"/>
        <w:contextualSpacing/>
        <w:jc w:val="both"/>
        <w:rPr>
          <w:rFonts w:eastAsia="Calibri" w:cs="Arial"/>
          <w:sz w:val="24"/>
          <w:szCs w:val="24"/>
          <w:lang w:val="en-US"/>
        </w:rPr>
      </w:pPr>
      <w:r w:rsidRPr="00BA0429">
        <w:rPr>
          <w:rFonts w:eastAsia="Calibri" w:cs="Arial"/>
          <w:sz w:val="24"/>
          <w:szCs w:val="24"/>
          <w:lang w:val="en-US"/>
        </w:rPr>
        <w:t>General cost-cutting and reducing overheads wherever possible: “downscaling our business”</w:t>
      </w:r>
    </w:p>
    <w:p w:rsidR="004952C4" w:rsidRPr="00BA0429" w:rsidRDefault="004952C4" w:rsidP="002F3BAB">
      <w:pPr>
        <w:numPr>
          <w:ilvl w:val="0"/>
          <w:numId w:val="4"/>
        </w:numPr>
        <w:spacing w:after="160" w:line="259" w:lineRule="auto"/>
        <w:contextualSpacing/>
        <w:jc w:val="both"/>
        <w:rPr>
          <w:rFonts w:eastAsia="Calibri" w:cs="Arial"/>
          <w:sz w:val="24"/>
          <w:szCs w:val="24"/>
          <w:lang w:val="en-US"/>
        </w:rPr>
      </w:pPr>
      <w:r w:rsidRPr="00BA0429">
        <w:rPr>
          <w:rFonts w:eastAsia="Calibri" w:cs="Arial"/>
          <w:sz w:val="24"/>
          <w:szCs w:val="24"/>
          <w:lang w:val="en-US"/>
        </w:rPr>
        <w:lastRenderedPageBreak/>
        <w:t>Diversifying into new or additional areas of business and exploring new markets: “Looking for new customers, and pivoting my business to add another income stream”.</w:t>
      </w:r>
    </w:p>
    <w:p w:rsidR="004952C4" w:rsidRPr="00BA0429" w:rsidRDefault="004952C4" w:rsidP="002F3BAB">
      <w:pPr>
        <w:numPr>
          <w:ilvl w:val="0"/>
          <w:numId w:val="4"/>
        </w:numPr>
        <w:spacing w:after="160" w:line="259" w:lineRule="auto"/>
        <w:contextualSpacing/>
        <w:jc w:val="both"/>
        <w:rPr>
          <w:rFonts w:eastAsia="Calibri" w:cs="Arial"/>
          <w:sz w:val="24"/>
          <w:szCs w:val="24"/>
          <w:lang w:val="en-US"/>
        </w:rPr>
      </w:pPr>
      <w:r w:rsidRPr="00BA0429">
        <w:rPr>
          <w:rFonts w:eastAsia="Calibri" w:cs="Arial"/>
          <w:sz w:val="24"/>
          <w:szCs w:val="24"/>
          <w:lang w:val="en-US"/>
        </w:rPr>
        <w:t>Working on proposals and pitching new work to existing and new clients: “Trying to pitch work to existing clients which can be done online”.</w:t>
      </w:r>
    </w:p>
    <w:p w:rsidR="004952C4" w:rsidRPr="00BA0429" w:rsidRDefault="004952C4" w:rsidP="002F3BAB">
      <w:pPr>
        <w:spacing w:after="160" w:line="259" w:lineRule="auto"/>
        <w:jc w:val="both"/>
        <w:rPr>
          <w:rFonts w:eastAsia="Calibri" w:cs="Arial"/>
          <w:sz w:val="24"/>
          <w:szCs w:val="24"/>
          <w:lang w:val="en-US"/>
        </w:rPr>
      </w:pPr>
      <w:r w:rsidRPr="00BA0429">
        <w:rPr>
          <w:rFonts w:eastAsia="Calibri" w:cs="Arial"/>
          <w:sz w:val="24"/>
          <w:szCs w:val="24"/>
          <w:lang w:val="en-US"/>
        </w:rPr>
        <w:t>Using the information on the characteristics of each domain a vulnerability score, out of 10, was developed for each domain, where a higher number indicates greater vulnerability</w:t>
      </w:r>
    </w:p>
    <w:p w:rsidR="004952C4" w:rsidRPr="00BA0429" w:rsidRDefault="004952C4" w:rsidP="004952C4">
      <w:pPr>
        <w:spacing w:line="240" w:lineRule="auto"/>
        <w:rPr>
          <w:rFonts w:eastAsia="Calibri" w:cs="Arial"/>
          <w:b/>
          <w:iCs/>
          <w:color w:val="44546A"/>
          <w:sz w:val="24"/>
          <w:szCs w:val="24"/>
          <w:lang w:val="en-US"/>
        </w:rPr>
      </w:pPr>
      <w:r w:rsidRPr="00BA0429">
        <w:rPr>
          <w:rFonts w:eastAsia="Calibri" w:cs="Arial"/>
          <w:b/>
          <w:i/>
          <w:iCs/>
          <w:color w:val="44546A"/>
          <w:sz w:val="24"/>
          <w:szCs w:val="24"/>
        </w:rPr>
        <w:t>Vulnerability Score by Domain</w:t>
      </w:r>
    </w:p>
    <w:tbl>
      <w:tblPr>
        <w:tblStyle w:val="GridTable1Light-Accent11"/>
        <w:tblW w:w="0" w:type="auto"/>
        <w:tblLook w:val="04A0"/>
      </w:tblPr>
      <w:tblGrid>
        <w:gridCol w:w="3807"/>
        <w:gridCol w:w="1298"/>
        <w:gridCol w:w="1426"/>
        <w:gridCol w:w="1130"/>
        <w:gridCol w:w="1581"/>
      </w:tblGrid>
      <w:tr w:rsidR="004952C4" w:rsidRPr="00BA0429" w:rsidTr="004952C4">
        <w:trPr>
          <w:cnfStyle w:val="100000000000"/>
          <w:trHeight w:val="227"/>
        </w:trPr>
        <w:tc>
          <w:tcPr>
            <w:cnfStyle w:val="001000000000"/>
            <w:tcW w:w="0" w:type="auto"/>
            <w:noWrap/>
            <w:hideMark/>
          </w:tcPr>
          <w:p w:rsidR="004952C4" w:rsidRPr="00BA0429" w:rsidRDefault="004952C4" w:rsidP="004952C4">
            <w:pPr>
              <w:spacing w:after="120"/>
              <w:jc w:val="both"/>
              <w:rPr>
                <w:rFonts w:eastAsia="Times New Roman" w:cs="Arial"/>
                <w:sz w:val="24"/>
                <w:szCs w:val="24"/>
                <w:lang w:eastAsia="en-ZA"/>
              </w:rPr>
            </w:pPr>
            <w:r w:rsidRPr="00BA0429">
              <w:rPr>
                <w:rFonts w:eastAsia="Times New Roman" w:cs="Arial"/>
                <w:sz w:val="24"/>
                <w:szCs w:val="24"/>
                <w:lang w:eastAsia="en-ZA"/>
              </w:rPr>
              <w:t>Domain</w:t>
            </w:r>
          </w:p>
        </w:tc>
        <w:tc>
          <w:tcPr>
            <w:tcW w:w="0" w:type="auto"/>
            <w:hideMark/>
          </w:tcPr>
          <w:p w:rsidR="004952C4" w:rsidRPr="00BA0429" w:rsidRDefault="004952C4" w:rsidP="004952C4">
            <w:pPr>
              <w:spacing w:after="120"/>
              <w:jc w:val="both"/>
              <w:cnfStyle w:val="100000000000"/>
              <w:rPr>
                <w:rFonts w:eastAsia="Times New Roman" w:cs="Arial"/>
                <w:color w:val="000000"/>
                <w:sz w:val="24"/>
                <w:szCs w:val="24"/>
                <w:lang w:eastAsia="en-ZA"/>
              </w:rPr>
            </w:pPr>
            <w:r w:rsidRPr="00BA0429">
              <w:rPr>
                <w:rFonts w:eastAsia="Times New Roman" w:cs="Arial"/>
                <w:color w:val="000000"/>
                <w:sz w:val="24"/>
                <w:szCs w:val="24"/>
                <w:lang w:eastAsia="en-ZA"/>
              </w:rPr>
              <w:t>Freelance</w:t>
            </w:r>
          </w:p>
        </w:tc>
        <w:tc>
          <w:tcPr>
            <w:tcW w:w="0" w:type="auto"/>
            <w:noWrap/>
            <w:hideMark/>
          </w:tcPr>
          <w:p w:rsidR="004952C4" w:rsidRPr="00BA0429" w:rsidRDefault="004952C4" w:rsidP="004952C4">
            <w:pPr>
              <w:spacing w:after="120"/>
              <w:jc w:val="both"/>
              <w:cnfStyle w:val="100000000000"/>
              <w:rPr>
                <w:rFonts w:eastAsia="Times New Roman" w:cs="Arial"/>
                <w:color w:val="000000"/>
                <w:sz w:val="24"/>
                <w:szCs w:val="24"/>
                <w:lang w:eastAsia="en-ZA"/>
              </w:rPr>
            </w:pPr>
            <w:r w:rsidRPr="00BA0429">
              <w:rPr>
                <w:rFonts w:eastAsia="Times New Roman" w:cs="Arial"/>
                <w:color w:val="000000"/>
                <w:sz w:val="24"/>
                <w:szCs w:val="24"/>
                <w:lang w:eastAsia="en-ZA"/>
              </w:rPr>
              <w:t>Mostly F2F</w:t>
            </w:r>
          </w:p>
        </w:tc>
        <w:tc>
          <w:tcPr>
            <w:tcW w:w="0" w:type="auto"/>
            <w:noWrap/>
            <w:hideMark/>
          </w:tcPr>
          <w:p w:rsidR="004952C4" w:rsidRPr="00BA0429" w:rsidRDefault="004952C4" w:rsidP="004952C4">
            <w:pPr>
              <w:spacing w:after="120"/>
              <w:jc w:val="both"/>
              <w:cnfStyle w:val="100000000000"/>
              <w:rPr>
                <w:rFonts w:eastAsia="Times New Roman" w:cs="Arial"/>
                <w:color w:val="000000"/>
                <w:sz w:val="24"/>
                <w:szCs w:val="24"/>
                <w:lang w:eastAsia="en-ZA"/>
              </w:rPr>
            </w:pPr>
            <w:r w:rsidRPr="00BA0429">
              <w:rPr>
                <w:rFonts w:eastAsia="Times New Roman" w:cs="Arial"/>
                <w:color w:val="000000"/>
                <w:sz w:val="24"/>
                <w:szCs w:val="24"/>
                <w:lang w:eastAsia="en-ZA"/>
              </w:rPr>
              <w:t>Informal</w:t>
            </w:r>
          </w:p>
        </w:tc>
        <w:tc>
          <w:tcPr>
            <w:tcW w:w="0" w:type="auto"/>
          </w:tcPr>
          <w:p w:rsidR="004952C4" w:rsidRPr="00BA0429" w:rsidRDefault="004952C4" w:rsidP="004952C4">
            <w:pPr>
              <w:spacing w:after="120"/>
              <w:jc w:val="both"/>
              <w:cnfStyle w:val="100000000000"/>
              <w:rPr>
                <w:rFonts w:eastAsia="Times New Roman" w:cs="Arial"/>
                <w:color w:val="000000"/>
                <w:sz w:val="24"/>
                <w:szCs w:val="24"/>
                <w:lang w:eastAsia="en-ZA"/>
              </w:rPr>
            </w:pPr>
            <w:r w:rsidRPr="00BA0429">
              <w:rPr>
                <w:rFonts w:eastAsia="Times New Roman" w:cs="Arial"/>
                <w:color w:val="000000"/>
                <w:sz w:val="24"/>
                <w:szCs w:val="24"/>
                <w:lang w:eastAsia="en-ZA"/>
              </w:rPr>
              <w:t>Weighted vulnerability score out of 10 (ranking)</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Cultural &amp; Natural Heritage</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35.0%</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85.7%</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10.5%</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5.55 (4)</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Performance &amp; Celebration</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67.5%</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95.2%</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36.9%</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7.52 (1)</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Visual Arts &amp; Crafts</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72.5%</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50.0%</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47.8%</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5.63 (3)</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Books and Press</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56.7%</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26.7%</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33.1%</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3.70(6)</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Audio-Visual &amp; Interactive Media</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63.7%</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71.7%</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33.5%</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6.17 (2)</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 xml:space="preserve">Design &amp; </w:t>
            </w:r>
            <w:proofErr w:type="spellStart"/>
            <w:r w:rsidRPr="00BA0429">
              <w:rPr>
                <w:rFonts w:eastAsia="Times New Roman" w:cs="Arial"/>
                <w:color w:val="000000"/>
                <w:sz w:val="24"/>
                <w:szCs w:val="24"/>
                <w:lang w:eastAsia="en-ZA"/>
              </w:rPr>
              <w:t>Creatives</w:t>
            </w:r>
            <w:proofErr w:type="spellEnd"/>
            <w:r w:rsidRPr="00BA0429">
              <w:rPr>
                <w:rFonts w:eastAsia="Times New Roman" w:cs="Arial"/>
                <w:color w:val="000000"/>
                <w:sz w:val="24"/>
                <w:szCs w:val="24"/>
                <w:lang w:eastAsia="en-ZA"/>
              </w:rPr>
              <w:t xml:space="preserve"> Services</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56.9%</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30.0%</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34.5%</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3.90(5)</w:t>
            </w:r>
          </w:p>
        </w:tc>
      </w:tr>
      <w:tr w:rsidR="004952C4" w:rsidRPr="00BA0429" w:rsidTr="004952C4">
        <w:trPr>
          <w:trHeight w:val="227"/>
        </w:trPr>
        <w:tc>
          <w:tcPr>
            <w:cnfStyle w:val="001000000000"/>
            <w:tcW w:w="0" w:type="auto"/>
            <w:noWrap/>
            <w:hideMark/>
          </w:tcPr>
          <w:p w:rsidR="004952C4" w:rsidRPr="00BA0429" w:rsidRDefault="004952C4" w:rsidP="004952C4">
            <w:pPr>
              <w:spacing w:after="120"/>
              <w:jc w:val="both"/>
              <w:rPr>
                <w:rFonts w:eastAsia="Times New Roman" w:cs="Arial"/>
                <w:color w:val="000000"/>
                <w:sz w:val="24"/>
                <w:szCs w:val="24"/>
                <w:lang w:eastAsia="en-ZA"/>
              </w:rPr>
            </w:pPr>
            <w:r w:rsidRPr="00BA0429">
              <w:rPr>
                <w:rFonts w:eastAsia="Times New Roman" w:cs="Arial"/>
                <w:color w:val="000000"/>
                <w:sz w:val="24"/>
                <w:szCs w:val="24"/>
                <w:lang w:eastAsia="en-ZA"/>
              </w:rPr>
              <w:t>TOTAL</w:t>
            </w:r>
          </w:p>
        </w:tc>
        <w:tc>
          <w:tcPr>
            <w:tcW w:w="0" w:type="auto"/>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62.4%</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68.6%</w:t>
            </w:r>
          </w:p>
        </w:tc>
        <w:tc>
          <w:tcPr>
            <w:tcW w:w="0" w:type="auto"/>
            <w:noWrap/>
            <w:hideMark/>
          </w:tcPr>
          <w:p w:rsidR="004952C4" w:rsidRPr="00BA0429" w:rsidRDefault="004952C4" w:rsidP="004952C4">
            <w:pPr>
              <w:spacing w:after="120"/>
              <w:jc w:val="both"/>
              <w:cnfStyle w:val="000000000000"/>
              <w:rPr>
                <w:rFonts w:eastAsia="Times New Roman" w:cs="Arial"/>
                <w:color w:val="000000"/>
                <w:sz w:val="24"/>
                <w:szCs w:val="24"/>
                <w:lang w:eastAsia="en-ZA"/>
              </w:rPr>
            </w:pPr>
            <w:r w:rsidRPr="00BA0429">
              <w:rPr>
                <w:rFonts w:eastAsia="Times New Roman" w:cs="Arial"/>
                <w:color w:val="000000"/>
                <w:sz w:val="24"/>
                <w:szCs w:val="24"/>
                <w:lang w:eastAsia="en-ZA"/>
              </w:rPr>
              <w:t>34.9%</w:t>
            </w:r>
          </w:p>
        </w:tc>
        <w:tc>
          <w:tcPr>
            <w:tcW w:w="0" w:type="auto"/>
          </w:tcPr>
          <w:p w:rsidR="004952C4" w:rsidRPr="00BA0429" w:rsidRDefault="004952C4" w:rsidP="004952C4">
            <w:pPr>
              <w:spacing w:after="120"/>
              <w:jc w:val="both"/>
              <w:cnfStyle w:val="000000000000"/>
              <w:rPr>
                <w:rFonts w:eastAsia="Calibri" w:cs="Arial"/>
                <w:color w:val="000000"/>
                <w:sz w:val="24"/>
                <w:szCs w:val="24"/>
              </w:rPr>
            </w:pPr>
            <w:r w:rsidRPr="00BA0429">
              <w:rPr>
                <w:rFonts w:eastAsia="Calibri" w:cs="Arial"/>
                <w:color w:val="000000"/>
                <w:sz w:val="24"/>
                <w:szCs w:val="24"/>
              </w:rPr>
              <w:t>6.00</w:t>
            </w:r>
          </w:p>
        </w:tc>
      </w:tr>
    </w:tbl>
    <w:p w:rsidR="004952C4" w:rsidRPr="00BA0429" w:rsidRDefault="004952C4" w:rsidP="004952C4">
      <w:pPr>
        <w:spacing w:after="160" w:line="259" w:lineRule="auto"/>
        <w:rPr>
          <w:rFonts w:eastAsia="Calibri" w:cs="Arial"/>
          <w:sz w:val="24"/>
          <w:szCs w:val="24"/>
          <w:lang w:val="en-US"/>
        </w:rPr>
      </w:pPr>
    </w:p>
    <w:p w:rsidR="004952C4" w:rsidRPr="00BA0429" w:rsidRDefault="004952C4" w:rsidP="002F3BAB">
      <w:pPr>
        <w:spacing w:after="160" w:line="259" w:lineRule="auto"/>
        <w:jc w:val="both"/>
        <w:rPr>
          <w:rFonts w:eastAsia="Calibri" w:cs="Arial"/>
          <w:sz w:val="24"/>
          <w:szCs w:val="24"/>
          <w:lang w:val="en-US"/>
        </w:rPr>
      </w:pPr>
      <w:r w:rsidRPr="00BA0429">
        <w:rPr>
          <w:rFonts w:eastAsia="Calibri" w:cs="Arial"/>
          <w:sz w:val="24"/>
          <w:szCs w:val="24"/>
          <w:lang w:val="en-US"/>
        </w:rPr>
        <w:t>Using an input output table developed to include the CCIs the average impact of the Covid-19 shutdown per domain for 2020 (Gross Domestic Product in billions of rand and percentage impact on the sector itself):</w:t>
      </w:r>
    </w:p>
    <w:p w:rsidR="004952C4" w:rsidRPr="00BA0429" w:rsidRDefault="004952C4" w:rsidP="002F3BAB">
      <w:pPr>
        <w:numPr>
          <w:ilvl w:val="0"/>
          <w:numId w:val="5"/>
        </w:numPr>
        <w:tabs>
          <w:tab w:val="left" w:pos="3828"/>
        </w:tabs>
        <w:spacing w:after="160" w:line="259" w:lineRule="auto"/>
        <w:contextualSpacing/>
        <w:jc w:val="both"/>
        <w:rPr>
          <w:rFonts w:eastAsia="Calibri" w:cs="Arial"/>
          <w:sz w:val="24"/>
          <w:szCs w:val="24"/>
          <w:lang w:val="en-US"/>
        </w:rPr>
      </w:pPr>
      <w:r w:rsidRPr="00BA0429">
        <w:rPr>
          <w:rFonts w:eastAsia="Calibri" w:cs="Arial"/>
          <w:sz w:val="24"/>
          <w:szCs w:val="24"/>
          <w:lang w:val="en-US"/>
        </w:rPr>
        <w:t>Cultural &amp; Natural Heritage</w:t>
      </w:r>
      <w:r w:rsidRPr="00BA0429">
        <w:rPr>
          <w:rFonts w:eastAsia="Calibri" w:cs="Arial"/>
          <w:sz w:val="24"/>
          <w:szCs w:val="24"/>
          <w:lang w:val="en-US"/>
        </w:rPr>
        <w:tab/>
      </w:r>
      <w:r w:rsidRPr="00BA0429">
        <w:rPr>
          <w:rFonts w:eastAsia="Calibri" w:cs="Arial"/>
          <w:sz w:val="24"/>
          <w:szCs w:val="24"/>
        </w:rPr>
        <w:t>-R1</w:t>
      </w:r>
      <w:proofErr w:type="gramStart"/>
      <w:r w:rsidRPr="00BA0429">
        <w:rPr>
          <w:rFonts w:eastAsia="Calibri" w:cs="Arial"/>
          <w:sz w:val="24"/>
          <w:szCs w:val="24"/>
        </w:rPr>
        <w:t>,156</w:t>
      </w:r>
      <w:proofErr w:type="gramEnd"/>
      <w:r w:rsidRPr="00BA0429">
        <w:rPr>
          <w:rFonts w:eastAsia="Calibri" w:cs="Arial"/>
          <w:sz w:val="24"/>
          <w:szCs w:val="24"/>
        </w:rPr>
        <w:t xml:space="preserve"> (</w:t>
      </w:r>
      <w:r w:rsidRPr="00BA0429">
        <w:rPr>
          <w:rFonts w:eastAsia="Calibri" w:cs="Arial"/>
          <w:sz w:val="24"/>
          <w:szCs w:val="24"/>
          <w:lang w:val="en-US"/>
        </w:rPr>
        <w:t>-44,8%)</w:t>
      </w:r>
    </w:p>
    <w:p w:rsidR="004952C4" w:rsidRPr="00BA0429" w:rsidRDefault="004952C4" w:rsidP="002F3BAB">
      <w:pPr>
        <w:numPr>
          <w:ilvl w:val="0"/>
          <w:numId w:val="5"/>
        </w:numPr>
        <w:tabs>
          <w:tab w:val="left" w:pos="3828"/>
        </w:tabs>
        <w:spacing w:after="160" w:line="259" w:lineRule="auto"/>
        <w:contextualSpacing/>
        <w:jc w:val="both"/>
        <w:rPr>
          <w:rFonts w:eastAsia="Calibri" w:cs="Arial"/>
          <w:sz w:val="24"/>
          <w:szCs w:val="24"/>
          <w:lang w:val="en-US"/>
        </w:rPr>
      </w:pPr>
      <w:r w:rsidRPr="00BA0429">
        <w:rPr>
          <w:rFonts w:eastAsia="Calibri" w:cs="Arial"/>
          <w:sz w:val="24"/>
          <w:szCs w:val="24"/>
          <w:lang w:val="en-US"/>
        </w:rPr>
        <w:t>Performance &amp; Celebration</w:t>
      </w:r>
      <w:r w:rsidRPr="00BA0429">
        <w:rPr>
          <w:rFonts w:eastAsia="Calibri" w:cs="Arial"/>
          <w:sz w:val="24"/>
          <w:szCs w:val="24"/>
          <w:lang w:val="en-US"/>
        </w:rPr>
        <w:tab/>
      </w:r>
      <w:r w:rsidRPr="00BA0429">
        <w:rPr>
          <w:rFonts w:eastAsia="Calibri" w:cs="Arial"/>
          <w:sz w:val="24"/>
          <w:szCs w:val="24"/>
        </w:rPr>
        <w:t>-R2</w:t>
      </w:r>
      <w:proofErr w:type="gramStart"/>
      <w:r w:rsidRPr="00BA0429">
        <w:rPr>
          <w:rFonts w:eastAsia="Calibri" w:cs="Arial"/>
          <w:sz w:val="24"/>
          <w:szCs w:val="24"/>
        </w:rPr>
        <w:t>,806</w:t>
      </w:r>
      <w:proofErr w:type="gramEnd"/>
      <w:r w:rsidRPr="00BA0429">
        <w:rPr>
          <w:rFonts w:eastAsia="Calibri" w:cs="Arial"/>
          <w:sz w:val="24"/>
          <w:szCs w:val="24"/>
        </w:rPr>
        <w:t xml:space="preserve"> (</w:t>
      </w:r>
      <w:r w:rsidRPr="00BA0429">
        <w:rPr>
          <w:rFonts w:eastAsia="Calibri" w:cs="Arial"/>
          <w:sz w:val="24"/>
          <w:szCs w:val="24"/>
          <w:lang w:val="en-US"/>
        </w:rPr>
        <w:t>-55,6%)</w:t>
      </w:r>
    </w:p>
    <w:p w:rsidR="004952C4" w:rsidRPr="00BA0429" w:rsidRDefault="004952C4" w:rsidP="002F3BAB">
      <w:pPr>
        <w:numPr>
          <w:ilvl w:val="0"/>
          <w:numId w:val="5"/>
        </w:numPr>
        <w:tabs>
          <w:tab w:val="left" w:pos="3828"/>
        </w:tabs>
        <w:spacing w:after="160" w:line="259" w:lineRule="auto"/>
        <w:contextualSpacing/>
        <w:jc w:val="both"/>
        <w:rPr>
          <w:rFonts w:eastAsia="Calibri" w:cs="Arial"/>
          <w:sz w:val="24"/>
          <w:szCs w:val="24"/>
          <w:lang w:val="en-US"/>
        </w:rPr>
      </w:pPr>
      <w:r w:rsidRPr="00BA0429">
        <w:rPr>
          <w:rFonts w:eastAsia="Calibri" w:cs="Arial"/>
          <w:sz w:val="24"/>
          <w:szCs w:val="24"/>
          <w:lang w:val="en-US"/>
        </w:rPr>
        <w:t>Visual Arts &amp; Crafts</w:t>
      </w:r>
      <w:r w:rsidRPr="00BA0429">
        <w:rPr>
          <w:rFonts w:eastAsia="Calibri" w:cs="Arial"/>
          <w:sz w:val="24"/>
          <w:szCs w:val="24"/>
          <w:lang w:val="en-US"/>
        </w:rPr>
        <w:tab/>
      </w:r>
      <w:r w:rsidRPr="00BA0429">
        <w:rPr>
          <w:rFonts w:eastAsia="Calibri" w:cs="Arial"/>
          <w:sz w:val="24"/>
          <w:szCs w:val="24"/>
        </w:rPr>
        <w:t>-R2</w:t>
      </w:r>
      <w:proofErr w:type="gramStart"/>
      <w:r w:rsidRPr="00BA0429">
        <w:rPr>
          <w:rFonts w:eastAsia="Calibri" w:cs="Arial"/>
          <w:sz w:val="24"/>
          <w:szCs w:val="24"/>
        </w:rPr>
        <w:t>,173</w:t>
      </w:r>
      <w:proofErr w:type="gramEnd"/>
      <w:r w:rsidRPr="00BA0429">
        <w:rPr>
          <w:rFonts w:eastAsia="Calibri" w:cs="Arial"/>
          <w:sz w:val="24"/>
          <w:szCs w:val="24"/>
        </w:rPr>
        <w:t xml:space="preserve"> (</w:t>
      </w:r>
      <w:r w:rsidRPr="00BA0429">
        <w:rPr>
          <w:rFonts w:eastAsia="Calibri" w:cs="Arial"/>
          <w:sz w:val="24"/>
          <w:szCs w:val="24"/>
          <w:lang w:val="en-US"/>
        </w:rPr>
        <w:t>-44,5%)</w:t>
      </w:r>
    </w:p>
    <w:p w:rsidR="004952C4" w:rsidRPr="00BA0429" w:rsidRDefault="004952C4" w:rsidP="002F3BAB">
      <w:pPr>
        <w:numPr>
          <w:ilvl w:val="0"/>
          <w:numId w:val="5"/>
        </w:numPr>
        <w:tabs>
          <w:tab w:val="left" w:pos="3828"/>
        </w:tabs>
        <w:spacing w:after="160" w:line="259" w:lineRule="auto"/>
        <w:contextualSpacing/>
        <w:jc w:val="both"/>
        <w:rPr>
          <w:rFonts w:eastAsia="Calibri" w:cs="Arial"/>
          <w:sz w:val="24"/>
          <w:szCs w:val="24"/>
          <w:lang w:val="en-US"/>
        </w:rPr>
      </w:pPr>
      <w:r w:rsidRPr="00BA0429">
        <w:rPr>
          <w:rFonts w:eastAsia="Calibri" w:cs="Arial"/>
          <w:sz w:val="24"/>
          <w:szCs w:val="24"/>
          <w:lang w:val="en-US"/>
        </w:rPr>
        <w:t>Books and Press</w:t>
      </w:r>
      <w:r w:rsidRPr="00BA0429">
        <w:rPr>
          <w:rFonts w:eastAsia="Calibri" w:cs="Arial"/>
          <w:sz w:val="24"/>
          <w:szCs w:val="24"/>
          <w:lang w:val="en-US"/>
        </w:rPr>
        <w:tab/>
      </w:r>
      <w:r w:rsidRPr="00BA0429">
        <w:rPr>
          <w:rFonts w:eastAsia="Calibri" w:cs="Arial"/>
          <w:sz w:val="24"/>
          <w:szCs w:val="24"/>
        </w:rPr>
        <w:t>-R8</w:t>
      </w:r>
      <w:proofErr w:type="gramStart"/>
      <w:r w:rsidRPr="00BA0429">
        <w:rPr>
          <w:rFonts w:eastAsia="Calibri" w:cs="Arial"/>
          <w:sz w:val="24"/>
          <w:szCs w:val="24"/>
        </w:rPr>
        <w:t>,262</w:t>
      </w:r>
      <w:proofErr w:type="gramEnd"/>
      <w:r w:rsidRPr="00BA0429">
        <w:rPr>
          <w:rFonts w:eastAsia="Calibri" w:cs="Arial"/>
          <w:sz w:val="24"/>
          <w:szCs w:val="24"/>
        </w:rPr>
        <w:t xml:space="preserve"> (</w:t>
      </w:r>
      <w:r w:rsidRPr="00BA0429">
        <w:rPr>
          <w:rFonts w:eastAsia="Calibri" w:cs="Arial"/>
          <w:sz w:val="24"/>
          <w:szCs w:val="24"/>
          <w:lang w:val="en-US"/>
        </w:rPr>
        <w:t>-36,1%)</w:t>
      </w:r>
    </w:p>
    <w:p w:rsidR="004952C4" w:rsidRPr="00BA0429" w:rsidRDefault="004952C4" w:rsidP="002F3BAB">
      <w:pPr>
        <w:numPr>
          <w:ilvl w:val="0"/>
          <w:numId w:val="5"/>
        </w:numPr>
        <w:tabs>
          <w:tab w:val="left" w:pos="3828"/>
        </w:tabs>
        <w:spacing w:after="160" w:line="259" w:lineRule="auto"/>
        <w:contextualSpacing/>
        <w:jc w:val="both"/>
        <w:rPr>
          <w:rFonts w:eastAsia="Calibri" w:cs="Arial"/>
          <w:sz w:val="24"/>
          <w:szCs w:val="24"/>
          <w:lang w:val="en-US"/>
        </w:rPr>
      </w:pPr>
      <w:r w:rsidRPr="00BA0429">
        <w:rPr>
          <w:rFonts w:eastAsia="Calibri" w:cs="Arial"/>
          <w:sz w:val="24"/>
          <w:szCs w:val="24"/>
          <w:lang w:val="en-US"/>
        </w:rPr>
        <w:t>Audio-Visual &amp; Interactive Media</w:t>
      </w:r>
      <w:r w:rsidRPr="00BA0429">
        <w:rPr>
          <w:rFonts w:eastAsia="Calibri" w:cs="Arial"/>
          <w:sz w:val="24"/>
          <w:szCs w:val="24"/>
          <w:lang w:val="en-US"/>
        </w:rPr>
        <w:tab/>
        <w:t>-</w:t>
      </w:r>
      <w:r w:rsidRPr="00BA0429">
        <w:rPr>
          <w:rFonts w:eastAsia="Calibri" w:cs="Arial"/>
          <w:sz w:val="24"/>
          <w:szCs w:val="24"/>
        </w:rPr>
        <w:t>R10</w:t>
      </w:r>
      <w:proofErr w:type="gramStart"/>
      <w:r w:rsidRPr="00BA0429">
        <w:rPr>
          <w:rFonts w:eastAsia="Calibri" w:cs="Arial"/>
          <w:sz w:val="24"/>
          <w:szCs w:val="24"/>
        </w:rPr>
        <w:t>,394</w:t>
      </w:r>
      <w:proofErr w:type="gramEnd"/>
      <w:r w:rsidRPr="00BA0429">
        <w:rPr>
          <w:rFonts w:eastAsia="Calibri" w:cs="Arial"/>
          <w:sz w:val="24"/>
          <w:szCs w:val="24"/>
        </w:rPr>
        <w:t xml:space="preserve"> (</w:t>
      </w:r>
      <w:r w:rsidRPr="00BA0429">
        <w:rPr>
          <w:rFonts w:eastAsia="Calibri" w:cs="Arial"/>
          <w:sz w:val="24"/>
          <w:szCs w:val="24"/>
          <w:lang w:val="en-US"/>
        </w:rPr>
        <w:t>44,7%)</w:t>
      </w:r>
    </w:p>
    <w:p w:rsidR="004952C4" w:rsidRPr="00BA0429" w:rsidRDefault="004952C4" w:rsidP="002F3BAB">
      <w:pPr>
        <w:numPr>
          <w:ilvl w:val="0"/>
          <w:numId w:val="5"/>
        </w:numPr>
        <w:tabs>
          <w:tab w:val="left" w:pos="3828"/>
        </w:tabs>
        <w:spacing w:after="160" w:line="259" w:lineRule="auto"/>
        <w:contextualSpacing/>
        <w:jc w:val="both"/>
        <w:rPr>
          <w:rFonts w:eastAsia="Calibri" w:cs="Arial"/>
          <w:sz w:val="24"/>
          <w:szCs w:val="24"/>
          <w:lang w:val="en-US"/>
        </w:rPr>
      </w:pPr>
      <w:r w:rsidRPr="00BA0429">
        <w:rPr>
          <w:rFonts w:eastAsia="Calibri" w:cs="Arial"/>
          <w:sz w:val="24"/>
          <w:szCs w:val="24"/>
          <w:lang w:val="en-US"/>
        </w:rPr>
        <w:t xml:space="preserve">Design &amp; </w:t>
      </w:r>
      <w:proofErr w:type="spellStart"/>
      <w:r w:rsidRPr="00BA0429">
        <w:rPr>
          <w:rFonts w:eastAsia="Calibri" w:cs="Arial"/>
          <w:sz w:val="24"/>
          <w:szCs w:val="24"/>
          <w:lang w:val="en-US"/>
        </w:rPr>
        <w:t>Creatives</w:t>
      </w:r>
      <w:proofErr w:type="spellEnd"/>
      <w:r w:rsidRPr="00BA0429">
        <w:rPr>
          <w:rFonts w:eastAsia="Calibri" w:cs="Arial"/>
          <w:sz w:val="24"/>
          <w:szCs w:val="24"/>
          <w:lang w:val="en-US"/>
        </w:rPr>
        <w:t xml:space="preserve"> Services</w:t>
      </w:r>
      <w:r w:rsidRPr="00BA0429">
        <w:rPr>
          <w:rFonts w:eastAsia="Calibri" w:cs="Arial"/>
          <w:sz w:val="24"/>
          <w:szCs w:val="24"/>
          <w:lang w:val="en-US"/>
        </w:rPr>
        <w:tab/>
      </w:r>
      <w:r w:rsidRPr="00BA0429">
        <w:rPr>
          <w:rFonts w:eastAsia="Calibri" w:cs="Arial"/>
          <w:sz w:val="24"/>
          <w:szCs w:val="24"/>
        </w:rPr>
        <w:t>-R18</w:t>
      </w:r>
      <w:proofErr w:type="gramStart"/>
      <w:r w:rsidRPr="00BA0429">
        <w:rPr>
          <w:rFonts w:eastAsia="Calibri" w:cs="Arial"/>
          <w:sz w:val="24"/>
          <w:szCs w:val="24"/>
        </w:rPr>
        <w:t>,523</w:t>
      </w:r>
      <w:proofErr w:type="gramEnd"/>
      <w:r w:rsidRPr="00BA0429">
        <w:rPr>
          <w:rFonts w:eastAsia="Calibri" w:cs="Arial"/>
          <w:sz w:val="24"/>
          <w:szCs w:val="24"/>
        </w:rPr>
        <w:t xml:space="preserve"> (</w:t>
      </w:r>
      <w:r w:rsidRPr="00BA0429">
        <w:rPr>
          <w:rFonts w:eastAsia="Calibri" w:cs="Arial"/>
          <w:sz w:val="24"/>
          <w:szCs w:val="24"/>
          <w:lang w:val="en-US"/>
        </w:rPr>
        <w:t>-35,1%)</w:t>
      </w:r>
    </w:p>
    <w:p w:rsidR="004952C4" w:rsidRPr="00BA0429" w:rsidRDefault="004952C4" w:rsidP="002F3BAB">
      <w:pPr>
        <w:spacing w:after="160" w:line="259" w:lineRule="auto"/>
        <w:jc w:val="both"/>
        <w:rPr>
          <w:rFonts w:eastAsia="Calibri" w:cs="Arial"/>
          <w:sz w:val="24"/>
          <w:szCs w:val="24"/>
          <w:lang w:val="en-US"/>
        </w:rPr>
      </w:pPr>
      <w:r w:rsidRPr="00BA0429">
        <w:rPr>
          <w:rFonts w:eastAsia="Calibri" w:cs="Arial"/>
          <w:sz w:val="24"/>
          <w:szCs w:val="24"/>
          <w:lang w:val="en-US"/>
        </w:rPr>
        <w:t xml:space="preserve">Two domains: the book and press and the designing creative services domains had the least impact and many authors and designers could continue working during </w:t>
      </w:r>
      <w:proofErr w:type="spellStart"/>
      <w:r w:rsidRPr="00BA0429">
        <w:rPr>
          <w:rFonts w:eastAsia="Calibri" w:cs="Arial"/>
          <w:sz w:val="24"/>
          <w:szCs w:val="24"/>
          <w:lang w:val="en-US"/>
        </w:rPr>
        <w:t>Covid</w:t>
      </w:r>
      <w:proofErr w:type="spellEnd"/>
      <w:r w:rsidRPr="00BA0429">
        <w:rPr>
          <w:rFonts w:eastAsia="Calibri" w:cs="Arial"/>
          <w:sz w:val="24"/>
          <w:szCs w:val="24"/>
          <w:lang w:val="en-US"/>
        </w:rPr>
        <w:t xml:space="preserve"> lockdown. On the other hand, the Performance and Celebration domain is most vulnerable (because of the high proportion of freelance and face-to-face production).</w:t>
      </w:r>
    </w:p>
    <w:p w:rsidR="004952C4" w:rsidRPr="00BA0429" w:rsidRDefault="004952C4" w:rsidP="002F3BAB">
      <w:pPr>
        <w:spacing w:after="160" w:line="259" w:lineRule="auto"/>
        <w:contextualSpacing/>
        <w:jc w:val="both"/>
        <w:rPr>
          <w:rFonts w:eastAsia="Calibri" w:cs="Arial"/>
          <w:b/>
          <w:bCs/>
          <w:sz w:val="24"/>
          <w:szCs w:val="24"/>
        </w:rPr>
      </w:pPr>
      <w:r w:rsidRPr="00BA0429">
        <w:rPr>
          <w:rFonts w:eastAsia="Calibri" w:cs="Arial"/>
          <w:b/>
          <w:bCs/>
          <w:sz w:val="24"/>
          <w:szCs w:val="24"/>
        </w:rPr>
        <w:t>What, if anything were the positives?</w:t>
      </w:r>
    </w:p>
    <w:p w:rsidR="004952C4" w:rsidRDefault="004952C4" w:rsidP="002F3BAB">
      <w:pPr>
        <w:spacing w:after="160" w:line="259" w:lineRule="auto"/>
        <w:jc w:val="both"/>
        <w:rPr>
          <w:rFonts w:eastAsia="Calibri" w:cs="Arial"/>
          <w:sz w:val="24"/>
          <w:szCs w:val="24"/>
        </w:rPr>
      </w:pPr>
      <w:r w:rsidRPr="00BA0429">
        <w:rPr>
          <w:rFonts w:eastAsia="Calibri" w:cs="Arial"/>
          <w:sz w:val="24"/>
          <w:szCs w:val="24"/>
        </w:rPr>
        <w:lastRenderedPageBreak/>
        <w:t xml:space="preserve">Generally, the sector was forced to become more innovative in order to survive. One of the positive outcomes of the lockdown has been the increased use of information and communication technology (ICT). This has been particularly useful for enterprises and freelancers that have the equipment and the skills necessary to exploit these technologies. Unfortunately, many </w:t>
      </w:r>
      <w:proofErr w:type="spellStart"/>
      <w:r w:rsidRPr="00BA0429">
        <w:rPr>
          <w:rFonts w:eastAsia="Calibri" w:cs="Arial"/>
          <w:sz w:val="24"/>
          <w:szCs w:val="24"/>
        </w:rPr>
        <w:t>creatives</w:t>
      </w:r>
      <w:proofErr w:type="spellEnd"/>
      <w:r w:rsidRPr="00BA0429">
        <w:rPr>
          <w:rFonts w:eastAsia="Calibri" w:cs="Arial"/>
          <w:sz w:val="24"/>
          <w:szCs w:val="24"/>
        </w:rPr>
        <w:t>, particularly in rural areas, could not access or use ICTs. Nevertheless, the use of these technologies has speeded up the 4</w:t>
      </w:r>
      <w:r w:rsidRPr="00BA0429">
        <w:rPr>
          <w:rFonts w:eastAsia="Calibri" w:cs="Arial"/>
          <w:sz w:val="24"/>
          <w:szCs w:val="24"/>
          <w:vertAlign w:val="superscript"/>
        </w:rPr>
        <w:t>th</w:t>
      </w:r>
      <w:r w:rsidRPr="00BA0429">
        <w:rPr>
          <w:rFonts w:eastAsia="Calibri" w:cs="Arial"/>
          <w:sz w:val="24"/>
          <w:szCs w:val="24"/>
        </w:rPr>
        <w:t xml:space="preserve"> Industrial Revolution and will have positive consequences in the long-term for the South African creative economy.</w:t>
      </w:r>
      <w:r>
        <w:rPr>
          <w:rFonts w:eastAsia="Calibri" w:cs="Arial"/>
          <w:sz w:val="24"/>
          <w:szCs w:val="24"/>
        </w:rPr>
        <w:t xml:space="preserve"> </w:t>
      </w:r>
      <w:r w:rsidRPr="00BA0429">
        <w:rPr>
          <w:rFonts w:eastAsia="Calibri" w:cs="Arial"/>
          <w:sz w:val="24"/>
          <w:szCs w:val="24"/>
        </w:rPr>
        <w:t>Creative are using the time to up-skill and acquired new skills.</w:t>
      </w:r>
    </w:p>
    <w:p w:rsidR="004952C4" w:rsidRDefault="004952C4" w:rsidP="002F3BAB">
      <w:pPr>
        <w:pStyle w:val="DACBODYTEXT"/>
        <w:ind w:left="0"/>
        <w:jc w:val="both"/>
      </w:pPr>
    </w:p>
    <w:p w:rsidR="004952C4" w:rsidRPr="005B02C8" w:rsidRDefault="004952C4" w:rsidP="002F3BAB">
      <w:pPr>
        <w:pStyle w:val="DACBODYTEXT"/>
        <w:numPr>
          <w:ilvl w:val="0"/>
          <w:numId w:val="1"/>
        </w:numPr>
        <w:jc w:val="both"/>
        <w:rPr>
          <w:sz w:val="24"/>
          <w:szCs w:val="24"/>
        </w:rPr>
      </w:pPr>
      <w:r w:rsidRPr="005B02C8">
        <w:rPr>
          <w:sz w:val="24"/>
          <w:szCs w:val="24"/>
        </w:rPr>
        <w:t xml:space="preserve">The department have rolled out </w:t>
      </w:r>
      <w:proofErr w:type="spellStart"/>
      <w:r w:rsidRPr="005B02C8">
        <w:rPr>
          <w:sz w:val="24"/>
          <w:szCs w:val="24"/>
        </w:rPr>
        <w:t>Covid</w:t>
      </w:r>
      <w:proofErr w:type="spellEnd"/>
      <w:r w:rsidRPr="005B02C8">
        <w:rPr>
          <w:sz w:val="24"/>
          <w:szCs w:val="24"/>
        </w:rPr>
        <w:t xml:space="preserve"> 19 relief initiatives and invited practitioners to apply to date </w:t>
      </w:r>
      <w:r>
        <w:rPr>
          <w:sz w:val="24"/>
          <w:szCs w:val="24"/>
        </w:rPr>
        <w:t xml:space="preserve">4971arts practitioners </w:t>
      </w:r>
      <w:r w:rsidRPr="005B02C8">
        <w:rPr>
          <w:sz w:val="24"/>
          <w:szCs w:val="24"/>
        </w:rPr>
        <w:t xml:space="preserve">have benefitted </w:t>
      </w:r>
      <w:r>
        <w:rPr>
          <w:sz w:val="24"/>
          <w:szCs w:val="24"/>
        </w:rPr>
        <w:t xml:space="preserve">from </w:t>
      </w:r>
      <w:r w:rsidRPr="005B02C8">
        <w:rPr>
          <w:sz w:val="24"/>
          <w:szCs w:val="24"/>
        </w:rPr>
        <w:t>these initiatives</w:t>
      </w:r>
      <w:r>
        <w:rPr>
          <w:sz w:val="24"/>
          <w:szCs w:val="24"/>
        </w:rPr>
        <w:t>.</w:t>
      </w:r>
      <w:r w:rsidRPr="005B02C8">
        <w:rPr>
          <w:sz w:val="24"/>
          <w:szCs w:val="24"/>
        </w:rPr>
        <w:t xml:space="preserve"> </w:t>
      </w:r>
    </w:p>
    <w:p w:rsidR="008F69C4" w:rsidRDefault="008F69C4" w:rsidP="002F3BAB">
      <w:pPr>
        <w:jc w:val="both"/>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r>
        <w:t>\</w:t>
      </w: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pStyle w:val="DACBODYTEXT"/>
      </w:pPr>
    </w:p>
    <w:p w:rsidR="001F0C4A" w:rsidRDefault="001F0C4A" w:rsidP="001F0C4A">
      <w:pPr>
        <w:spacing w:line="360" w:lineRule="auto"/>
        <w:jc w:val="center"/>
        <w:rPr>
          <w:rFonts w:cs="Arial"/>
          <w:b/>
          <w:bCs/>
          <w:sz w:val="24"/>
          <w:szCs w:val="24"/>
        </w:rPr>
      </w:pPr>
      <w:r w:rsidRPr="006C7CDA">
        <w:rPr>
          <w:rFonts w:cs="Arial"/>
          <w:b/>
          <w:bCs/>
          <w:sz w:val="24"/>
          <w:szCs w:val="24"/>
        </w:rPr>
        <w:t>NATIONAL ASSEMBLY</w:t>
      </w:r>
    </w:p>
    <w:p w:rsidR="001F0C4A" w:rsidRPr="00875B11" w:rsidRDefault="00875B11" w:rsidP="00875B11">
      <w:pPr>
        <w:jc w:val="both"/>
        <w:rPr>
          <w:rFonts w:cs="Arial"/>
          <w:b/>
          <w:bCs/>
          <w:color w:val="FF0000"/>
          <w:sz w:val="28"/>
          <w:szCs w:val="28"/>
          <w:u w:val="single"/>
        </w:rPr>
      </w:pPr>
      <w:proofErr w:type="gramStart"/>
      <w:r>
        <w:rPr>
          <w:rFonts w:cs="Arial"/>
          <w:b/>
          <w:bCs/>
          <w:color w:val="FF0000"/>
          <w:sz w:val="28"/>
          <w:szCs w:val="28"/>
          <w:u w:val="single"/>
        </w:rPr>
        <w:t>Recommended.</w:t>
      </w:r>
      <w:proofErr w:type="gramEnd"/>
      <w:r>
        <w:rPr>
          <w:rFonts w:cs="Arial"/>
          <w:b/>
          <w:bCs/>
          <w:color w:val="FF0000"/>
          <w:sz w:val="28"/>
          <w:szCs w:val="28"/>
          <w:u w:val="single"/>
        </w:rPr>
        <w:t xml:space="preserve"> </w:t>
      </w:r>
    </w:p>
    <w:p w:rsidR="001F0C4A" w:rsidRDefault="001F0C4A" w:rsidP="001F0C4A">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378</w:t>
      </w:r>
      <w:r w:rsidRPr="006C7CDA">
        <w:rPr>
          <w:rFonts w:cs="Arial"/>
          <w:b/>
          <w:sz w:val="24"/>
          <w:szCs w:val="24"/>
          <w:u w:val="single"/>
        </w:rPr>
        <w:t xml:space="preserve">-2021 </w:t>
      </w:r>
    </w:p>
    <w:p w:rsidR="001F0C4A" w:rsidRDefault="001F0C4A" w:rsidP="001F0C4A">
      <w:pPr>
        <w:jc w:val="both"/>
        <w:rPr>
          <w:rFonts w:cs="Arial"/>
          <w:b/>
          <w:bCs/>
          <w:sz w:val="24"/>
          <w:szCs w:val="24"/>
          <w:u w:val="single"/>
        </w:rPr>
      </w:pPr>
      <w:r w:rsidRPr="006C7CDA">
        <w:rPr>
          <w:rFonts w:cs="Arial"/>
          <w:b/>
          <w:bCs/>
          <w:sz w:val="24"/>
          <w:szCs w:val="24"/>
          <w:u w:val="single"/>
        </w:rPr>
        <w:t xml:space="preserve">FOR WRITTE REPLY </w:t>
      </w:r>
    </w:p>
    <w:p w:rsidR="001F0C4A" w:rsidRPr="001F0C4A" w:rsidRDefault="001F0C4A" w:rsidP="001F0C4A">
      <w:pPr>
        <w:jc w:val="both"/>
        <w:rPr>
          <w:b/>
          <w:sz w:val="32"/>
          <w:szCs w:val="32"/>
        </w:rPr>
      </w:pPr>
      <w:r w:rsidRPr="001F0C4A">
        <w:rPr>
          <w:b/>
          <w:sz w:val="32"/>
          <w:szCs w:val="32"/>
        </w:rPr>
        <w:t>378.</w:t>
      </w:r>
      <w:r w:rsidRPr="001F0C4A">
        <w:rPr>
          <w:b/>
          <w:sz w:val="32"/>
          <w:szCs w:val="32"/>
        </w:rPr>
        <w:tab/>
        <w:t>Mr M Waters (DA) to ask the Minister of Sport, Arts and Culture:</w:t>
      </w:r>
    </w:p>
    <w:p w:rsidR="001F0C4A" w:rsidRPr="001F0C4A" w:rsidRDefault="001F0C4A" w:rsidP="001F0C4A">
      <w:pPr>
        <w:jc w:val="both"/>
        <w:rPr>
          <w:sz w:val="32"/>
          <w:szCs w:val="32"/>
        </w:rPr>
      </w:pPr>
      <w:r w:rsidRPr="001F0C4A">
        <w:rPr>
          <w:sz w:val="32"/>
          <w:szCs w:val="32"/>
        </w:rPr>
        <w:t xml:space="preserve">Whether the SA Football Association (SAFA) received any monies, in the form of a loan and/or any other category, from the </w:t>
      </w:r>
      <w:proofErr w:type="spellStart"/>
      <w:r w:rsidRPr="001F0C4A">
        <w:rPr>
          <w:sz w:val="32"/>
          <w:szCs w:val="32"/>
        </w:rPr>
        <w:t>Fédération</w:t>
      </w:r>
      <w:proofErr w:type="spellEnd"/>
      <w:r w:rsidRPr="001F0C4A">
        <w:rPr>
          <w:sz w:val="32"/>
          <w:szCs w:val="32"/>
        </w:rPr>
        <w:t xml:space="preserve"> </w:t>
      </w:r>
      <w:proofErr w:type="spellStart"/>
      <w:r w:rsidRPr="001F0C4A">
        <w:rPr>
          <w:sz w:val="32"/>
          <w:szCs w:val="32"/>
        </w:rPr>
        <w:t>Internationale</w:t>
      </w:r>
      <w:proofErr w:type="spellEnd"/>
      <w:r w:rsidRPr="001F0C4A">
        <w:rPr>
          <w:sz w:val="32"/>
          <w:szCs w:val="32"/>
        </w:rPr>
        <w:t xml:space="preserve"> de Football Association 2010 Legacy Trust; if not, what is the position in this regard; if so, what (a) is the total amount of money that was received by SAFA, (b) was the money used for and (c) total</w:t>
      </w:r>
      <w:r>
        <w:rPr>
          <w:sz w:val="32"/>
          <w:szCs w:val="32"/>
        </w:rPr>
        <w:t xml:space="preserve"> amount has been paid back? </w:t>
      </w:r>
      <w:r w:rsidRPr="001F0C4A">
        <w:rPr>
          <w:sz w:val="32"/>
          <w:szCs w:val="32"/>
        </w:rPr>
        <w:t>NW384E</w:t>
      </w:r>
    </w:p>
    <w:p w:rsidR="001F0C4A" w:rsidRPr="001F0C4A" w:rsidRDefault="001F0C4A" w:rsidP="001F0C4A">
      <w:pPr>
        <w:jc w:val="both"/>
        <w:rPr>
          <w:sz w:val="32"/>
          <w:szCs w:val="32"/>
        </w:rPr>
      </w:pPr>
    </w:p>
    <w:p w:rsidR="001F0C4A" w:rsidRPr="001F0C4A" w:rsidRDefault="001F0C4A" w:rsidP="001F0C4A">
      <w:pPr>
        <w:jc w:val="both"/>
        <w:rPr>
          <w:b/>
          <w:sz w:val="32"/>
          <w:szCs w:val="32"/>
        </w:rPr>
      </w:pPr>
      <w:r w:rsidRPr="001F0C4A">
        <w:rPr>
          <w:b/>
          <w:sz w:val="32"/>
          <w:szCs w:val="32"/>
        </w:rPr>
        <w:t>REPLY</w:t>
      </w:r>
    </w:p>
    <w:p w:rsidR="001F0C4A" w:rsidRPr="001F0C4A" w:rsidRDefault="001F0C4A" w:rsidP="001F0C4A">
      <w:pPr>
        <w:jc w:val="both"/>
        <w:rPr>
          <w:sz w:val="32"/>
          <w:szCs w:val="32"/>
        </w:rPr>
      </w:pPr>
      <w:r w:rsidRPr="001F0C4A">
        <w:rPr>
          <w:sz w:val="32"/>
          <w:szCs w:val="32"/>
        </w:rPr>
        <w:t xml:space="preserve">The South African Football Association (SAFA) in its response indicated that they are not in the office and would only be able to provide information </w:t>
      </w:r>
      <w:r w:rsidR="00875B11">
        <w:rPr>
          <w:sz w:val="32"/>
          <w:szCs w:val="32"/>
        </w:rPr>
        <w:t>on their return</w:t>
      </w:r>
      <w:r w:rsidRPr="001F0C4A">
        <w:rPr>
          <w:sz w:val="32"/>
          <w:szCs w:val="32"/>
        </w:rPr>
        <w:t>.</w:t>
      </w: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rPr>
          <w:b/>
        </w:rPr>
      </w:pPr>
    </w:p>
    <w:p w:rsidR="001F0C4A" w:rsidRDefault="001F0C4A" w:rsidP="001F0C4A">
      <w:pPr>
        <w:spacing w:line="360" w:lineRule="auto"/>
        <w:jc w:val="center"/>
        <w:rPr>
          <w:rFonts w:cs="Arial"/>
          <w:b/>
          <w:bCs/>
          <w:sz w:val="24"/>
          <w:szCs w:val="24"/>
        </w:rPr>
      </w:pPr>
      <w:r w:rsidRPr="006C7CDA">
        <w:rPr>
          <w:rFonts w:cs="Arial"/>
          <w:b/>
          <w:bCs/>
          <w:sz w:val="24"/>
          <w:szCs w:val="24"/>
        </w:rPr>
        <w:t>NATIONAL ASSEMBLY</w:t>
      </w:r>
    </w:p>
    <w:p w:rsidR="001F0C4A" w:rsidRPr="00594AE2" w:rsidRDefault="00594AE2" w:rsidP="00594AE2">
      <w:pPr>
        <w:jc w:val="both"/>
        <w:rPr>
          <w:rFonts w:cs="Arial"/>
          <w:b/>
          <w:bCs/>
          <w:color w:val="FF0000"/>
          <w:sz w:val="28"/>
          <w:szCs w:val="28"/>
          <w:u w:val="single"/>
        </w:rPr>
      </w:pPr>
      <w:proofErr w:type="gramStart"/>
      <w:r>
        <w:rPr>
          <w:rFonts w:cs="Arial"/>
          <w:b/>
          <w:bCs/>
          <w:color w:val="FF0000"/>
          <w:sz w:val="28"/>
          <w:szCs w:val="28"/>
          <w:u w:val="single"/>
        </w:rPr>
        <w:t>Recommended.</w:t>
      </w:r>
      <w:proofErr w:type="gramEnd"/>
      <w:r>
        <w:rPr>
          <w:rFonts w:cs="Arial"/>
          <w:b/>
          <w:bCs/>
          <w:color w:val="FF0000"/>
          <w:sz w:val="28"/>
          <w:szCs w:val="28"/>
          <w:u w:val="single"/>
        </w:rPr>
        <w:t xml:space="preserve"> </w:t>
      </w:r>
    </w:p>
    <w:p w:rsidR="001F0C4A" w:rsidRDefault="001F0C4A" w:rsidP="001F0C4A">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379</w:t>
      </w:r>
      <w:r w:rsidRPr="006C7CDA">
        <w:rPr>
          <w:rFonts w:cs="Arial"/>
          <w:b/>
          <w:sz w:val="24"/>
          <w:szCs w:val="24"/>
          <w:u w:val="single"/>
        </w:rPr>
        <w:t xml:space="preserve">-2021 </w:t>
      </w:r>
    </w:p>
    <w:p w:rsidR="001F0C4A" w:rsidRPr="001F0C4A" w:rsidRDefault="001F0C4A" w:rsidP="001F0C4A">
      <w:pPr>
        <w:jc w:val="both"/>
        <w:rPr>
          <w:rFonts w:cs="Arial"/>
          <w:b/>
          <w:bCs/>
          <w:sz w:val="24"/>
          <w:szCs w:val="24"/>
          <w:u w:val="single"/>
        </w:rPr>
      </w:pPr>
      <w:r w:rsidRPr="006C7CDA">
        <w:rPr>
          <w:rFonts w:cs="Arial"/>
          <w:b/>
          <w:bCs/>
          <w:sz w:val="24"/>
          <w:szCs w:val="24"/>
          <w:u w:val="single"/>
        </w:rPr>
        <w:t xml:space="preserve">FOR WRITTE REPLY </w:t>
      </w:r>
    </w:p>
    <w:p w:rsidR="001F0C4A" w:rsidRPr="001F0C4A" w:rsidRDefault="001F0C4A" w:rsidP="001F0C4A">
      <w:pPr>
        <w:jc w:val="both"/>
        <w:rPr>
          <w:b/>
          <w:sz w:val="32"/>
          <w:szCs w:val="32"/>
        </w:rPr>
      </w:pPr>
      <w:r w:rsidRPr="001F0C4A">
        <w:rPr>
          <w:b/>
          <w:sz w:val="32"/>
          <w:szCs w:val="32"/>
        </w:rPr>
        <w:t>Mr M Waters (DA) to ask the Minister of Sport, Arts and Culture:</w:t>
      </w:r>
    </w:p>
    <w:p w:rsidR="001F0C4A" w:rsidRPr="001F0C4A" w:rsidRDefault="001F0C4A" w:rsidP="001F0C4A">
      <w:pPr>
        <w:jc w:val="both"/>
        <w:rPr>
          <w:sz w:val="32"/>
          <w:szCs w:val="32"/>
        </w:rPr>
      </w:pPr>
      <w:r w:rsidRPr="001F0C4A">
        <w:rPr>
          <w:sz w:val="32"/>
          <w:szCs w:val="32"/>
        </w:rPr>
        <w:t>Whether the SA Football Association has bought any properties; if not, what is the position in this regard; if so, (a) what is the physical address of each property, (b) what is the total amount that was paid for each property, (c) in whose name is each property registered and (d) what is each property used for?</w:t>
      </w:r>
      <w:r w:rsidRPr="001F0C4A">
        <w:rPr>
          <w:sz w:val="32"/>
          <w:szCs w:val="32"/>
        </w:rPr>
        <w:tab/>
      </w:r>
      <w:r w:rsidRPr="001F0C4A">
        <w:rPr>
          <w:sz w:val="32"/>
          <w:szCs w:val="32"/>
        </w:rPr>
        <w:tab/>
      </w:r>
      <w:r w:rsidRPr="001F0C4A">
        <w:rPr>
          <w:sz w:val="32"/>
          <w:szCs w:val="32"/>
        </w:rPr>
        <w:tab/>
      </w:r>
      <w:r w:rsidRPr="001F0C4A">
        <w:rPr>
          <w:sz w:val="32"/>
          <w:szCs w:val="32"/>
        </w:rPr>
        <w:tab/>
        <w:t>NW385E</w:t>
      </w:r>
    </w:p>
    <w:p w:rsidR="001F0C4A" w:rsidRPr="001F0C4A" w:rsidRDefault="001F0C4A" w:rsidP="001F0C4A">
      <w:pPr>
        <w:jc w:val="both"/>
        <w:rPr>
          <w:sz w:val="32"/>
          <w:szCs w:val="32"/>
        </w:rPr>
      </w:pPr>
    </w:p>
    <w:p w:rsidR="001F0C4A" w:rsidRPr="001F0C4A" w:rsidRDefault="001F0C4A" w:rsidP="001F0C4A">
      <w:pPr>
        <w:jc w:val="both"/>
        <w:rPr>
          <w:b/>
          <w:sz w:val="32"/>
          <w:szCs w:val="32"/>
        </w:rPr>
      </w:pPr>
      <w:r w:rsidRPr="001F0C4A">
        <w:rPr>
          <w:b/>
          <w:sz w:val="32"/>
          <w:szCs w:val="32"/>
        </w:rPr>
        <w:t>REPLY</w:t>
      </w:r>
    </w:p>
    <w:p w:rsidR="001F0C4A" w:rsidRPr="001F0C4A" w:rsidRDefault="001F0C4A" w:rsidP="001F0C4A">
      <w:pPr>
        <w:jc w:val="both"/>
        <w:rPr>
          <w:sz w:val="32"/>
          <w:szCs w:val="32"/>
        </w:rPr>
      </w:pPr>
      <w:r w:rsidRPr="001F0C4A">
        <w:rPr>
          <w:sz w:val="32"/>
          <w:szCs w:val="32"/>
        </w:rPr>
        <w:t xml:space="preserve">The South African Football Association (SAFA) in its response indicated that they are not in the office and would only be able to provide information </w:t>
      </w:r>
      <w:r w:rsidR="00594AE2">
        <w:rPr>
          <w:sz w:val="32"/>
          <w:szCs w:val="32"/>
        </w:rPr>
        <w:t xml:space="preserve">on their return. </w:t>
      </w:r>
    </w:p>
    <w:p w:rsidR="001F0C4A" w:rsidRPr="001F0C4A" w:rsidRDefault="001F0C4A" w:rsidP="001F0C4A">
      <w:pPr>
        <w:pStyle w:val="DACBODYTEXT"/>
        <w:jc w:val="both"/>
        <w:rPr>
          <w:sz w:val="32"/>
          <w:szCs w:val="32"/>
        </w:rPr>
      </w:pPr>
    </w:p>
    <w:p w:rsidR="001F0C4A" w:rsidRDefault="001F0C4A" w:rsidP="001F0C4A">
      <w:pPr>
        <w:pStyle w:val="DACBODYTEXT"/>
        <w:jc w:val="both"/>
        <w:rPr>
          <w:sz w:val="32"/>
          <w:szCs w:val="32"/>
        </w:rPr>
      </w:pPr>
    </w:p>
    <w:p w:rsidR="001F0C4A" w:rsidRDefault="001F0C4A" w:rsidP="001F0C4A">
      <w:pPr>
        <w:pStyle w:val="DACBODYTEXT"/>
        <w:jc w:val="both"/>
        <w:rPr>
          <w:sz w:val="32"/>
          <w:szCs w:val="32"/>
        </w:rPr>
      </w:pPr>
    </w:p>
    <w:p w:rsidR="001F0C4A" w:rsidRDefault="001F0C4A" w:rsidP="001F0C4A">
      <w:pPr>
        <w:pStyle w:val="DACBODYTEXT"/>
        <w:jc w:val="both"/>
        <w:rPr>
          <w:sz w:val="32"/>
          <w:szCs w:val="32"/>
        </w:rPr>
      </w:pPr>
    </w:p>
    <w:p w:rsidR="001F0C4A" w:rsidRDefault="001F0C4A" w:rsidP="001F0C4A">
      <w:pPr>
        <w:pStyle w:val="DACBODYTEXT"/>
        <w:jc w:val="both"/>
        <w:rPr>
          <w:sz w:val="32"/>
          <w:szCs w:val="32"/>
        </w:rPr>
      </w:pPr>
    </w:p>
    <w:p w:rsidR="001F0C4A" w:rsidRDefault="001F0C4A" w:rsidP="001F0C4A">
      <w:pPr>
        <w:pStyle w:val="DACBODYTEXT"/>
        <w:jc w:val="both"/>
        <w:rPr>
          <w:sz w:val="32"/>
          <w:szCs w:val="32"/>
        </w:rPr>
      </w:pPr>
    </w:p>
    <w:p w:rsidR="001F0C4A" w:rsidRDefault="001F0C4A" w:rsidP="001F0C4A">
      <w:pPr>
        <w:pStyle w:val="DACBODYTEXT"/>
        <w:jc w:val="both"/>
        <w:rPr>
          <w:sz w:val="32"/>
          <w:szCs w:val="32"/>
        </w:rPr>
      </w:pPr>
    </w:p>
    <w:p w:rsidR="001F0C4A" w:rsidRDefault="001F0C4A" w:rsidP="00594AE2">
      <w:pPr>
        <w:pStyle w:val="DACBODYTEXT"/>
        <w:ind w:left="0"/>
        <w:jc w:val="both"/>
        <w:rPr>
          <w:sz w:val="32"/>
          <w:szCs w:val="32"/>
        </w:rPr>
      </w:pPr>
    </w:p>
    <w:p w:rsidR="001F0C4A" w:rsidRDefault="001F0C4A" w:rsidP="001F0C4A">
      <w:pPr>
        <w:spacing w:line="360" w:lineRule="auto"/>
        <w:jc w:val="center"/>
        <w:rPr>
          <w:rFonts w:cs="Arial"/>
          <w:b/>
          <w:bCs/>
          <w:sz w:val="24"/>
          <w:szCs w:val="24"/>
        </w:rPr>
      </w:pPr>
      <w:r w:rsidRPr="006C7CDA">
        <w:rPr>
          <w:rFonts w:cs="Arial"/>
          <w:b/>
          <w:bCs/>
          <w:sz w:val="24"/>
          <w:szCs w:val="24"/>
        </w:rPr>
        <w:t>NATIONAL ASSEMBLY</w:t>
      </w:r>
    </w:p>
    <w:p w:rsidR="001F0C4A" w:rsidRPr="00594AE2" w:rsidRDefault="00594AE2" w:rsidP="00594AE2">
      <w:pPr>
        <w:jc w:val="both"/>
        <w:rPr>
          <w:rFonts w:cs="Arial"/>
          <w:b/>
          <w:bCs/>
          <w:color w:val="FF0000"/>
          <w:sz w:val="28"/>
          <w:szCs w:val="28"/>
          <w:u w:val="single"/>
        </w:rPr>
      </w:pPr>
      <w:proofErr w:type="gramStart"/>
      <w:r>
        <w:rPr>
          <w:rFonts w:cs="Arial"/>
          <w:b/>
          <w:bCs/>
          <w:color w:val="FF0000"/>
          <w:sz w:val="28"/>
          <w:szCs w:val="28"/>
          <w:u w:val="single"/>
        </w:rPr>
        <w:t>Recommended.</w:t>
      </w:r>
      <w:proofErr w:type="gramEnd"/>
      <w:r>
        <w:rPr>
          <w:rFonts w:cs="Arial"/>
          <w:b/>
          <w:bCs/>
          <w:color w:val="FF0000"/>
          <w:sz w:val="28"/>
          <w:szCs w:val="28"/>
          <w:u w:val="single"/>
        </w:rPr>
        <w:t xml:space="preserve"> </w:t>
      </w:r>
    </w:p>
    <w:p w:rsidR="001F0C4A" w:rsidRDefault="001F0C4A" w:rsidP="001F0C4A">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380</w:t>
      </w:r>
      <w:r w:rsidRPr="006C7CDA">
        <w:rPr>
          <w:rFonts w:cs="Arial"/>
          <w:b/>
          <w:sz w:val="24"/>
          <w:szCs w:val="24"/>
          <w:u w:val="single"/>
        </w:rPr>
        <w:t xml:space="preserve">-2021 </w:t>
      </w:r>
    </w:p>
    <w:p w:rsidR="001F0C4A" w:rsidRPr="001F0C4A" w:rsidRDefault="001F0C4A" w:rsidP="001F0C4A">
      <w:pPr>
        <w:jc w:val="both"/>
        <w:rPr>
          <w:rFonts w:cs="Arial"/>
          <w:b/>
          <w:bCs/>
          <w:sz w:val="24"/>
          <w:szCs w:val="24"/>
          <w:u w:val="single"/>
        </w:rPr>
      </w:pPr>
      <w:r w:rsidRPr="006C7CDA">
        <w:rPr>
          <w:rFonts w:cs="Arial"/>
          <w:b/>
          <w:bCs/>
          <w:sz w:val="24"/>
          <w:szCs w:val="24"/>
          <w:u w:val="single"/>
        </w:rPr>
        <w:t xml:space="preserve">FOR WRITTE REPLY </w:t>
      </w:r>
    </w:p>
    <w:p w:rsidR="001F0C4A" w:rsidRPr="001F0C4A" w:rsidRDefault="001F0C4A" w:rsidP="001F0C4A">
      <w:pPr>
        <w:jc w:val="both"/>
        <w:rPr>
          <w:b/>
          <w:sz w:val="32"/>
          <w:szCs w:val="32"/>
        </w:rPr>
      </w:pPr>
      <w:r w:rsidRPr="001F0C4A">
        <w:rPr>
          <w:b/>
          <w:sz w:val="32"/>
          <w:szCs w:val="32"/>
        </w:rPr>
        <w:t>380.</w:t>
      </w:r>
      <w:r w:rsidRPr="001F0C4A">
        <w:rPr>
          <w:b/>
          <w:sz w:val="32"/>
          <w:szCs w:val="32"/>
        </w:rPr>
        <w:tab/>
        <w:t>Mr M Waters (DA) to ask the Minister of Sport, Arts and Culture:</w:t>
      </w:r>
    </w:p>
    <w:p w:rsidR="001F0C4A" w:rsidRPr="001F0C4A" w:rsidRDefault="001F0C4A" w:rsidP="001F0C4A">
      <w:pPr>
        <w:jc w:val="both"/>
        <w:rPr>
          <w:sz w:val="32"/>
          <w:szCs w:val="32"/>
        </w:rPr>
      </w:pPr>
      <w:r w:rsidRPr="001F0C4A">
        <w:rPr>
          <w:sz w:val="32"/>
          <w:szCs w:val="32"/>
        </w:rPr>
        <w:t>Whether, with reference to his reply to question 2223 on 30 October 2020, he will furnish Mr M Waters with the full audited reports since the inception of the FIFA 2010 World Cup Legacy; if not, why not; if so, what are the relevant details?</w:t>
      </w:r>
      <w:r w:rsidRPr="001F0C4A">
        <w:rPr>
          <w:sz w:val="32"/>
          <w:szCs w:val="32"/>
        </w:rPr>
        <w:tab/>
        <w:t>NW386E</w:t>
      </w:r>
    </w:p>
    <w:p w:rsidR="001F0C4A" w:rsidRPr="001F0C4A" w:rsidRDefault="001F0C4A" w:rsidP="001F0C4A">
      <w:pPr>
        <w:jc w:val="both"/>
        <w:rPr>
          <w:sz w:val="32"/>
          <w:szCs w:val="32"/>
        </w:rPr>
      </w:pPr>
    </w:p>
    <w:p w:rsidR="001F0C4A" w:rsidRPr="001F0C4A" w:rsidRDefault="001F0C4A" w:rsidP="001F0C4A">
      <w:pPr>
        <w:jc w:val="both"/>
        <w:rPr>
          <w:b/>
          <w:sz w:val="32"/>
          <w:szCs w:val="32"/>
        </w:rPr>
      </w:pPr>
      <w:r w:rsidRPr="001F0C4A">
        <w:rPr>
          <w:b/>
          <w:sz w:val="32"/>
          <w:szCs w:val="32"/>
        </w:rPr>
        <w:t>REPLY</w:t>
      </w:r>
    </w:p>
    <w:p w:rsidR="001F0C4A" w:rsidRPr="001F0C4A" w:rsidRDefault="001F0C4A" w:rsidP="00594AE2">
      <w:pPr>
        <w:jc w:val="both"/>
        <w:rPr>
          <w:sz w:val="32"/>
          <w:szCs w:val="32"/>
        </w:rPr>
      </w:pPr>
      <w:r w:rsidRPr="001F0C4A">
        <w:rPr>
          <w:sz w:val="32"/>
          <w:szCs w:val="32"/>
        </w:rPr>
        <w:t xml:space="preserve">The South African Football Association (SAFA) in its response indicated that they are not in the office and would only be able to provide information </w:t>
      </w:r>
      <w:r w:rsidR="00594AE2">
        <w:rPr>
          <w:sz w:val="32"/>
          <w:szCs w:val="32"/>
        </w:rPr>
        <w:t xml:space="preserve">on their return. </w:t>
      </w:r>
    </w:p>
    <w:sectPr w:rsidR="001F0C4A" w:rsidRPr="001F0C4A" w:rsidSect="00362AB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5C" w:rsidRDefault="00DB795C" w:rsidP="00F1548E">
      <w:pPr>
        <w:spacing w:after="0" w:line="240" w:lineRule="auto"/>
      </w:pPr>
      <w:r>
        <w:separator/>
      </w:r>
    </w:p>
  </w:endnote>
  <w:endnote w:type="continuationSeparator" w:id="0">
    <w:p w:rsidR="00DB795C" w:rsidRDefault="00DB795C" w:rsidP="00F15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333962"/>
      <w:docPartObj>
        <w:docPartGallery w:val="Page Numbers (Bottom of Page)"/>
        <w:docPartUnique/>
      </w:docPartObj>
    </w:sdtPr>
    <w:sdtEndPr>
      <w:rPr>
        <w:noProof/>
      </w:rPr>
    </w:sdtEndPr>
    <w:sdtContent>
      <w:p w:rsidR="00FD0AAA" w:rsidRDefault="00362AB1">
        <w:pPr>
          <w:pStyle w:val="Footer"/>
          <w:jc w:val="center"/>
        </w:pPr>
        <w:r>
          <w:fldChar w:fldCharType="begin"/>
        </w:r>
        <w:r w:rsidR="00FD0AAA">
          <w:instrText xml:space="preserve"> PAGE   \* MERGEFORMAT </w:instrText>
        </w:r>
        <w:r>
          <w:fldChar w:fldCharType="separate"/>
        </w:r>
        <w:r w:rsidR="00F9366E">
          <w:rPr>
            <w:noProof/>
          </w:rPr>
          <w:t>1</w:t>
        </w:r>
        <w:r>
          <w:rPr>
            <w:noProof/>
          </w:rPr>
          <w:fldChar w:fldCharType="end"/>
        </w:r>
      </w:p>
    </w:sdtContent>
  </w:sdt>
  <w:p w:rsidR="00FD0AAA" w:rsidRDefault="00FD0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5C" w:rsidRDefault="00DB795C" w:rsidP="00F1548E">
      <w:pPr>
        <w:spacing w:after="0" w:line="240" w:lineRule="auto"/>
      </w:pPr>
      <w:r>
        <w:separator/>
      </w:r>
    </w:p>
  </w:footnote>
  <w:footnote w:type="continuationSeparator" w:id="0">
    <w:p w:rsidR="00DB795C" w:rsidRDefault="00DB795C" w:rsidP="00F15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E45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61E9"/>
    <w:multiLevelType w:val="hybridMultilevel"/>
    <w:tmpl w:val="719853EE"/>
    <w:lvl w:ilvl="0" w:tplc="C14AA8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F20E63"/>
    <w:multiLevelType w:val="hybridMultilevel"/>
    <w:tmpl w:val="B02ADB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D3276"/>
    <w:multiLevelType w:val="hybridMultilevel"/>
    <w:tmpl w:val="668A162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881F8E"/>
    <w:multiLevelType w:val="hybridMultilevel"/>
    <w:tmpl w:val="69FEA866"/>
    <w:lvl w:ilvl="0" w:tplc="D02CD47E">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5">
    <w:nsid w:val="1E0A1749"/>
    <w:multiLevelType w:val="hybridMultilevel"/>
    <w:tmpl w:val="208A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2032E"/>
    <w:multiLevelType w:val="hybridMultilevel"/>
    <w:tmpl w:val="2258F046"/>
    <w:lvl w:ilvl="0" w:tplc="5E043FB0">
      <w:start w:val="1"/>
      <w:numFmt w:val="decimal"/>
      <w:lvlText w:val="%1."/>
      <w:lvlJc w:val="left"/>
      <w:pPr>
        <w:ind w:left="360" w:hanging="360"/>
      </w:pPr>
      <w:rPr>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56A1EDE"/>
    <w:multiLevelType w:val="hybridMultilevel"/>
    <w:tmpl w:val="544EACB0"/>
    <w:lvl w:ilvl="0" w:tplc="A9F4AA56">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B7510C"/>
    <w:multiLevelType w:val="multilevel"/>
    <w:tmpl w:val="EEC8FFF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382201"/>
    <w:multiLevelType w:val="hybridMultilevel"/>
    <w:tmpl w:val="B4ACE10E"/>
    <w:lvl w:ilvl="0" w:tplc="6F241DB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486D54"/>
    <w:multiLevelType w:val="hybridMultilevel"/>
    <w:tmpl w:val="2B1AFB3C"/>
    <w:lvl w:ilvl="0" w:tplc="34BC6334">
      <w:start w:val="1"/>
      <w:numFmt w:val="decimal"/>
      <w:lvlText w:val="%1."/>
      <w:lvlJc w:val="left"/>
      <w:pPr>
        <w:ind w:left="915" w:hanging="360"/>
      </w:pPr>
      <w:rPr>
        <w:rFonts w:ascii="Arial" w:hAnsi="Arial" w:hint="default"/>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11">
    <w:nsid w:val="2FCB335E"/>
    <w:multiLevelType w:val="hybridMultilevel"/>
    <w:tmpl w:val="7CC6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97E58"/>
    <w:multiLevelType w:val="hybridMultilevel"/>
    <w:tmpl w:val="75EAF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876DBD"/>
    <w:multiLevelType w:val="hybridMultilevel"/>
    <w:tmpl w:val="7BEC7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A55212"/>
    <w:multiLevelType w:val="hybridMultilevel"/>
    <w:tmpl w:val="BADC4246"/>
    <w:lvl w:ilvl="0" w:tplc="06B2458E">
      <w:start w:val="1"/>
      <w:numFmt w:val="lowerLetter"/>
      <w:lvlText w:val="(%1)"/>
      <w:lvlJc w:val="left"/>
      <w:pPr>
        <w:ind w:left="360" w:hanging="360"/>
      </w:pPr>
      <w:rPr>
        <w:rFonts w:hint="default"/>
        <w:color w:val="000000" w:themeColor="text1"/>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DE36CB9"/>
    <w:multiLevelType w:val="hybridMultilevel"/>
    <w:tmpl w:val="7F3C82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107694"/>
    <w:multiLevelType w:val="hybridMultilevel"/>
    <w:tmpl w:val="360849B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8423CB3"/>
    <w:multiLevelType w:val="hybridMultilevel"/>
    <w:tmpl w:val="F5B4A57C"/>
    <w:lvl w:ilvl="0" w:tplc="689A344E">
      <w:numFmt w:val="bullet"/>
      <w:lvlText w:val=""/>
      <w:lvlJc w:val="left"/>
      <w:pPr>
        <w:ind w:left="786"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063DB2"/>
    <w:multiLevelType w:val="multilevel"/>
    <w:tmpl w:val="CA6A03A2"/>
    <w:lvl w:ilvl="0">
      <w:start w:val="4"/>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4DCF4C0D"/>
    <w:multiLevelType w:val="hybridMultilevel"/>
    <w:tmpl w:val="B8D2F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0C410C"/>
    <w:multiLevelType w:val="hybridMultilevel"/>
    <w:tmpl w:val="198C5F3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B90C7A"/>
    <w:multiLevelType w:val="hybridMultilevel"/>
    <w:tmpl w:val="AF1C437C"/>
    <w:lvl w:ilvl="0" w:tplc="ECF03C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87E2801"/>
    <w:multiLevelType w:val="hybridMultilevel"/>
    <w:tmpl w:val="FE4C3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D95C80"/>
    <w:multiLevelType w:val="hybridMultilevel"/>
    <w:tmpl w:val="6354079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15685D"/>
    <w:multiLevelType w:val="hybridMultilevel"/>
    <w:tmpl w:val="777A0750"/>
    <w:lvl w:ilvl="0" w:tplc="BF7A356A">
      <w:start w:val="1"/>
      <w:numFmt w:val="decimal"/>
      <w:lvlText w:val="%1."/>
      <w:lvlJc w:val="left"/>
      <w:pPr>
        <w:ind w:left="430" w:hanging="360"/>
      </w:pPr>
      <w:rPr>
        <w:rFonts w:hint="default"/>
        <w:b w:val="0"/>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6">
    <w:nsid w:val="64210B44"/>
    <w:multiLevelType w:val="hybridMultilevel"/>
    <w:tmpl w:val="2B1AFB3C"/>
    <w:lvl w:ilvl="0" w:tplc="34BC6334">
      <w:start w:val="1"/>
      <w:numFmt w:val="decimal"/>
      <w:lvlText w:val="%1."/>
      <w:lvlJc w:val="left"/>
      <w:pPr>
        <w:ind w:left="915" w:hanging="360"/>
      </w:pPr>
      <w:rPr>
        <w:rFonts w:ascii="Arial" w:hAnsi="Arial" w:hint="default"/>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27">
    <w:nsid w:val="656649A1"/>
    <w:multiLevelType w:val="hybridMultilevel"/>
    <w:tmpl w:val="9B9C59F4"/>
    <w:lvl w:ilvl="0" w:tplc="D82E0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9">
    <w:nsid w:val="7E4E38AB"/>
    <w:multiLevelType w:val="hybridMultilevel"/>
    <w:tmpl w:val="586489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4"/>
  </w:num>
  <w:num w:numId="3">
    <w:abstractNumId w:val="18"/>
  </w:num>
  <w:num w:numId="4">
    <w:abstractNumId w:val="7"/>
  </w:num>
  <w:num w:numId="5">
    <w:abstractNumId w:val="20"/>
  </w:num>
  <w:num w:numId="6">
    <w:abstractNumId w:val="3"/>
  </w:num>
  <w:num w:numId="7">
    <w:abstractNumId w:val="26"/>
  </w:num>
  <w:num w:numId="8">
    <w:abstractNumId w:val="4"/>
  </w:num>
  <w:num w:numId="9">
    <w:abstractNumId w:val="11"/>
  </w:num>
  <w:num w:numId="10">
    <w:abstractNumId w:val="25"/>
  </w:num>
  <w:num w:numId="11">
    <w:abstractNumId w:val="14"/>
  </w:num>
  <w:num w:numId="12">
    <w:abstractNumId w:val="12"/>
  </w:num>
  <w:num w:numId="13">
    <w:abstractNumId w:val="13"/>
  </w:num>
  <w:num w:numId="14">
    <w:abstractNumId w:val="2"/>
  </w:num>
  <w:num w:numId="15">
    <w:abstractNumId w:val="27"/>
  </w:num>
  <w:num w:numId="16">
    <w:abstractNumId w:val="21"/>
  </w:num>
  <w:num w:numId="17">
    <w:abstractNumId w:val="15"/>
  </w:num>
  <w:num w:numId="18">
    <w:abstractNumId w:val="0"/>
  </w:num>
  <w:num w:numId="19">
    <w:abstractNumId w:val="19"/>
  </w:num>
  <w:num w:numId="20">
    <w:abstractNumId w:val="8"/>
  </w:num>
  <w:num w:numId="21">
    <w:abstractNumId w:val="17"/>
  </w:num>
  <w:num w:numId="22">
    <w:abstractNumId w:val="23"/>
  </w:num>
  <w:num w:numId="23">
    <w:abstractNumId w:val="28"/>
  </w:num>
  <w:num w:numId="24">
    <w:abstractNumId w:val="22"/>
  </w:num>
  <w:num w:numId="25">
    <w:abstractNumId w:val="9"/>
  </w:num>
  <w:num w:numId="26">
    <w:abstractNumId w:val="29"/>
  </w:num>
  <w:num w:numId="27">
    <w:abstractNumId w:val="1"/>
  </w:num>
  <w:num w:numId="28">
    <w:abstractNumId w:val="16"/>
  </w:num>
  <w:num w:numId="29">
    <w:abstractNumId w:val="1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952C4"/>
    <w:rsid w:val="00011BC6"/>
    <w:rsid w:val="0007553E"/>
    <w:rsid w:val="00095306"/>
    <w:rsid w:val="000C788A"/>
    <w:rsid w:val="001B449A"/>
    <w:rsid w:val="001E7B7C"/>
    <w:rsid w:val="001F0C4A"/>
    <w:rsid w:val="002A0E1F"/>
    <w:rsid w:val="002F3BAB"/>
    <w:rsid w:val="0031682B"/>
    <w:rsid w:val="00344134"/>
    <w:rsid w:val="00362AB1"/>
    <w:rsid w:val="00364D10"/>
    <w:rsid w:val="003959D6"/>
    <w:rsid w:val="00445ABB"/>
    <w:rsid w:val="00451C3B"/>
    <w:rsid w:val="004763E2"/>
    <w:rsid w:val="004952C4"/>
    <w:rsid w:val="004972FE"/>
    <w:rsid w:val="00594AE2"/>
    <w:rsid w:val="00610980"/>
    <w:rsid w:val="00653CFB"/>
    <w:rsid w:val="00875B11"/>
    <w:rsid w:val="008A5A9E"/>
    <w:rsid w:val="008F69C4"/>
    <w:rsid w:val="00976CCA"/>
    <w:rsid w:val="009C10B6"/>
    <w:rsid w:val="00A5639C"/>
    <w:rsid w:val="00DA7FC8"/>
    <w:rsid w:val="00DB795C"/>
    <w:rsid w:val="00E4579A"/>
    <w:rsid w:val="00E54D62"/>
    <w:rsid w:val="00E95F0A"/>
    <w:rsid w:val="00EA7B40"/>
    <w:rsid w:val="00F1548E"/>
    <w:rsid w:val="00F9366E"/>
    <w:rsid w:val="00F957E0"/>
    <w:rsid w:val="00FD0A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next w:val="DACBODYTEXT"/>
    <w:qFormat/>
    <w:rsid w:val="004952C4"/>
    <w:pPr>
      <w:spacing w:after="200" w:line="276" w:lineRule="auto"/>
    </w:pPr>
    <w:rPr>
      <w:rFonts w:ascii="Arial" w:hAnsi="Arial"/>
      <w:sz w:val="18"/>
    </w:rPr>
  </w:style>
  <w:style w:type="paragraph" w:styleId="Heading1">
    <w:name w:val="heading 1"/>
    <w:aliases w:val="DAC Heading 1"/>
    <w:basedOn w:val="REDACHEADINGOFLETTER"/>
    <w:next w:val="REDACHEADINGOFLETTER"/>
    <w:link w:val="Heading1Char"/>
    <w:rsid w:val="00653CFB"/>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653CFB"/>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653CFB"/>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4952C4"/>
    <w:pPr>
      <w:ind w:left="993"/>
    </w:pPr>
    <w:rPr>
      <w:szCs w:val="18"/>
    </w:rPr>
  </w:style>
  <w:style w:type="paragraph" w:styleId="ListParagraph">
    <w:name w:val="List Paragraph"/>
    <w:basedOn w:val="Normal"/>
    <w:uiPriority w:val="34"/>
    <w:qFormat/>
    <w:rsid w:val="004952C4"/>
    <w:pPr>
      <w:ind w:left="720"/>
      <w:contextualSpacing/>
    </w:pPr>
  </w:style>
  <w:style w:type="table" w:customStyle="1" w:styleId="GridTable1Light-Accent51">
    <w:name w:val="Grid Table 1 Light - Accent 51"/>
    <w:basedOn w:val="TableNormal"/>
    <w:next w:val="GridTable1LightAccent5"/>
    <w:uiPriority w:val="46"/>
    <w:rsid w:val="004952C4"/>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4952C4"/>
    <w:pPr>
      <w:spacing w:after="0" w:line="240" w:lineRule="auto"/>
    </w:p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952C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952C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49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952C4"/>
    <w:pPr>
      <w:spacing w:after="120" w:line="480" w:lineRule="auto"/>
      <w:ind w:left="360"/>
    </w:pPr>
  </w:style>
  <w:style w:type="character" w:customStyle="1" w:styleId="BodyTextIndent2Char">
    <w:name w:val="Body Text Indent 2 Char"/>
    <w:basedOn w:val="DefaultParagraphFont"/>
    <w:link w:val="BodyTextIndent2"/>
    <w:rsid w:val="004952C4"/>
    <w:rPr>
      <w:rFonts w:ascii="Arial" w:hAnsi="Arial"/>
      <w:sz w:val="18"/>
    </w:rPr>
  </w:style>
  <w:style w:type="character" w:customStyle="1" w:styleId="Heading1Char">
    <w:name w:val="Heading 1 Char"/>
    <w:aliases w:val="DAC Heading 1 Char"/>
    <w:basedOn w:val="DefaultParagraphFont"/>
    <w:link w:val="Heading1"/>
    <w:rsid w:val="00653CFB"/>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653CFB"/>
    <w:rPr>
      <w:rFonts w:ascii="Arial" w:eastAsiaTheme="majorEastAsia" w:hAnsi="Arial" w:cstheme="majorBidi"/>
      <w:b/>
      <w:bCs/>
      <w:i/>
      <w:color w:val="000000" w:themeColor="text1"/>
      <w:sz w:val="18"/>
      <w:szCs w:val="26"/>
    </w:rPr>
  </w:style>
  <w:style w:type="character" w:customStyle="1" w:styleId="Heading3Char">
    <w:name w:val="Heading 3 Char"/>
    <w:aliases w:val="DAC Heading 3 Char"/>
    <w:basedOn w:val="DefaultParagraphFont"/>
    <w:link w:val="Heading3"/>
    <w:rsid w:val="00653CFB"/>
    <w:rPr>
      <w:rFonts w:ascii="Arial" w:eastAsiaTheme="majorEastAsia" w:hAnsi="Arial" w:cstheme="majorBidi"/>
      <w:bCs/>
      <w:color w:val="000000" w:themeColor="text1"/>
      <w:sz w:val="18"/>
      <w:szCs w:val="18"/>
      <w:u w:val="single"/>
    </w:rPr>
  </w:style>
  <w:style w:type="paragraph" w:styleId="Header">
    <w:name w:val="header"/>
    <w:basedOn w:val="Normal"/>
    <w:link w:val="HeaderChar"/>
    <w:uiPriority w:val="99"/>
    <w:unhideWhenUsed/>
    <w:rsid w:val="00653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CFB"/>
    <w:rPr>
      <w:rFonts w:ascii="Arial" w:hAnsi="Arial"/>
      <w:sz w:val="18"/>
    </w:rPr>
  </w:style>
  <w:style w:type="paragraph" w:styleId="Footer">
    <w:name w:val="footer"/>
    <w:basedOn w:val="Normal"/>
    <w:link w:val="FooterChar"/>
    <w:uiPriority w:val="99"/>
    <w:unhideWhenUsed/>
    <w:rsid w:val="00653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CFB"/>
    <w:rPr>
      <w:rFonts w:ascii="Arial" w:hAnsi="Arial"/>
      <w:sz w:val="18"/>
    </w:rPr>
  </w:style>
  <w:style w:type="paragraph" w:styleId="BalloonText">
    <w:name w:val="Balloon Text"/>
    <w:basedOn w:val="Normal"/>
    <w:link w:val="BalloonTextChar"/>
    <w:uiPriority w:val="99"/>
    <w:semiHidden/>
    <w:unhideWhenUsed/>
    <w:rsid w:val="0065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FB"/>
    <w:rPr>
      <w:rFonts w:ascii="Tahoma" w:hAnsi="Tahoma" w:cs="Tahoma"/>
      <w:sz w:val="16"/>
      <w:szCs w:val="16"/>
    </w:rPr>
  </w:style>
  <w:style w:type="paragraph" w:customStyle="1" w:styleId="DACRECEIVERADDRESS">
    <w:name w:val="DAC RECEIVER ADDRESS"/>
    <w:basedOn w:val="Normal"/>
    <w:qFormat/>
    <w:rsid w:val="00653CFB"/>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653CFB"/>
    <w:pPr>
      <w:ind w:left="993"/>
    </w:pPr>
    <w:rPr>
      <w:szCs w:val="18"/>
    </w:rPr>
  </w:style>
  <w:style w:type="paragraph" w:customStyle="1" w:styleId="REDACHEADINGOFLETTER">
    <w:name w:val="RE: DAC HEADING OF LETTER"/>
    <w:basedOn w:val="Normal"/>
    <w:qFormat/>
    <w:rsid w:val="00653CFB"/>
    <w:pPr>
      <w:ind w:left="993"/>
    </w:pPr>
    <w:rPr>
      <w:b/>
      <w:szCs w:val="18"/>
    </w:rPr>
  </w:style>
  <w:style w:type="paragraph" w:customStyle="1" w:styleId="DACBULLETTEXT">
    <w:name w:val="DAC BULLET TEXT"/>
    <w:basedOn w:val="Normal"/>
    <w:qFormat/>
    <w:rsid w:val="00653CFB"/>
    <w:pPr>
      <w:numPr>
        <w:numId w:val="17"/>
      </w:numPr>
      <w:ind w:left="992" w:firstLine="0"/>
      <w:contextualSpacing/>
    </w:pPr>
    <w:rPr>
      <w:szCs w:val="18"/>
    </w:rPr>
  </w:style>
  <w:style w:type="paragraph" w:customStyle="1" w:styleId="DACSignature">
    <w:name w:val="DAC Signature"/>
    <w:basedOn w:val="DACBODYTEXT"/>
    <w:next w:val="DACBODYTEXT"/>
    <w:qFormat/>
    <w:rsid w:val="00653CFB"/>
  </w:style>
  <w:style w:type="paragraph" w:styleId="TOCHeading">
    <w:name w:val="TOC Heading"/>
    <w:aliases w:val="DAC TOC Heading"/>
    <w:basedOn w:val="Heading1"/>
    <w:next w:val="Normal"/>
    <w:rsid w:val="00653CFB"/>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653CFB"/>
  </w:style>
  <w:style w:type="character" w:customStyle="1" w:styleId="SalutationChar">
    <w:name w:val="Salutation Char"/>
    <w:basedOn w:val="DefaultParagraphFont"/>
    <w:link w:val="Salutation"/>
    <w:rsid w:val="00653CFB"/>
    <w:rPr>
      <w:rFonts w:ascii="Arial" w:hAnsi="Arial"/>
      <w:sz w:val="18"/>
      <w:szCs w:val="18"/>
    </w:rPr>
  </w:style>
  <w:style w:type="paragraph" w:styleId="Signature">
    <w:name w:val="Signature"/>
    <w:basedOn w:val="DACBODYTEXT"/>
    <w:next w:val="DACBODYTEXT"/>
    <w:link w:val="SignatureChar"/>
    <w:rsid w:val="00653CFB"/>
    <w:pPr>
      <w:spacing w:after="0" w:line="240" w:lineRule="auto"/>
      <w:ind w:left="4252"/>
    </w:pPr>
  </w:style>
  <w:style w:type="character" w:customStyle="1" w:styleId="SignatureChar">
    <w:name w:val="Signature Char"/>
    <w:basedOn w:val="DefaultParagraphFont"/>
    <w:link w:val="Signature"/>
    <w:rsid w:val="00653CFB"/>
    <w:rPr>
      <w:rFonts w:ascii="Arial" w:hAnsi="Arial"/>
      <w:sz w:val="18"/>
      <w:szCs w:val="18"/>
    </w:rPr>
  </w:style>
  <w:style w:type="character" w:styleId="PageNumber">
    <w:name w:val="page number"/>
    <w:basedOn w:val="DefaultParagraphFont"/>
    <w:rsid w:val="00653CFB"/>
  </w:style>
  <w:style w:type="paragraph" w:customStyle="1" w:styleId="BasicParagraph">
    <w:name w:val="[Basic Paragraph]"/>
    <w:basedOn w:val="Normal"/>
    <w:uiPriority w:val="99"/>
    <w:rsid w:val="00653CF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653CFB"/>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653CFB"/>
    <w:rPr>
      <w:rFonts w:ascii="Arial" w:eastAsia="Times New Roman" w:hAnsi="Arial" w:cs="Times New Roman"/>
      <w:b/>
      <w:sz w:val="24"/>
      <w:szCs w:val="20"/>
      <w:lang w:val="en-US" w:eastAsia="ar-SA"/>
    </w:rPr>
  </w:style>
  <w:style w:type="paragraph" w:customStyle="1" w:styleId="Char">
    <w:name w:val="Char"/>
    <w:basedOn w:val="Normal"/>
    <w:semiHidden/>
    <w:rsid w:val="00653CFB"/>
    <w:pPr>
      <w:spacing w:after="240" w:line="24" w:lineRule="atLeast"/>
      <w:jc w:val="both"/>
    </w:pPr>
    <w:rPr>
      <w:rFonts w:eastAsia="Times New Roman" w:cs="Times New Roman"/>
      <w:bCs/>
      <w:sz w:val="22"/>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102F-C63D-4AE8-AF82-1814DF1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2021-03-08T13:28:00Z</dcterms:created>
  <dcterms:modified xsi:type="dcterms:W3CDTF">2021-03-08T13:28:00Z</dcterms:modified>
</cp:coreProperties>
</file>