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2013</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8C6E9A">
        <w:rPr>
          <w:b/>
          <w:bCs/>
          <w:sz w:val="24"/>
          <w:u w:val="single"/>
        </w:rPr>
        <w:t>20</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FB2947" w:rsidRPr="00E9479A">
        <w:rPr>
          <w:b/>
          <w:bCs/>
          <w:sz w:val="24"/>
          <w:u w:val="single"/>
        </w:rPr>
        <w:t>1</w:t>
      </w:r>
      <w:r w:rsidR="008C6E9A">
        <w:rPr>
          <w:b/>
          <w:bCs/>
          <w:sz w:val="24"/>
          <w:u w:val="single"/>
        </w:rPr>
        <w:t>8</w:t>
      </w:r>
      <w:r w:rsidRPr="00E9479A">
        <w:rPr>
          <w:b/>
          <w:bCs/>
          <w:sz w:val="24"/>
          <w:u w:val="single"/>
        </w:rPr>
        <w:t>)</w:t>
      </w:r>
    </w:p>
    <w:p w:rsidR="008C6E9A" w:rsidRPr="008C6E9A" w:rsidRDefault="008C6E9A" w:rsidP="008C6E9A">
      <w:pPr>
        <w:spacing w:before="100" w:beforeAutospacing="1" w:after="100" w:afterAutospacing="1"/>
        <w:ind w:left="720" w:hanging="720"/>
        <w:jc w:val="both"/>
        <w:outlineLvl w:val="0"/>
        <w:rPr>
          <w:sz w:val="24"/>
          <w:u w:val="single"/>
          <w:lang w:eastAsia="en-GB"/>
        </w:rPr>
      </w:pPr>
      <w:r w:rsidRPr="008C6E9A">
        <w:rPr>
          <w:b/>
          <w:bCs/>
          <w:sz w:val="24"/>
          <w:u w:val="single"/>
          <w:lang w:eastAsia="en-GB"/>
        </w:rPr>
        <w:t xml:space="preserve">Dr S </w:t>
      </w:r>
      <w:proofErr w:type="spellStart"/>
      <w:r w:rsidRPr="008C6E9A">
        <w:rPr>
          <w:b/>
          <w:bCs/>
          <w:sz w:val="24"/>
          <w:u w:val="single"/>
          <w:lang w:eastAsia="en-GB"/>
        </w:rPr>
        <w:t>S</w:t>
      </w:r>
      <w:proofErr w:type="spellEnd"/>
      <w:r w:rsidRPr="008C6E9A">
        <w:rPr>
          <w:b/>
          <w:bCs/>
          <w:sz w:val="24"/>
          <w:u w:val="single"/>
          <w:lang w:eastAsia="en-GB"/>
        </w:rPr>
        <w:t xml:space="preserve"> </w:t>
      </w:r>
      <w:proofErr w:type="spellStart"/>
      <w:r w:rsidRPr="008C6E9A">
        <w:rPr>
          <w:b/>
          <w:bCs/>
          <w:sz w:val="24"/>
          <w:u w:val="single"/>
          <w:lang w:eastAsia="en-GB"/>
        </w:rPr>
        <w:t>Thembekwayo</w:t>
      </w:r>
      <w:proofErr w:type="spellEnd"/>
      <w:r w:rsidRPr="008C6E9A">
        <w:rPr>
          <w:b/>
          <w:bCs/>
          <w:sz w:val="24"/>
          <w:u w:val="single"/>
          <w:lang w:eastAsia="en-GB"/>
        </w:rPr>
        <w:t xml:space="preserve"> (EFF) to ask the Minister of Health</w:t>
      </w:r>
      <w:r w:rsidR="004F6FC4" w:rsidRPr="008C6E9A">
        <w:rPr>
          <w:b/>
          <w:bCs/>
          <w:sz w:val="24"/>
          <w:u w:val="single"/>
          <w:lang w:eastAsia="en-GB"/>
        </w:rPr>
        <w:fldChar w:fldCharType="begin"/>
      </w:r>
      <w:r w:rsidRPr="008C6E9A">
        <w:rPr>
          <w:u w:val="single"/>
        </w:rPr>
        <w:instrText xml:space="preserve"> XE "</w:instrText>
      </w:r>
      <w:r w:rsidRPr="008C6E9A">
        <w:rPr>
          <w:b/>
          <w:sz w:val="24"/>
          <w:u w:val="single"/>
        </w:rPr>
        <w:instrText>Health</w:instrText>
      </w:r>
      <w:r w:rsidRPr="008C6E9A">
        <w:rPr>
          <w:u w:val="single"/>
        </w:rPr>
        <w:instrText xml:space="preserve">" </w:instrText>
      </w:r>
      <w:r w:rsidR="004F6FC4" w:rsidRPr="008C6E9A">
        <w:rPr>
          <w:b/>
          <w:bCs/>
          <w:sz w:val="24"/>
          <w:u w:val="single"/>
          <w:lang w:eastAsia="en-GB"/>
        </w:rPr>
        <w:fldChar w:fldCharType="end"/>
      </w:r>
      <w:r w:rsidRPr="008C6E9A">
        <w:rPr>
          <w:b/>
          <w:bCs/>
          <w:sz w:val="24"/>
          <w:u w:val="single"/>
          <w:lang w:eastAsia="en-GB"/>
        </w:rPr>
        <w:t>:</w:t>
      </w:r>
    </w:p>
    <w:p w:rsidR="00413FCE" w:rsidRDefault="008C6E9A" w:rsidP="008C6E9A">
      <w:pPr>
        <w:spacing w:before="100" w:beforeAutospacing="1" w:after="100" w:afterAutospacing="1"/>
        <w:jc w:val="both"/>
        <w:outlineLvl w:val="0"/>
        <w:rPr>
          <w:rFonts w:ascii="Times New Roman" w:hAnsi="Times New Roman" w:cs="Times New Roman"/>
          <w:sz w:val="20"/>
          <w:szCs w:val="20"/>
        </w:rPr>
      </w:pPr>
      <w:r w:rsidRPr="008C6E9A">
        <w:rPr>
          <w:rFonts w:eastAsia="Calibri"/>
          <w:sz w:val="24"/>
        </w:rPr>
        <w:t xml:space="preserve">What preparations and/or </w:t>
      </w:r>
      <w:r w:rsidRPr="008C6E9A">
        <w:rPr>
          <w:sz w:val="24"/>
        </w:rPr>
        <w:t>measures</w:t>
      </w:r>
      <w:r w:rsidRPr="008C6E9A">
        <w:rPr>
          <w:rFonts w:eastAsia="Calibri"/>
          <w:sz w:val="24"/>
        </w:rPr>
        <w:t xml:space="preserve"> have been put in place recently to get hospitals ready for the rising number of COVID-19 cases?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8C6E9A">
        <w:rPr>
          <w:color w:val="000000"/>
        </w:rPr>
        <w:t>356</w:t>
      </w:r>
      <w:r w:rsidR="009D2E42">
        <w:rPr>
          <w:color w:val="000000"/>
        </w:rPr>
        <w:t>E</w:t>
      </w:r>
      <w:r w:rsidR="00E238C2">
        <w:rPr>
          <w:color w:val="000000"/>
          <w:szCs w:val="20"/>
        </w:rPr>
        <w:t xml:space="preserve"> </w:t>
      </w:r>
    </w:p>
    <w:p w:rsidR="00A41F26" w:rsidRDefault="00A41F26" w:rsidP="00A41F26">
      <w:pPr>
        <w:rPr>
          <w:b/>
          <w:bCs/>
          <w:sz w:val="24"/>
          <w:u w:val="single"/>
          <w:lang w:val="en-US"/>
        </w:rPr>
      </w:pPr>
      <w:r w:rsidRPr="00A41F26">
        <w:rPr>
          <w:b/>
          <w:bCs/>
          <w:sz w:val="24"/>
          <w:u w:val="single"/>
          <w:lang w:val="en-US"/>
        </w:rPr>
        <w:t>REPLY:</w:t>
      </w:r>
    </w:p>
    <w:p w:rsidR="00A41F26" w:rsidRPr="00A41F26" w:rsidRDefault="00A41F26" w:rsidP="00A41F26">
      <w:pPr>
        <w:rPr>
          <w:b/>
          <w:bCs/>
          <w:sz w:val="24"/>
          <w:u w:val="single"/>
          <w:lang w:val="en-US"/>
        </w:rPr>
      </w:pPr>
    </w:p>
    <w:p w:rsidR="00A41F26" w:rsidRDefault="00A41F26" w:rsidP="00A41F26">
      <w:pPr>
        <w:jc w:val="both"/>
        <w:rPr>
          <w:sz w:val="24"/>
          <w:lang w:val="en-US"/>
        </w:rPr>
      </w:pPr>
      <w:r w:rsidRPr="00A41F26">
        <w:rPr>
          <w:sz w:val="24"/>
          <w:lang w:val="en-US"/>
        </w:rPr>
        <w:t>The department has planned adequately for the 5</w:t>
      </w:r>
      <w:r w:rsidRPr="00A41F26">
        <w:rPr>
          <w:sz w:val="24"/>
          <w:vertAlign w:val="superscript"/>
          <w:lang w:val="en-US"/>
        </w:rPr>
        <w:t>th</w:t>
      </w:r>
      <w:r w:rsidRPr="00A41F26">
        <w:rPr>
          <w:sz w:val="24"/>
          <w:lang w:val="en-US"/>
        </w:rPr>
        <w:t xml:space="preserve"> wave, in the same manner that it did with the previous waves. Immediately after the end of the 4</w:t>
      </w:r>
      <w:r w:rsidRPr="00A41F26">
        <w:rPr>
          <w:sz w:val="24"/>
          <w:vertAlign w:val="superscript"/>
          <w:lang w:val="en-US"/>
        </w:rPr>
        <w:t>th</w:t>
      </w:r>
      <w:r w:rsidRPr="00A41F26">
        <w:rPr>
          <w:sz w:val="24"/>
          <w:lang w:val="en-US"/>
        </w:rPr>
        <w:t xml:space="preserve"> wave, the Incident Management Team (IMT) conducted the Intra – Action Reviews with the provinces, drawing the lessons from the past experiences but particularly from the 4</w:t>
      </w:r>
      <w:r w:rsidRPr="00A41F26">
        <w:rPr>
          <w:sz w:val="24"/>
          <w:vertAlign w:val="superscript"/>
          <w:lang w:val="en-US"/>
        </w:rPr>
        <w:t>th</w:t>
      </w:r>
      <w:r w:rsidRPr="00A41F26">
        <w:rPr>
          <w:sz w:val="24"/>
          <w:lang w:val="en-US"/>
        </w:rPr>
        <w:t xml:space="preserve"> wave.</w:t>
      </w:r>
    </w:p>
    <w:p w:rsidR="00A41F26" w:rsidRPr="00A41F26" w:rsidRDefault="00A41F26" w:rsidP="00A41F26">
      <w:pPr>
        <w:jc w:val="both"/>
        <w:rPr>
          <w:sz w:val="24"/>
          <w:lang w:val="en-US"/>
        </w:rPr>
      </w:pPr>
    </w:p>
    <w:p w:rsidR="00A41F26" w:rsidRDefault="00A41F26" w:rsidP="00A41F26">
      <w:pPr>
        <w:jc w:val="both"/>
        <w:rPr>
          <w:sz w:val="24"/>
          <w:lang w:val="en-US"/>
        </w:rPr>
      </w:pPr>
      <w:r w:rsidRPr="00A41F26">
        <w:rPr>
          <w:sz w:val="24"/>
          <w:lang w:val="en-US"/>
        </w:rPr>
        <w:t>The outcomes of the intra Action Reviews indicated that the department must retain all key interventions</w:t>
      </w:r>
      <w:bookmarkStart w:id="0" w:name="_GoBack"/>
      <w:bookmarkEnd w:id="0"/>
      <w:r w:rsidRPr="00A41F26">
        <w:rPr>
          <w:sz w:val="24"/>
          <w:lang w:val="en-US"/>
        </w:rPr>
        <w:t xml:space="preserve"> such as hospital oxygen management capabilities, number of beds set aside for admission, availability of the respiratory support of devices, which have really made sure that the hospitals succeeded in the management. Human Resources were deployed in line with the community service </w:t>
      </w:r>
      <w:proofErr w:type="spellStart"/>
      <w:r w:rsidRPr="00A41F26">
        <w:rPr>
          <w:sz w:val="24"/>
          <w:lang w:val="en-US"/>
        </w:rPr>
        <w:t>programme</w:t>
      </w:r>
      <w:proofErr w:type="spellEnd"/>
      <w:r w:rsidRPr="00A41F26">
        <w:rPr>
          <w:sz w:val="24"/>
          <w:lang w:val="en-US"/>
        </w:rPr>
        <w:t xml:space="preserve"> and were made be on standby in the event of the increase in hospital admissions.</w:t>
      </w:r>
    </w:p>
    <w:p w:rsidR="00A41F26" w:rsidRPr="00A41F26" w:rsidRDefault="00A41F26" w:rsidP="00A41F26">
      <w:pPr>
        <w:jc w:val="both"/>
        <w:rPr>
          <w:sz w:val="24"/>
          <w:lang w:val="en-US"/>
        </w:rPr>
      </w:pPr>
    </w:p>
    <w:p w:rsidR="00A41F26" w:rsidRDefault="00A41F26" w:rsidP="00A41F26">
      <w:pPr>
        <w:jc w:val="both"/>
        <w:rPr>
          <w:sz w:val="24"/>
          <w:lang w:val="en-US"/>
        </w:rPr>
      </w:pPr>
      <w:r w:rsidRPr="00A41F26">
        <w:rPr>
          <w:sz w:val="24"/>
          <w:lang w:val="en-US"/>
        </w:rPr>
        <w:t xml:space="preserve">Over and above the Intra Action Review, the department also developed the following documents, working with the provinces, through the provincial leads who are members of the IMT. </w:t>
      </w:r>
    </w:p>
    <w:p w:rsidR="00A41F26" w:rsidRPr="00A41F26" w:rsidRDefault="00A41F26" w:rsidP="00A41F26">
      <w:pPr>
        <w:jc w:val="both"/>
        <w:rPr>
          <w:sz w:val="24"/>
          <w:lang w:val="en-US"/>
        </w:rPr>
      </w:pPr>
    </w:p>
    <w:p w:rsidR="00A41F26" w:rsidRPr="00A41F26" w:rsidRDefault="00A41F26" w:rsidP="00A41F26">
      <w:pPr>
        <w:pStyle w:val="ListParagraph"/>
        <w:numPr>
          <w:ilvl w:val="0"/>
          <w:numId w:val="5"/>
        </w:numPr>
        <w:spacing w:after="160" w:line="276" w:lineRule="auto"/>
        <w:jc w:val="both"/>
        <w:rPr>
          <w:sz w:val="24"/>
          <w:lang w:val="en-US"/>
        </w:rPr>
      </w:pPr>
      <w:r w:rsidRPr="00A41F26">
        <w:rPr>
          <w:sz w:val="24"/>
          <w:lang w:val="en-US"/>
        </w:rPr>
        <w:t>The 5</w:t>
      </w:r>
      <w:r w:rsidRPr="00A41F26">
        <w:rPr>
          <w:sz w:val="24"/>
          <w:vertAlign w:val="superscript"/>
          <w:lang w:val="en-US"/>
        </w:rPr>
        <w:t xml:space="preserve">th </w:t>
      </w:r>
      <w:r w:rsidRPr="00A41F26">
        <w:rPr>
          <w:sz w:val="24"/>
          <w:lang w:val="en-US"/>
        </w:rPr>
        <w:t xml:space="preserve">wave resurgence plans </w:t>
      </w:r>
    </w:p>
    <w:p w:rsidR="00A41F26" w:rsidRPr="00A41F26" w:rsidRDefault="00A41F26" w:rsidP="00A41F26">
      <w:pPr>
        <w:pStyle w:val="ListParagraph"/>
        <w:numPr>
          <w:ilvl w:val="0"/>
          <w:numId w:val="5"/>
        </w:numPr>
        <w:spacing w:line="276" w:lineRule="auto"/>
        <w:jc w:val="both"/>
        <w:rPr>
          <w:sz w:val="24"/>
          <w:lang w:val="en-US"/>
        </w:rPr>
      </w:pPr>
      <w:r w:rsidRPr="00A41F26">
        <w:rPr>
          <w:sz w:val="24"/>
          <w:lang w:val="en-US"/>
        </w:rPr>
        <w:t>The reset and recovery plans for the health system</w:t>
      </w:r>
    </w:p>
    <w:p w:rsidR="00A41F26" w:rsidRPr="00A41F26" w:rsidRDefault="00A41F26" w:rsidP="00A41F26">
      <w:pPr>
        <w:pStyle w:val="ListParagraph"/>
        <w:numPr>
          <w:ilvl w:val="0"/>
          <w:numId w:val="5"/>
        </w:numPr>
        <w:spacing w:line="276" w:lineRule="auto"/>
        <w:jc w:val="both"/>
        <w:rPr>
          <w:sz w:val="24"/>
          <w:lang w:val="en-US"/>
        </w:rPr>
      </w:pPr>
      <w:r w:rsidRPr="00A41F26">
        <w:rPr>
          <w:sz w:val="24"/>
          <w:lang w:val="en-US"/>
        </w:rPr>
        <w:t xml:space="preserve">The plans for the continuity of essential health services. </w:t>
      </w:r>
    </w:p>
    <w:p w:rsidR="00A41F26" w:rsidRPr="00A41F26" w:rsidRDefault="00A41F26" w:rsidP="00A41F26">
      <w:pPr>
        <w:pStyle w:val="ListParagraph"/>
        <w:spacing w:line="276" w:lineRule="auto"/>
        <w:jc w:val="both"/>
        <w:rPr>
          <w:sz w:val="24"/>
          <w:lang w:val="en-US"/>
        </w:rPr>
      </w:pPr>
    </w:p>
    <w:p w:rsidR="00A41F26" w:rsidRDefault="00A41F26" w:rsidP="00A41F26">
      <w:pPr>
        <w:jc w:val="both"/>
        <w:rPr>
          <w:sz w:val="24"/>
          <w:lang w:val="en-US"/>
        </w:rPr>
      </w:pPr>
      <w:r w:rsidRPr="00A41F26">
        <w:rPr>
          <w:sz w:val="24"/>
          <w:lang w:val="en-US"/>
        </w:rPr>
        <w:t>This was in preparations for the rise in the number of cases, during the 5</w:t>
      </w:r>
      <w:r w:rsidRPr="00A41F26">
        <w:rPr>
          <w:sz w:val="24"/>
          <w:vertAlign w:val="superscript"/>
          <w:lang w:val="en-US"/>
        </w:rPr>
        <w:t>th</w:t>
      </w:r>
      <w:r w:rsidRPr="00A41F26">
        <w:rPr>
          <w:sz w:val="24"/>
          <w:lang w:val="en-US"/>
        </w:rPr>
        <w:t xml:space="preserve"> wave.</w:t>
      </w:r>
    </w:p>
    <w:p w:rsidR="00A41F26" w:rsidRPr="00A41F26" w:rsidRDefault="00A41F26" w:rsidP="00A41F26">
      <w:pPr>
        <w:jc w:val="both"/>
        <w:rPr>
          <w:sz w:val="24"/>
          <w:lang w:val="en-US"/>
        </w:rPr>
      </w:pPr>
    </w:p>
    <w:p w:rsidR="00A41F26" w:rsidRPr="00A41F26" w:rsidRDefault="00A41F26" w:rsidP="00A41F26">
      <w:pPr>
        <w:jc w:val="both"/>
        <w:rPr>
          <w:sz w:val="24"/>
          <w:lang w:val="en-US"/>
        </w:rPr>
      </w:pPr>
      <w:r w:rsidRPr="00A41F26">
        <w:rPr>
          <w:sz w:val="24"/>
          <w:lang w:val="en-US"/>
        </w:rPr>
        <w:t>These documents were developed with the support of the World Health Organization and other partners as living documents that get revised every time there is an increase or in preparation for the increase in the number of cases.</w:t>
      </w:r>
    </w:p>
    <w:p w:rsidR="00A41F26" w:rsidRPr="00A41F26" w:rsidRDefault="00A41F26" w:rsidP="00A41F26">
      <w:pPr>
        <w:jc w:val="both"/>
        <w:rPr>
          <w:sz w:val="24"/>
          <w:lang w:val="en-US"/>
        </w:rPr>
      </w:pPr>
    </w:p>
    <w:p w:rsidR="00A41F26" w:rsidRDefault="00A41F26" w:rsidP="00A41F26">
      <w:pPr>
        <w:rPr>
          <w:sz w:val="24"/>
        </w:rPr>
      </w:pPr>
    </w:p>
    <w:p w:rsidR="006174EE" w:rsidRPr="00A41F26" w:rsidRDefault="00A41F26" w:rsidP="00A41F26">
      <w:pPr>
        <w:rPr>
          <w:b/>
          <w:bCs/>
          <w:sz w:val="24"/>
          <w:u w:val="single"/>
          <w:lang w:val="en-US"/>
        </w:rPr>
      </w:pPr>
      <w:r w:rsidRPr="00A41F26">
        <w:rPr>
          <w:sz w:val="24"/>
        </w:rPr>
        <w:t>END.</w:t>
      </w:r>
    </w:p>
    <w:sectPr w:rsidR="006174EE" w:rsidRPr="00A41F26"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43" w:rsidRDefault="007D0443">
      <w:r>
        <w:separator/>
      </w:r>
    </w:p>
  </w:endnote>
  <w:endnote w:type="continuationSeparator" w:id="0">
    <w:p w:rsidR="007D0443" w:rsidRDefault="007D0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F6FC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F6FC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947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43" w:rsidRDefault="007D0443">
      <w:r>
        <w:separator/>
      </w:r>
    </w:p>
  </w:footnote>
  <w:footnote w:type="continuationSeparator" w:id="0">
    <w:p w:rsidR="007D0443" w:rsidRDefault="007D0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42DD"/>
    <w:rsid w:val="004F4D91"/>
    <w:rsid w:val="004F6DCB"/>
    <w:rsid w:val="004F6FC4"/>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29E"/>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56FA"/>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0443"/>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26"/>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2DDB"/>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2022-06-13T12:32:00Z</dcterms:created>
  <dcterms:modified xsi:type="dcterms:W3CDTF">2022-06-13T12:32:00Z</dcterms:modified>
</cp:coreProperties>
</file>