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331BA">
      <w:pPr>
        <w:ind w:left="284"/>
        <w:jc w:val="center"/>
        <w:rPr>
          <w:rFonts w:ascii="Tahoma" w:hAnsi="Tahoma" w:cs="Tahoma"/>
          <w:b/>
          <w:bCs/>
          <w:sz w:val="22"/>
          <w:szCs w:val="22"/>
          <w:lang w:val="en-ZA"/>
        </w:rPr>
      </w:pPr>
      <w:r w:rsidRPr="00987C9F">
        <w:rPr>
          <w:rFonts w:ascii="Tahoma" w:hAnsi="Tahoma" w:cs="Tahoma"/>
          <w:b/>
          <w:bCs/>
          <w:sz w:val="22"/>
          <w:szCs w:val="22"/>
          <w:lang w:val="en-ZA"/>
        </w:rPr>
        <w:t>QUESTION FOR</w:t>
      </w:r>
      <w:r w:rsidR="0006127F">
        <w:rPr>
          <w:rFonts w:ascii="Tahoma" w:hAnsi="Tahoma" w:cs="Tahoma"/>
          <w:b/>
          <w:bCs/>
          <w:sz w:val="22"/>
          <w:szCs w:val="22"/>
          <w:lang w:val="en-ZA"/>
        </w:rPr>
        <w:t xml:space="preserve"> WRITTEN</w:t>
      </w:r>
      <w:r w:rsidRPr="00987C9F">
        <w:rPr>
          <w:rFonts w:ascii="Tahoma" w:hAnsi="Tahoma" w:cs="Tahoma"/>
          <w:b/>
          <w:bCs/>
          <w:sz w:val="22"/>
          <w:szCs w:val="22"/>
          <w:lang w:val="en-ZA"/>
        </w:rPr>
        <w:t xml:space="preserve"> REPLY</w:t>
      </w:r>
    </w:p>
    <w:p w:rsidR="006512FA" w:rsidRDefault="008960B2" w:rsidP="00C331BA">
      <w:pPr>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4C1F3F">
        <w:rPr>
          <w:rFonts w:ascii="Tahoma" w:hAnsi="Tahoma" w:cs="Tahoma"/>
          <w:b/>
          <w:bCs/>
          <w:sz w:val="22"/>
          <w:szCs w:val="22"/>
          <w:lang w:val="en-ZA"/>
        </w:rPr>
        <w:t>200</w:t>
      </w:r>
      <w:r w:rsidR="00B37418">
        <w:rPr>
          <w:rFonts w:ascii="Tahoma" w:hAnsi="Tahoma" w:cs="Tahoma"/>
          <w:b/>
          <w:bCs/>
          <w:sz w:val="22"/>
          <w:szCs w:val="22"/>
          <w:lang w:val="en-ZA"/>
        </w:rPr>
        <w:t>9</w:t>
      </w:r>
    </w:p>
    <w:p w:rsidR="008960B2" w:rsidRPr="00987C9F" w:rsidRDefault="008960B2" w:rsidP="0006127F">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C331BA" w:rsidRDefault="006F3745" w:rsidP="008F1057">
      <w:pPr>
        <w:autoSpaceDE w:val="0"/>
        <w:autoSpaceDN w:val="0"/>
        <w:adjustRightInd w:val="0"/>
        <w:ind w:left="284"/>
        <w:rPr>
          <w:rFonts w:ascii="Arial" w:hAnsi="Arial" w:cs="Arial"/>
          <w:b/>
        </w:rPr>
      </w:pPr>
      <w:r w:rsidRPr="006F3745">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C331BA">
        <w:rPr>
          <w:rFonts w:ascii="Arial" w:hAnsi="Arial" w:cs="Arial"/>
          <w:b/>
          <w:u w:val="single"/>
        </w:rPr>
        <w:t>QUESTION</w:t>
      </w:r>
      <w:r w:rsidR="003042F7" w:rsidRPr="00C331BA">
        <w:rPr>
          <w:rFonts w:ascii="Arial" w:hAnsi="Arial" w:cs="Arial"/>
          <w:b/>
        </w:rPr>
        <w:t>:</w:t>
      </w:r>
      <w:r w:rsidR="003478BD" w:rsidRPr="00C331BA">
        <w:rPr>
          <w:rFonts w:ascii="Arial" w:hAnsi="Arial" w:cs="Arial"/>
          <w:b/>
        </w:rPr>
        <w:t xml:space="preserve"> </w:t>
      </w:r>
    </w:p>
    <w:p w:rsidR="00607F78" w:rsidRPr="00607F78" w:rsidRDefault="00F80DD2" w:rsidP="00607F78">
      <w:pPr>
        <w:spacing w:before="100" w:beforeAutospacing="1" w:after="100" w:afterAutospacing="1"/>
        <w:ind w:left="720" w:hanging="720"/>
        <w:jc w:val="both"/>
        <w:outlineLvl w:val="0"/>
        <w:rPr>
          <w:rFonts w:ascii="Arial" w:eastAsia="Calibri" w:hAnsi="Arial" w:cs="Arial"/>
          <w:b/>
        </w:rPr>
      </w:pPr>
      <w:r w:rsidRPr="007F26A6">
        <w:rPr>
          <w:rFonts w:ascii="Arial" w:hAnsi="Arial" w:cs="Arial"/>
          <w:lang w:val="en-GB"/>
        </w:rPr>
        <w:t xml:space="preserve">    </w:t>
      </w:r>
      <w:r w:rsidRPr="00F80DD2">
        <w:rPr>
          <w:rFonts w:ascii="Arial" w:hAnsi="Arial" w:cs="Arial"/>
          <w:lang w:val="en-GB"/>
        </w:rPr>
        <w:t xml:space="preserve"> </w:t>
      </w:r>
      <w:r w:rsidR="004C1F3F">
        <w:rPr>
          <w:rFonts w:ascii="Arial" w:eastAsia="Calibri" w:hAnsi="Arial" w:cs="Arial"/>
          <w:b/>
        </w:rPr>
        <w:t>200</w:t>
      </w:r>
      <w:r w:rsidR="00043FA0">
        <w:rPr>
          <w:rFonts w:ascii="Arial" w:eastAsia="Calibri" w:hAnsi="Arial" w:cs="Arial"/>
          <w:b/>
        </w:rPr>
        <w:t>9</w:t>
      </w:r>
      <w:bookmarkStart w:id="0" w:name="_GoBack"/>
      <w:bookmarkEnd w:id="0"/>
      <w:r w:rsidR="00607F78" w:rsidRPr="00607F78">
        <w:rPr>
          <w:rFonts w:ascii="Arial" w:eastAsia="Calibri" w:hAnsi="Arial" w:cs="Arial"/>
          <w:b/>
        </w:rPr>
        <w:t>.</w:t>
      </w:r>
      <w:r w:rsidR="00607F78">
        <w:rPr>
          <w:rFonts w:ascii="Arial" w:eastAsia="Calibri" w:hAnsi="Arial" w:cs="Arial"/>
          <w:b/>
        </w:rPr>
        <w:t xml:space="preserve">     </w:t>
      </w:r>
      <w:r w:rsidR="004A2142" w:rsidRPr="004A2142">
        <w:rPr>
          <w:rFonts w:ascii="Arial" w:hAnsi="Arial" w:cs="Arial"/>
          <w:b/>
          <w:lang w:val="en-ZA"/>
        </w:rPr>
        <w:t xml:space="preserve">Ms O M C </w:t>
      </w:r>
      <w:proofErr w:type="spellStart"/>
      <w:r w:rsidR="004A2142" w:rsidRPr="004A2142">
        <w:rPr>
          <w:rFonts w:ascii="Arial" w:hAnsi="Arial" w:cs="Arial"/>
          <w:b/>
          <w:lang w:val="en-ZA"/>
        </w:rPr>
        <w:t>Maotwe</w:t>
      </w:r>
      <w:proofErr w:type="spellEnd"/>
      <w:r w:rsidR="004A2142" w:rsidRPr="004A2142">
        <w:rPr>
          <w:rFonts w:ascii="Arial" w:hAnsi="Arial" w:cs="Arial"/>
          <w:b/>
          <w:lang w:val="en-ZA"/>
        </w:rPr>
        <w:t xml:space="preserve"> (EFF) to ask the Minister of Public Enterprises:</w:t>
      </w:r>
    </w:p>
    <w:p w:rsidR="00B37418" w:rsidRPr="00B37418" w:rsidRDefault="00B37418" w:rsidP="00B37418">
      <w:pPr>
        <w:widowControl w:val="0"/>
        <w:suppressAutoHyphens/>
        <w:spacing w:line="360" w:lineRule="auto"/>
        <w:ind w:left="360"/>
        <w:jc w:val="both"/>
        <w:rPr>
          <w:rFonts w:ascii="Arial" w:hAnsi="Arial" w:cs="Arial"/>
          <w:bCs/>
          <w:lang w:val="en-ZA"/>
        </w:rPr>
      </w:pPr>
      <w:r w:rsidRPr="00B37418">
        <w:rPr>
          <w:rFonts w:ascii="Arial" w:hAnsi="Arial" w:cs="Arial"/>
          <w:bCs/>
          <w:lang w:val="en-ZA"/>
        </w:rPr>
        <w:t>(1) What are the details of the agreed upon performance indicators of the (a) Chief Executive Officer and (b) Chief Operating Officer of Eskom; (2) whether he has found that the specified officials are currently performing according to their agreed-upon performance indicators; if not, why not; if so, what are the relevant details?</w:t>
      </w:r>
    </w:p>
    <w:p w:rsidR="000B08C5" w:rsidRDefault="000B08C5" w:rsidP="007F0BBB">
      <w:pPr>
        <w:spacing w:line="276" w:lineRule="auto"/>
        <w:ind w:left="284"/>
        <w:jc w:val="both"/>
        <w:outlineLvl w:val="0"/>
        <w:rPr>
          <w:rFonts w:ascii="Arial" w:hAnsi="Arial" w:cs="Arial"/>
          <w:b/>
        </w:rPr>
      </w:pPr>
    </w:p>
    <w:p w:rsidR="00B37418" w:rsidRPr="00C331BA" w:rsidRDefault="0006127F" w:rsidP="007F0BBB">
      <w:pPr>
        <w:spacing w:line="276" w:lineRule="auto"/>
        <w:ind w:left="284"/>
        <w:jc w:val="both"/>
        <w:outlineLvl w:val="0"/>
        <w:rPr>
          <w:rFonts w:ascii="Arial" w:hAnsi="Arial" w:cs="Arial"/>
          <w:b/>
          <w:u w:val="single"/>
        </w:rPr>
      </w:pPr>
      <w:r w:rsidRPr="00C331BA">
        <w:rPr>
          <w:rFonts w:ascii="Arial" w:hAnsi="Arial" w:cs="Arial"/>
          <w:b/>
          <w:u w:val="single"/>
        </w:rPr>
        <w:t>REPLY:</w:t>
      </w:r>
    </w:p>
    <w:p w:rsidR="0006127F" w:rsidRPr="004C1F3F" w:rsidRDefault="0006127F" w:rsidP="007F0BBB">
      <w:pPr>
        <w:spacing w:line="276" w:lineRule="auto"/>
        <w:ind w:left="284"/>
        <w:jc w:val="both"/>
        <w:outlineLvl w:val="0"/>
        <w:rPr>
          <w:rFonts w:ascii="Arial" w:hAnsi="Arial" w:cs="Arial"/>
          <w:b/>
        </w:rPr>
      </w:pPr>
    </w:p>
    <w:p w:rsidR="003042F7" w:rsidRDefault="00B37418" w:rsidP="00817F1E">
      <w:pPr>
        <w:spacing w:line="360" w:lineRule="auto"/>
        <w:ind w:left="284"/>
        <w:jc w:val="both"/>
        <w:outlineLvl w:val="0"/>
        <w:rPr>
          <w:rFonts w:ascii="Arial" w:hAnsi="Arial" w:cs="Arial"/>
          <w:b/>
        </w:rPr>
      </w:pPr>
      <w:r>
        <w:rPr>
          <w:rFonts w:ascii="Arial" w:hAnsi="Arial" w:cs="Arial"/>
          <w:b/>
        </w:rPr>
        <w:t xml:space="preserve"> </w:t>
      </w:r>
      <w:r w:rsidR="0006127F">
        <w:rPr>
          <w:rFonts w:ascii="Arial" w:hAnsi="Arial" w:cs="Arial"/>
          <w:b/>
        </w:rPr>
        <w:t xml:space="preserve">According to the information received from </w:t>
      </w:r>
      <w:r w:rsidR="00607F78">
        <w:rPr>
          <w:rFonts w:ascii="Arial" w:hAnsi="Arial" w:cs="Arial"/>
          <w:b/>
        </w:rPr>
        <w:t>ESKOM</w:t>
      </w:r>
      <w:r w:rsidR="005070B8">
        <w:rPr>
          <w:rFonts w:ascii="Arial" w:hAnsi="Arial" w:cs="Arial"/>
          <w:b/>
        </w:rPr>
        <w:t xml:space="preserve"> </w:t>
      </w:r>
    </w:p>
    <w:p w:rsidR="00B37418" w:rsidRPr="008A64C8" w:rsidRDefault="00B37418" w:rsidP="008A64C8">
      <w:pPr>
        <w:numPr>
          <w:ilvl w:val="0"/>
          <w:numId w:val="34"/>
        </w:numPr>
        <w:spacing w:after="160" w:line="360" w:lineRule="auto"/>
        <w:ind w:left="720" w:hanging="360"/>
        <w:jc w:val="both"/>
        <w:rPr>
          <w:rFonts w:ascii="Arial" w:eastAsia="Calibri" w:hAnsi="Arial" w:cs="Arial"/>
          <w:lang w:val="en-ZA"/>
        </w:rPr>
      </w:pPr>
      <w:r w:rsidRPr="008A64C8">
        <w:rPr>
          <w:rFonts w:ascii="Arial" w:eastAsia="Calibri" w:hAnsi="Arial" w:cs="Arial"/>
          <w:lang w:val="en-ZA"/>
        </w:rPr>
        <w:t>The performance indicators for the Group Chief Executive and Chief Operating Officer are agreed to at the beginning of each financial year.  These indicators are based on the Shareholders compact / Corporate Scorecard as approved by the shareholder and includes the following key performance areas and key performance indicators:</w:t>
      </w:r>
    </w:p>
    <w:tbl>
      <w:tblPr>
        <w:tblW w:w="9360" w:type="dxa"/>
        <w:tblInd w:w="440" w:type="dxa"/>
        <w:tblLayout w:type="fixed"/>
        <w:tblLook w:val="04A0"/>
      </w:tblPr>
      <w:tblGrid>
        <w:gridCol w:w="1530"/>
        <w:gridCol w:w="3870"/>
        <w:gridCol w:w="810"/>
        <w:gridCol w:w="900"/>
        <w:gridCol w:w="990"/>
        <w:gridCol w:w="1260"/>
      </w:tblGrid>
      <w:tr w:rsidR="00B37418" w:rsidRPr="00B37418" w:rsidTr="00B37418">
        <w:trPr>
          <w:trHeight w:val="345"/>
          <w:tblHeader/>
        </w:trPr>
        <w:tc>
          <w:tcPr>
            <w:tcW w:w="1530" w:type="dxa"/>
            <w:tcBorders>
              <w:top w:val="single" w:sz="8" w:space="0" w:color="auto"/>
              <w:left w:val="single" w:sz="8" w:space="0" w:color="auto"/>
              <w:bottom w:val="single" w:sz="8" w:space="0" w:color="000000"/>
              <w:right w:val="single" w:sz="4" w:space="0" w:color="000000"/>
            </w:tcBorders>
            <w:shd w:val="clear" w:color="000000" w:fill="DDEBF7"/>
            <w:vAlign w:val="center"/>
            <w:hideMark/>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KPA</w:t>
            </w:r>
          </w:p>
        </w:tc>
        <w:tc>
          <w:tcPr>
            <w:tcW w:w="3870" w:type="dxa"/>
            <w:tcBorders>
              <w:top w:val="single" w:sz="8" w:space="0" w:color="auto"/>
              <w:left w:val="nil"/>
              <w:bottom w:val="single" w:sz="8" w:space="0" w:color="000000"/>
              <w:right w:val="single" w:sz="4" w:space="0" w:color="000000"/>
            </w:tcBorders>
            <w:shd w:val="clear" w:color="000000" w:fill="DDEBF7"/>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FY23 KPI</w:t>
            </w:r>
          </w:p>
        </w:tc>
        <w:tc>
          <w:tcPr>
            <w:tcW w:w="810" w:type="dxa"/>
            <w:tcBorders>
              <w:top w:val="single" w:sz="8" w:space="0" w:color="auto"/>
              <w:left w:val="nil"/>
              <w:bottom w:val="single" w:sz="8" w:space="0" w:color="000000"/>
              <w:right w:val="single" w:sz="4" w:space="0" w:color="000000"/>
            </w:tcBorders>
            <w:shd w:val="clear" w:color="000000" w:fill="DDEBF7"/>
            <w:vAlign w:val="center"/>
            <w:hideMark/>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Unit</w:t>
            </w:r>
          </w:p>
        </w:tc>
        <w:tc>
          <w:tcPr>
            <w:tcW w:w="900" w:type="dxa"/>
            <w:tcBorders>
              <w:top w:val="single" w:sz="8" w:space="0" w:color="auto"/>
              <w:left w:val="nil"/>
              <w:bottom w:val="single" w:sz="8" w:space="0" w:color="000000"/>
              <w:right w:val="single" w:sz="4" w:space="0" w:color="000000"/>
            </w:tcBorders>
            <w:shd w:val="clear" w:color="auto" w:fill="DEEAF6"/>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FY23</w:t>
            </w:r>
          </w:p>
        </w:tc>
        <w:tc>
          <w:tcPr>
            <w:tcW w:w="990" w:type="dxa"/>
            <w:tcBorders>
              <w:top w:val="single" w:sz="8" w:space="0" w:color="auto"/>
              <w:left w:val="nil"/>
              <w:bottom w:val="single" w:sz="8" w:space="0" w:color="000000"/>
              <w:right w:val="single" w:sz="4" w:space="0" w:color="000000"/>
            </w:tcBorders>
            <w:shd w:val="clear" w:color="auto" w:fill="DEEAF6"/>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FY24</w:t>
            </w:r>
          </w:p>
        </w:tc>
        <w:tc>
          <w:tcPr>
            <w:tcW w:w="1260" w:type="dxa"/>
            <w:tcBorders>
              <w:top w:val="single" w:sz="8" w:space="0" w:color="auto"/>
              <w:left w:val="nil"/>
              <w:bottom w:val="single" w:sz="8" w:space="0" w:color="000000"/>
              <w:right w:val="single" w:sz="4" w:space="0" w:color="000000"/>
            </w:tcBorders>
            <w:shd w:val="clear" w:color="000000" w:fill="DDEBF7"/>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FY25</w:t>
            </w:r>
          </w:p>
        </w:tc>
      </w:tr>
      <w:tr w:rsidR="00B37418" w:rsidRPr="00B37418" w:rsidTr="00B37418">
        <w:trPr>
          <w:trHeight w:val="480"/>
        </w:trPr>
        <w:tc>
          <w:tcPr>
            <w:tcW w:w="1530" w:type="dxa"/>
            <w:tcBorders>
              <w:top w:val="nil"/>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Focus on Safety</w:t>
            </w:r>
          </w:p>
        </w:tc>
        <w:tc>
          <w:tcPr>
            <w:tcW w:w="3870" w:type="dxa"/>
            <w:tcBorders>
              <w:top w:val="nil"/>
              <w:left w:val="single" w:sz="4" w:space="0" w:color="000000"/>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Lost-time Injury Rate (Employee) (LTIR)</w:t>
            </w:r>
            <w:r w:rsidRPr="00B37418">
              <w:rPr>
                <w:rFonts w:ascii="Gill Sans MT" w:hAnsi="Gill Sans MT" w:cs="Calibri"/>
                <w:b/>
                <w:bCs/>
                <w:sz w:val="20"/>
                <w:szCs w:val="20"/>
                <w:vertAlign w:val="superscript"/>
                <w:lang w:val="en-ZA" w:eastAsia="en-ZA"/>
              </w:rPr>
              <w:t>1</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Rate</w:t>
            </w:r>
          </w:p>
        </w:tc>
        <w:tc>
          <w:tcPr>
            <w:tcW w:w="900" w:type="dxa"/>
            <w:tcBorders>
              <w:top w:val="single" w:sz="8" w:space="0" w:color="000000"/>
              <w:left w:val="nil"/>
              <w:bottom w:val="single" w:sz="4" w:space="0" w:color="auto"/>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0.30 </w:t>
            </w:r>
          </w:p>
        </w:tc>
        <w:tc>
          <w:tcPr>
            <w:tcW w:w="990" w:type="dxa"/>
            <w:tcBorders>
              <w:top w:val="single" w:sz="8"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0.30 </w:t>
            </w:r>
          </w:p>
        </w:tc>
        <w:tc>
          <w:tcPr>
            <w:tcW w:w="1260" w:type="dxa"/>
            <w:tcBorders>
              <w:top w:val="single" w:sz="8"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0.30 </w:t>
            </w:r>
          </w:p>
        </w:tc>
      </w:tr>
      <w:tr w:rsidR="00B37418" w:rsidRPr="00B37418" w:rsidTr="00B37418">
        <w:trPr>
          <w:trHeight w:val="408"/>
        </w:trPr>
        <w:tc>
          <w:tcPr>
            <w:tcW w:w="1530" w:type="dxa"/>
            <w:vMerge w:val="restart"/>
            <w:tcBorders>
              <w:top w:val="nil"/>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Improve Plant Operations </w:t>
            </w:r>
            <w:r w:rsidRPr="00B37418">
              <w:rPr>
                <w:rFonts w:ascii="Gill Sans MT" w:hAnsi="Gill Sans MT" w:cs="Calibri"/>
                <w:b/>
                <w:bCs/>
                <w:sz w:val="20"/>
                <w:szCs w:val="20"/>
                <w:vertAlign w:val="superscript"/>
                <w:lang w:val="en-ZA" w:eastAsia="en-ZA"/>
              </w:rPr>
              <w:t>2</w:t>
            </w:r>
          </w:p>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single" w:sz="4" w:space="0" w:color="000000"/>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Energy Availability Factor (EAF)</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single" w:sz="4" w:space="0" w:color="auto"/>
              <w:left w:val="nil"/>
              <w:bottom w:val="single" w:sz="4"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65</w:t>
            </w:r>
          </w:p>
        </w:tc>
        <w:tc>
          <w:tcPr>
            <w:tcW w:w="990" w:type="dxa"/>
            <w:tcBorders>
              <w:top w:val="single" w:sz="4" w:space="0" w:color="auto"/>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TBC</w:t>
            </w:r>
          </w:p>
        </w:tc>
        <w:tc>
          <w:tcPr>
            <w:tcW w:w="1260" w:type="dxa"/>
            <w:tcBorders>
              <w:top w:val="single" w:sz="4" w:space="0" w:color="auto"/>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TBC</w:t>
            </w:r>
          </w:p>
        </w:tc>
      </w:tr>
      <w:tr w:rsidR="00B37418" w:rsidRPr="00B37418" w:rsidTr="00B37418">
        <w:trPr>
          <w:trHeight w:val="458"/>
        </w:trPr>
        <w:tc>
          <w:tcPr>
            <w:tcW w:w="1530" w:type="dxa"/>
            <w:vMerge/>
            <w:tcBorders>
              <w:top w:val="nil"/>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single" w:sz="4" w:space="0" w:color="000000"/>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Post Philosophy Outage UCLF (PPO UCLF)</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
                <w:bCs/>
                <w:color w:val="333333"/>
                <w:sz w:val="20"/>
                <w:szCs w:val="20"/>
                <w:lang w:val="en-ZA" w:eastAsia="en-ZA"/>
              </w:rPr>
              <w:t>14</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r>
      <w:tr w:rsidR="00B37418" w:rsidRPr="00B37418" w:rsidTr="00B37418">
        <w:trPr>
          <w:trHeight w:val="550"/>
        </w:trPr>
        <w:tc>
          <w:tcPr>
            <w:tcW w:w="1530" w:type="dxa"/>
            <w:vMerge/>
            <w:tcBorders>
              <w:top w:val="nil"/>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single" w:sz="4" w:space="0" w:color="000000"/>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Outage Readiness Indicator (ORI) at T-3</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
                <w:bCs/>
                <w:color w:val="333333"/>
                <w:sz w:val="20"/>
                <w:szCs w:val="20"/>
                <w:lang w:val="en-ZA" w:eastAsia="en-ZA"/>
              </w:rPr>
              <w:t>80</w:t>
            </w:r>
          </w:p>
        </w:tc>
        <w:tc>
          <w:tcPr>
            <w:tcW w:w="99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c>
          <w:tcPr>
            <w:tcW w:w="126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r>
      <w:tr w:rsidR="00B37418" w:rsidRPr="00B37418" w:rsidTr="00B37418">
        <w:trPr>
          <w:trHeight w:val="870"/>
        </w:trPr>
        <w:tc>
          <w:tcPr>
            <w:tcW w:w="1530" w:type="dxa"/>
            <w:vMerge/>
            <w:tcBorders>
              <w:top w:val="nil"/>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single" w:sz="4" w:space="0" w:color="000000"/>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Boiler Tube Failure (BTF) rate</w:t>
            </w:r>
          </w:p>
        </w:tc>
        <w:tc>
          <w:tcPr>
            <w:tcW w:w="810" w:type="dxa"/>
            <w:tcBorders>
              <w:top w:val="nil"/>
              <w:left w:val="single" w:sz="4" w:space="0" w:color="000000"/>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No. of failures per unit per year (12mma)</w:t>
            </w:r>
          </w:p>
        </w:tc>
        <w:tc>
          <w:tcPr>
            <w:tcW w:w="900" w:type="dxa"/>
            <w:tcBorders>
              <w:top w:val="nil"/>
              <w:left w:val="nil"/>
              <w:bottom w:val="single" w:sz="4"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
                <w:bCs/>
                <w:color w:val="333333"/>
                <w:sz w:val="20"/>
                <w:szCs w:val="20"/>
                <w:lang w:val="en-ZA" w:eastAsia="en-ZA"/>
              </w:rPr>
              <w:t>1.8</w:t>
            </w:r>
          </w:p>
        </w:tc>
        <w:tc>
          <w:tcPr>
            <w:tcW w:w="99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c>
          <w:tcPr>
            <w:tcW w:w="126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Cs/>
                <w:color w:val="333333"/>
                <w:sz w:val="20"/>
                <w:szCs w:val="20"/>
                <w:lang w:val="en-ZA" w:eastAsia="en-ZA"/>
              </w:rPr>
              <w:t>TBC</w:t>
            </w:r>
          </w:p>
        </w:tc>
      </w:tr>
      <w:tr w:rsidR="00B37418" w:rsidRPr="00B37418" w:rsidTr="00B37418">
        <w:trPr>
          <w:trHeight w:val="290"/>
        </w:trPr>
        <w:tc>
          <w:tcPr>
            <w:tcW w:w="1530" w:type="dxa"/>
            <w:vMerge/>
            <w:tcBorders>
              <w:top w:val="nil"/>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single" w:sz="4" w:space="0" w:color="000000"/>
              <w:bottom w:val="single" w:sz="4" w:space="0" w:color="000000"/>
              <w:right w:val="single" w:sz="4" w:space="0" w:color="000000"/>
            </w:tcBorders>
            <w:shd w:val="clear" w:color="auto" w:fill="auto"/>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Number of days of load reduction (load shedding and/or curtailment)</w:t>
            </w:r>
          </w:p>
        </w:tc>
        <w:tc>
          <w:tcPr>
            <w:tcW w:w="810" w:type="dxa"/>
            <w:tcBorders>
              <w:top w:val="nil"/>
              <w:left w:val="single" w:sz="4" w:space="0" w:color="000000"/>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Days</w:t>
            </w:r>
          </w:p>
        </w:tc>
        <w:tc>
          <w:tcPr>
            <w:tcW w:w="900" w:type="dxa"/>
            <w:tcBorders>
              <w:top w:val="nil"/>
              <w:left w:val="nil"/>
              <w:bottom w:val="single" w:sz="4"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63</w:t>
            </w:r>
          </w:p>
        </w:tc>
        <w:tc>
          <w:tcPr>
            <w:tcW w:w="99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Cs/>
                <w:color w:val="333333"/>
                <w:sz w:val="20"/>
                <w:szCs w:val="20"/>
                <w:lang w:val="en-ZA" w:eastAsia="en-ZA"/>
              </w:rPr>
            </w:pPr>
            <w:r w:rsidRPr="00B37418">
              <w:rPr>
                <w:rFonts w:ascii="Gill Sans MT" w:hAnsi="Gill Sans MT" w:cs="Calibri"/>
                <w:bCs/>
                <w:color w:val="333333"/>
                <w:sz w:val="20"/>
                <w:szCs w:val="20"/>
                <w:lang w:val="en-ZA" w:eastAsia="en-ZA"/>
              </w:rPr>
              <w:t>TBC</w:t>
            </w:r>
          </w:p>
        </w:tc>
        <w:tc>
          <w:tcPr>
            <w:tcW w:w="126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Cs/>
                <w:color w:val="333333"/>
                <w:sz w:val="20"/>
                <w:szCs w:val="20"/>
                <w:lang w:val="en-ZA" w:eastAsia="en-ZA"/>
              </w:rPr>
            </w:pPr>
            <w:r w:rsidRPr="00B37418">
              <w:rPr>
                <w:rFonts w:ascii="Gill Sans MT" w:hAnsi="Gill Sans MT" w:cs="Calibri"/>
                <w:bCs/>
                <w:color w:val="333333"/>
                <w:sz w:val="20"/>
                <w:szCs w:val="20"/>
                <w:lang w:val="en-ZA" w:eastAsia="en-ZA"/>
              </w:rPr>
              <w:t>TBC</w:t>
            </w:r>
          </w:p>
        </w:tc>
      </w:tr>
      <w:tr w:rsidR="00B37418" w:rsidRPr="00B37418" w:rsidTr="00B37418">
        <w:trPr>
          <w:trHeight w:val="275"/>
        </w:trPr>
        <w:tc>
          <w:tcPr>
            <w:tcW w:w="1530" w:type="dxa"/>
            <w:vMerge w:val="restart"/>
            <w:tcBorders>
              <w:top w:val="single" w:sz="8" w:space="0" w:color="000000"/>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lastRenderedPageBreak/>
              <w:t>Reduce Environmental Footprint in Existing Fleet</w:t>
            </w:r>
          </w:p>
        </w:tc>
        <w:tc>
          <w:tcPr>
            <w:tcW w:w="387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Relative Particulate Emissions (Kg/</w:t>
            </w:r>
            <w:proofErr w:type="spellStart"/>
            <w:r w:rsidRPr="00B37418">
              <w:rPr>
                <w:rFonts w:ascii="Gill Sans MT" w:hAnsi="Gill Sans MT" w:cs="Calibri"/>
                <w:b/>
                <w:bCs/>
                <w:sz w:val="20"/>
                <w:szCs w:val="20"/>
                <w:lang w:val="en-ZA" w:eastAsia="en-ZA"/>
              </w:rPr>
              <w:t>MWh</w:t>
            </w:r>
            <w:proofErr w:type="spellEnd"/>
            <w:r w:rsidRPr="00B37418">
              <w:rPr>
                <w:rFonts w:ascii="Gill Sans MT" w:hAnsi="Gill Sans MT" w:cs="Calibri"/>
                <w:b/>
                <w:bCs/>
                <w:sz w:val="20"/>
                <w:szCs w:val="20"/>
                <w:lang w:val="en-ZA" w:eastAsia="en-ZA"/>
              </w:rPr>
              <w:t xml:space="preserve"> sent out)</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Kg/</w:t>
            </w:r>
            <w:proofErr w:type="spellStart"/>
            <w:r w:rsidRPr="00B37418">
              <w:rPr>
                <w:rFonts w:ascii="Gill Sans MT" w:hAnsi="Gill Sans MT" w:cs="Calibri"/>
                <w:sz w:val="20"/>
                <w:szCs w:val="20"/>
                <w:lang w:val="en-ZA" w:eastAsia="en-ZA"/>
              </w:rPr>
              <w:t>MWh</w:t>
            </w:r>
            <w:proofErr w:type="spellEnd"/>
          </w:p>
        </w:tc>
        <w:tc>
          <w:tcPr>
            <w:tcW w:w="900" w:type="dxa"/>
            <w:tcBorders>
              <w:top w:val="single" w:sz="8"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0.30</w:t>
            </w:r>
          </w:p>
        </w:tc>
        <w:tc>
          <w:tcPr>
            <w:tcW w:w="99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0.30</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0.28</w:t>
            </w:r>
          </w:p>
        </w:tc>
      </w:tr>
      <w:tr w:rsidR="00B37418" w:rsidRPr="00B37418" w:rsidTr="00E9646B">
        <w:trPr>
          <w:trHeight w:val="495"/>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Specific Water Usage –Litres Per </w:t>
            </w:r>
            <w:proofErr w:type="spellStart"/>
            <w:r w:rsidRPr="00B37418">
              <w:rPr>
                <w:rFonts w:ascii="Gill Sans MT" w:hAnsi="Gill Sans MT" w:cs="Calibri"/>
                <w:b/>
                <w:bCs/>
                <w:sz w:val="20"/>
                <w:szCs w:val="20"/>
                <w:lang w:val="en-ZA" w:eastAsia="en-ZA"/>
              </w:rPr>
              <w:t>Kwh</w:t>
            </w:r>
            <w:proofErr w:type="spellEnd"/>
            <w:r w:rsidRPr="00B37418">
              <w:rPr>
                <w:rFonts w:ascii="Gill Sans MT" w:hAnsi="Gill Sans MT" w:cs="Calibri"/>
                <w:b/>
                <w:bCs/>
                <w:sz w:val="20"/>
                <w:szCs w:val="20"/>
                <w:lang w:val="en-ZA" w:eastAsia="en-ZA"/>
              </w:rPr>
              <w:t xml:space="preserve"> (l/kWh Sent Out)</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l/kWh</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1.39</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1.30</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1.25</w:t>
            </w:r>
          </w:p>
        </w:tc>
      </w:tr>
      <w:tr w:rsidR="00B37418" w:rsidRPr="00B37418" w:rsidTr="00E9646B">
        <w:trPr>
          <w:trHeight w:val="261"/>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Atmospheric Emission Licences (AEL) Compliance</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91</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92</w:t>
            </w:r>
          </w:p>
        </w:tc>
      </w:tr>
      <w:tr w:rsidR="00B37418" w:rsidRPr="00B37418" w:rsidTr="00E9646B">
        <w:trPr>
          <w:trHeight w:val="495"/>
        </w:trPr>
        <w:tc>
          <w:tcPr>
            <w:tcW w:w="1530" w:type="dxa"/>
            <w:vMerge w:val="restart"/>
            <w:tcBorders>
              <w:top w:val="single" w:sz="8" w:space="0" w:color="000000"/>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vertAlign w:val="superscript"/>
                <w:lang w:val="en-ZA" w:eastAsia="en-ZA"/>
              </w:rPr>
            </w:pPr>
            <w:r w:rsidRPr="00B37418">
              <w:rPr>
                <w:rFonts w:ascii="Gill Sans MT" w:hAnsi="Gill Sans MT" w:cs="Calibri"/>
                <w:b/>
                <w:bCs/>
                <w:sz w:val="20"/>
                <w:szCs w:val="20"/>
                <w:lang w:val="en-ZA" w:eastAsia="en-ZA"/>
              </w:rPr>
              <w:t>Primary Energy Optimisation</w:t>
            </w:r>
            <w:r w:rsidRPr="00B37418">
              <w:rPr>
                <w:rFonts w:ascii="Gill Sans MT" w:hAnsi="Gill Sans MT" w:cs="Calibri"/>
                <w:b/>
                <w:bCs/>
                <w:sz w:val="20"/>
                <w:szCs w:val="20"/>
                <w:vertAlign w:val="superscript"/>
                <w:lang w:val="en-ZA" w:eastAsia="en-ZA"/>
              </w:rPr>
              <w:t>3</w:t>
            </w:r>
          </w:p>
          <w:p w:rsidR="00B37418" w:rsidRPr="00B37418" w:rsidRDefault="00B37418" w:rsidP="00B37418">
            <w:pPr>
              <w:spacing w:line="259" w:lineRule="auto"/>
              <w:rPr>
                <w:rFonts w:ascii="Gill Sans MT" w:hAnsi="Gill Sans MT" w:cs="Calibri"/>
                <w:b/>
                <w:bCs/>
                <w:sz w:val="20"/>
                <w:szCs w:val="20"/>
                <w:vertAlign w:val="superscript"/>
                <w:lang w:val="en-ZA" w:eastAsia="en-ZA"/>
              </w:rPr>
            </w:pPr>
          </w:p>
          <w:p w:rsidR="00B37418" w:rsidRPr="00B37418" w:rsidRDefault="00B37418" w:rsidP="00B37418">
            <w:pPr>
              <w:spacing w:line="259" w:lineRule="auto"/>
              <w:rPr>
                <w:rFonts w:ascii="Gill Sans MT" w:hAnsi="Gill Sans MT" w:cs="Calibri"/>
                <w:b/>
                <w:bCs/>
                <w:sz w:val="20"/>
                <w:szCs w:val="20"/>
                <w:vertAlign w:val="superscript"/>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Migration Of Coal Delivery Volume From Road To Rail</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Mt</w:t>
            </w:r>
          </w:p>
        </w:tc>
        <w:tc>
          <w:tcPr>
            <w:tcW w:w="900" w:type="dxa"/>
            <w:tcBorders>
              <w:top w:val="single" w:sz="8"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4.7</w:t>
            </w:r>
          </w:p>
        </w:tc>
        <w:tc>
          <w:tcPr>
            <w:tcW w:w="99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7.6</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7.6</w:t>
            </w:r>
          </w:p>
        </w:tc>
      </w:tr>
      <w:tr w:rsidR="00B37418" w:rsidRPr="00B37418" w:rsidTr="00B37418">
        <w:trPr>
          <w:trHeight w:val="247"/>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Coal Purchases Rand/Ton % Increase</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3150" w:type="dxa"/>
            <w:gridSpan w:val="3"/>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Commercially confidential</w:t>
            </w:r>
          </w:p>
        </w:tc>
      </w:tr>
      <w:tr w:rsidR="00B37418" w:rsidRPr="00B37418" w:rsidTr="00B37418">
        <w:trPr>
          <w:trHeight w:val="734"/>
        </w:trPr>
        <w:tc>
          <w:tcPr>
            <w:tcW w:w="1530" w:type="dxa"/>
            <w:tcBorders>
              <w:top w:val="nil"/>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Deliver Capital Expansion</w:t>
            </w: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Generation Capacity Installed and Commissioned (Commercial Operation)</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MW</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800</w:t>
            </w:r>
          </w:p>
          <w:p w:rsidR="00B37418" w:rsidRPr="00B37418" w:rsidRDefault="00B37418" w:rsidP="00B37418">
            <w:pPr>
              <w:spacing w:line="259" w:lineRule="auto"/>
              <w:jc w:val="center"/>
              <w:rPr>
                <w:rFonts w:ascii="Gill Sans MT" w:hAnsi="Gill Sans MT" w:cs="Calibri"/>
                <w:b/>
                <w:bCs/>
                <w:color w:val="000000"/>
                <w:sz w:val="20"/>
                <w:szCs w:val="20"/>
                <w:lang w:val="en-ZA" w:eastAsia="en-ZA"/>
              </w:rPr>
            </w:pP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800</w:t>
            </w:r>
          </w:p>
        </w:tc>
      </w:tr>
      <w:tr w:rsidR="00B37418" w:rsidRPr="00B37418" w:rsidTr="00B37418">
        <w:trPr>
          <w:trHeight w:val="253"/>
        </w:trPr>
        <w:tc>
          <w:tcPr>
            <w:tcW w:w="1530" w:type="dxa"/>
            <w:vMerge w:val="restart"/>
            <w:tcBorders>
              <w:top w:val="single" w:sz="8" w:space="0" w:color="000000"/>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Improve Plant Operations</w:t>
            </w: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System Minutes Lost</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Min</w:t>
            </w:r>
          </w:p>
        </w:tc>
        <w:tc>
          <w:tcPr>
            <w:tcW w:w="900" w:type="dxa"/>
            <w:tcBorders>
              <w:top w:val="single" w:sz="8"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3.53 </w:t>
            </w:r>
          </w:p>
        </w:tc>
        <w:tc>
          <w:tcPr>
            <w:tcW w:w="99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3.53 </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3.53</w:t>
            </w:r>
          </w:p>
        </w:tc>
      </w:tr>
      <w:tr w:rsidR="00B37418" w:rsidRPr="00B37418" w:rsidTr="00B37418">
        <w:trPr>
          <w:trHeight w:val="317"/>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Transmission Lines Installed</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Km</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140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340</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346</w:t>
            </w:r>
          </w:p>
        </w:tc>
      </w:tr>
      <w:tr w:rsidR="00B37418" w:rsidRPr="00B37418" w:rsidTr="00B37418">
        <w:trPr>
          <w:trHeight w:val="676"/>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Transmission Transformers Capacity Installed and Commissioned</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MVA</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1 315</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1 500</w:t>
            </w:r>
          </w:p>
        </w:tc>
      </w:tr>
      <w:tr w:rsidR="00B37418" w:rsidRPr="00B37418" w:rsidTr="00B37418">
        <w:trPr>
          <w:trHeight w:val="544"/>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Payment Levels Excluding Soweto Interest</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 xml:space="preserve">95.7 </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 xml:space="preserve">95.7 </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 xml:space="preserve">95.7 </w:t>
            </w:r>
          </w:p>
        </w:tc>
      </w:tr>
      <w:tr w:rsidR="00B37418" w:rsidRPr="00B37418" w:rsidTr="00B37418">
        <w:trPr>
          <w:trHeight w:val="255"/>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Distribution Total Energy Losses</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9.44</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9.42</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9.56</w:t>
            </w:r>
          </w:p>
        </w:tc>
      </w:tr>
      <w:tr w:rsidR="00B37418" w:rsidRPr="00B37418" w:rsidTr="00B37418">
        <w:trPr>
          <w:trHeight w:val="414"/>
        </w:trPr>
        <w:tc>
          <w:tcPr>
            <w:tcW w:w="1530" w:type="dxa"/>
            <w:vMerge/>
            <w:tcBorders>
              <w:top w:val="single" w:sz="8" w:space="0" w:color="000000"/>
              <w:left w:val="single" w:sz="8" w:space="0" w:color="auto"/>
              <w:bottom w:val="single" w:sz="4" w:space="0" w:color="000000"/>
              <w:right w:val="single" w:sz="4" w:space="0" w:color="000000"/>
            </w:tcBorders>
            <w:vAlign w:val="center"/>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Total Electrification Connections</w:t>
            </w:r>
          </w:p>
        </w:tc>
        <w:tc>
          <w:tcPr>
            <w:tcW w:w="81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eastAsia="Calibri" w:hAnsi="Gill Sans MT" w:cs="Calibri"/>
                <w:sz w:val="20"/>
                <w:szCs w:val="20"/>
                <w:lang w:val="en-GB" w:eastAsia="en-ZA"/>
              </w:rPr>
              <w:t>Number</w:t>
            </w:r>
          </w:p>
        </w:tc>
        <w:tc>
          <w:tcPr>
            <w:tcW w:w="900" w:type="dxa"/>
            <w:tcBorders>
              <w:top w:val="nil"/>
              <w:left w:val="nil"/>
              <w:bottom w:val="single" w:sz="4"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eastAsia="Calibri" w:hAnsi="Gill Sans MT" w:cs="Calibri"/>
                <w:b/>
                <w:sz w:val="20"/>
                <w:szCs w:val="20"/>
                <w:lang w:val="en-GB" w:eastAsia="en-ZA"/>
              </w:rPr>
              <w:t>106 280</w:t>
            </w:r>
          </w:p>
        </w:tc>
        <w:tc>
          <w:tcPr>
            <w:tcW w:w="99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eastAsia="Calibri" w:hAnsi="Gill Sans MT" w:cs="Calibri"/>
                <w:b/>
                <w:sz w:val="20"/>
                <w:szCs w:val="20"/>
                <w:lang w:val="en-GB" w:eastAsia="en-ZA"/>
              </w:rPr>
              <w:t>105 936</w:t>
            </w:r>
          </w:p>
        </w:tc>
        <w:tc>
          <w:tcPr>
            <w:tcW w:w="126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eastAsia="Calibri" w:hAnsi="Gill Sans MT" w:cs="Calibri"/>
                <w:b/>
                <w:sz w:val="20"/>
                <w:szCs w:val="20"/>
                <w:lang w:val="en-GB" w:eastAsia="en-ZA"/>
              </w:rPr>
              <w:t>105 000</w:t>
            </w:r>
          </w:p>
        </w:tc>
      </w:tr>
      <w:tr w:rsidR="00B37418" w:rsidRPr="00B37418" w:rsidTr="00B37418">
        <w:trPr>
          <w:trHeight w:val="447"/>
        </w:trPr>
        <w:tc>
          <w:tcPr>
            <w:tcW w:w="1530" w:type="dxa"/>
            <w:vMerge/>
            <w:tcBorders>
              <w:top w:val="single" w:sz="8" w:space="0" w:color="000000"/>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SAIDI</w:t>
            </w:r>
          </w:p>
        </w:tc>
        <w:tc>
          <w:tcPr>
            <w:tcW w:w="81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Hours</w:t>
            </w:r>
          </w:p>
        </w:tc>
        <w:tc>
          <w:tcPr>
            <w:tcW w:w="900" w:type="dxa"/>
            <w:tcBorders>
              <w:top w:val="nil"/>
              <w:left w:val="nil"/>
              <w:bottom w:val="single" w:sz="8"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38.0</w:t>
            </w:r>
          </w:p>
        </w:tc>
        <w:tc>
          <w:tcPr>
            <w:tcW w:w="99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38.0</w:t>
            </w:r>
          </w:p>
        </w:tc>
        <w:tc>
          <w:tcPr>
            <w:tcW w:w="126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38.0</w:t>
            </w:r>
          </w:p>
        </w:tc>
      </w:tr>
      <w:tr w:rsidR="00B37418" w:rsidRPr="00B37418" w:rsidTr="00B37418">
        <w:trPr>
          <w:trHeight w:val="553"/>
        </w:trPr>
        <w:tc>
          <w:tcPr>
            <w:tcW w:w="1530" w:type="dxa"/>
            <w:vMerge w:val="restart"/>
            <w:tcBorders>
              <w:top w:val="single" w:sz="8" w:space="0" w:color="000000"/>
              <w:left w:val="single" w:sz="8" w:space="0" w:color="auto"/>
              <w:bottom w:val="nil"/>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Ensure Financial Sustainability</w:t>
            </w:r>
            <w:r w:rsidRPr="00B37418">
              <w:rPr>
                <w:rFonts w:ascii="Gill Sans MT" w:hAnsi="Gill Sans MT" w:cs="Calibri"/>
                <w:b/>
                <w:bCs/>
                <w:sz w:val="20"/>
                <w:szCs w:val="20"/>
                <w:vertAlign w:val="superscript"/>
                <w:lang w:val="en-ZA" w:eastAsia="en-ZA"/>
              </w:rPr>
              <w:t>3</w:t>
            </w:r>
          </w:p>
        </w:tc>
        <w:tc>
          <w:tcPr>
            <w:tcW w:w="3870" w:type="dxa"/>
            <w:tcBorders>
              <w:top w:val="single" w:sz="8" w:space="0" w:color="000000"/>
              <w:left w:val="nil"/>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EBITDA </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proofErr w:type="spellStart"/>
            <w:r w:rsidRPr="00B37418">
              <w:rPr>
                <w:rFonts w:ascii="Gill Sans MT" w:hAnsi="Gill Sans MT" w:cs="Calibri"/>
                <w:sz w:val="20"/>
                <w:szCs w:val="20"/>
                <w:lang w:val="en-ZA" w:eastAsia="en-ZA"/>
              </w:rPr>
              <w:t>Rm</w:t>
            </w:r>
            <w:proofErr w:type="spellEnd"/>
          </w:p>
        </w:tc>
        <w:tc>
          <w:tcPr>
            <w:tcW w:w="900" w:type="dxa"/>
            <w:tcBorders>
              <w:top w:val="single" w:sz="8"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53 829</w:t>
            </w:r>
          </w:p>
        </w:tc>
        <w:tc>
          <w:tcPr>
            <w:tcW w:w="99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68 053</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82 805</w:t>
            </w:r>
          </w:p>
        </w:tc>
      </w:tr>
      <w:tr w:rsidR="00B37418" w:rsidRPr="00B37418" w:rsidTr="00B37418">
        <w:trPr>
          <w:trHeight w:val="263"/>
        </w:trPr>
        <w:tc>
          <w:tcPr>
            <w:tcW w:w="1530" w:type="dxa"/>
            <w:vMerge/>
            <w:tcBorders>
              <w:top w:val="single" w:sz="8" w:space="0" w:color="000000"/>
              <w:left w:val="single" w:sz="8" w:space="0" w:color="auto"/>
              <w:bottom w:val="nil"/>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Cash Interest Cover Ratio</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Ratio</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1.75</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2.28</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2.04</w:t>
            </w:r>
          </w:p>
        </w:tc>
      </w:tr>
      <w:tr w:rsidR="00B37418" w:rsidRPr="00B37418" w:rsidTr="00B37418">
        <w:trPr>
          <w:trHeight w:val="440"/>
        </w:trPr>
        <w:tc>
          <w:tcPr>
            <w:tcW w:w="1530" w:type="dxa"/>
            <w:vMerge/>
            <w:tcBorders>
              <w:top w:val="single" w:sz="8" w:space="0" w:color="000000"/>
              <w:left w:val="single" w:sz="8" w:space="0" w:color="auto"/>
              <w:bottom w:val="nil"/>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nil"/>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Debt Service Cover Ratio</w:t>
            </w:r>
          </w:p>
        </w:tc>
        <w:tc>
          <w:tcPr>
            <w:tcW w:w="810" w:type="dxa"/>
            <w:tcBorders>
              <w:top w:val="nil"/>
              <w:left w:val="nil"/>
              <w:bottom w:val="nil"/>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Ratio</w:t>
            </w:r>
          </w:p>
        </w:tc>
        <w:tc>
          <w:tcPr>
            <w:tcW w:w="900" w:type="dxa"/>
            <w:tcBorders>
              <w:top w:val="nil"/>
              <w:left w:val="nil"/>
              <w:bottom w:val="nil"/>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0.73</w:t>
            </w:r>
          </w:p>
        </w:tc>
        <w:tc>
          <w:tcPr>
            <w:tcW w:w="990" w:type="dxa"/>
            <w:tcBorders>
              <w:top w:val="nil"/>
              <w:left w:val="nil"/>
              <w:bottom w:val="nil"/>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1.01</w:t>
            </w:r>
          </w:p>
        </w:tc>
        <w:tc>
          <w:tcPr>
            <w:tcW w:w="1260" w:type="dxa"/>
            <w:tcBorders>
              <w:top w:val="nil"/>
              <w:left w:val="nil"/>
              <w:bottom w:val="nil"/>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0.91</w:t>
            </w:r>
          </w:p>
        </w:tc>
      </w:tr>
      <w:tr w:rsidR="00B37418" w:rsidRPr="00B37418" w:rsidTr="00B37418">
        <w:trPr>
          <w:trHeight w:val="373"/>
        </w:trPr>
        <w:tc>
          <w:tcPr>
            <w:tcW w:w="1530" w:type="dxa"/>
            <w:vMerge/>
            <w:tcBorders>
              <w:top w:val="single" w:sz="8" w:space="0" w:color="000000"/>
              <w:left w:val="single" w:sz="8" w:space="0" w:color="auto"/>
              <w:bottom w:val="single" w:sz="4" w:space="0" w:color="auto"/>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000000"/>
              <w:left w:val="nil"/>
              <w:bottom w:val="single" w:sz="4" w:space="0" w:color="auto"/>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Savings From Turnaround Initiatives</w:t>
            </w:r>
          </w:p>
        </w:tc>
        <w:tc>
          <w:tcPr>
            <w:tcW w:w="810" w:type="dxa"/>
            <w:tcBorders>
              <w:top w:val="single" w:sz="4"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proofErr w:type="spellStart"/>
            <w:r w:rsidRPr="00B37418">
              <w:rPr>
                <w:rFonts w:ascii="Gill Sans MT" w:hAnsi="Gill Sans MT" w:cs="Calibri"/>
                <w:sz w:val="20"/>
                <w:szCs w:val="20"/>
                <w:lang w:val="en-ZA" w:eastAsia="en-ZA"/>
              </w:rPr>
              <w:t>Rm</w:t>
            </w:r>
            <w:proofErr w:type="spellEnd"/>
          </w:p>
        </w:tc>
        <w:tc>
          <w:tcPr>
            <w:tcW w:w="900" w:type="dxa"/>
            <w:tcBorders>
              <w:top w:val="single" w:sz="4" w:space="0" w:color="000000"/>
              <w:left w:val="nil"/>
              <w:bottom w:val="single" w:sz="4" w:space="0" w:color="auto"/>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21440</w:t>
            </w:r>
          </w:p>
        </w:tc>
        <w:tc>
          <w:tcPr>
            <w:tcW w:w="990" w:type="dxa"/>
            <w:tcBorders>
              <w:top w:val="single" w:sz="4"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22619</w:t>
            </w:r>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23863</w:t>
            </w:r>
          </w:p>
        </w:tc>
      </w:tr>
      <w:tr w:rsidR="00B37418" w:rsidRPr="00B37418" w:rsidTr="00B37418">
        <w:trPr>
          <w:trHeight w:val="461"/>
        </w:trPr>
        <w:tc>
          <w:tcPr>
            <w:tcW w:w="1530"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Legal Separation</w:t>
            </w: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Business Separation Key Milestones (</w:t>
            </w:r>
            <w:proofErr w:type="spellStart"/>
            <w:r w:rsidRPr="00B37418">
              <w:rPr>
                <w:rFonts w:ascii="Gill Sans MT" w:hAnsi="Gill Sans MT" w:cs="Calibri"/>
                <w:b/>
                <w:bCs/>
                <w:sz w:val="20"/>
                <w:szCs w:val="20"/>
                <w:lang w:val="en-ZA" w:eastAsia="en-ZA"/>
              </w:rPr>
              <w:t>Gx</w:t>
            </w:r>
            <w:proofErr w:type="spellEnd"/>
            <w:r w:rsidRPr="00B37418">
              <w:rPr>
                <w:rFonts w:ascii="Gill Sans MT" w:hAnsi="Gill Sans MT" w:cs="Calibri"/>
                <w:b/>
                <w:bCs/>
                <w:sz w:val="20"/>
                <w:szCs w:val="20"/>
                <w:lang w:val="en-ZA" w:eastAsia="en-ZA"/>
              </w:rPr>
              <w:t xml:space="preserve"> legal separation)</w:t>
            </w:r>
          </w:p>
        </w:tc>
        <w:tc>
          <w:tcPr>
            <w:tcW w:w="81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Date</w:t>
            </w:r>
          </w:p>
        </w:tc>
        <w:tc>
          <w:tcPr>
            <w:tcW w:w="900" w:type="dxa"/>
            <w:tcBorders>
              <w:top w:val="single" w:sz="4" w:space="0" w:color="auto"/>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18"/>
                <w:szCs w:val="20"/>
                <w:lang w:val="en-ZA" w:eastAsia="en-ZA"/>
              </w:rPr>
            </w:pPr>
            <w:r w:rsidRPr="00B37418">
              <w:rPr>
                <w:rFonts w:ascii="Gill Sans MT" w:hAnsi="Gill Sans MT" w:cs="Calibri"/>
                <w:b/>
                <w:bCs/>
                <w:color w:val="000000"/>
                <w:sz w:val="18"/>
                <w:szCs w:val="20"/>
                <w:lang w:val="en-ZA" w:eastAsia="en-ZA"/>
              </w:rPr>
              <w:t>2022/12/31</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 </w:t>
            </w:r>
          </w:p>
        </w:tc>
      </w:tr>
      <w:tr w:rsidR="00B37418" w:rsidRPr="00B37418" w:rsidTr="00B37418">
        <w:trPr>
          <w:trHeight w:val="684"/>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Business Separation Key Milestones (</w:t>
            </w:r>
            <w:proofErr w:type="spellStart"/>
            <w:r w:rsidRPr="00B37418">
              <w:rPr>
                <w:rFonts w:ascii="Gill Sans MT" w:hAnsi="Gill Sans MT" w:cs="Calibri"/>
                <w:b/>
                <w:bCs/>
                <w:sz w:val="20"/>
                <w:szCs w:val="20"/>
                <w:lang w:val="en-ZA" w:eastAsia="en-ZA"/>
              </w:rPr>
              <w:t>Dx</w:t>
            </w:r>
            <w:proofErr w:type="spellEnd"/>
            <w:r w:rsidRPr="00B37418">
              <w:rPr>
                <w:rFonts w:ascii="Gill Sans MT" w:hAnsi="Gill Sans MT" w:cs="Calibri"/>
                <w:b/>
                <w:bCs/>
                <w:sz w:val="20"/>
                <w:szCs w:val="20"/>
                <w:lang w:val="en-ZA" w:eastAsia="en-ZA"/>
              </w:rPr>
              <w:t xml:space="preserve"> legal separation)</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Date</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18"/>
                <w:szCs w:val="20"/>
                <w:lang w:val="en-ZA" w:eastAsia="en-ZA"/>
              </w:rPr>
            </w:pPr>
            <w:r w:rsidRPr="00B37418">
              <w:rPr>
                <w:rFonts w:ascii="Gill Sans MT" w:hAnsi="Gill Sans MT" w:cs="Calibri"/>
                <w:b/>
                <w:bCs/>
                <w:color w:val="000000"/>
                <w:sz w:val="18"/>
                <w:szCs w:val="20"/>
                <w:lang w:val="en-ZA" w:eastAsia="en-ZA"/>
              </w:rPr>
              <w:t>2022/12/31</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p>
        </w:tc>
        <w:tc>
          <w:tcPr>
            <w:tcW w:w="126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p>
        </w:tc>
      </w:tr>
      <w:tr w:rsidR="00B37418" w:rsidRPr="00B37418" w:rsidTr="00B37418">
        <w:trPr>
          <w:trHeight w:val="127"/>
        </w:trPr>
        <w:tc>
          <w:tcPr>
            <w:tcW w:w="1530" w:type="dxa"/>
            <w:vMerge w:val="restart"/>
            <w:tcBorders>
              <w:top w:val="single" w:sz="8" w:space="0" w:color="000000"/>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Socio-economic Impact: Human Capital</w:t>
            </w: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New intake: Learner Artisans</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Number</w:t>
            </w:r>
          </w:p>
        </w:tc>
        <w:tc>
          <w:tcPr>
            <w:tcW w:w="900" w:type="dxa"/>
            <w:tcBorders>
              <w:top w:val="single" w:sz="8" w:space="0" w:color="000000"/>
              <w:left w:val="nil"/>
              <w:bottom w:val="single" w:sz="4" w:space="0" w:color="auto"/>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100</w:t>
            </w:r>
          </w:p>
        </w:tc>
        <w:tc>
          <w:tcPr>
            <w:tcW w:w="990" w:type="dxa"/>
            <w:tcBorders>
              <w:top w:val="single" w:sz="8" w:space="0" w:color="000000"/>
              <w:left w:val="nil"/>
              <w:bottom w:val="single" w:sz="4" w:space="0" w:color="auto"/>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100</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100</w:t>
            </w:r>
          </w:p>
        </w:tc>
      </w:tr>
      <w:tr w:rsidR="00B37418" w:rsidRPr="00B37418" w:rsidTr="00B37418">
        <w:trPr>
          <w:trHeight w:val="286"/>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New Intake: Learner Engineers</w:t>
            </w:r>
          </w:p>
        </w:tc>
        <w:tc>
          <w:tcPr>
            <w:tcW w:w="810" w:type="dxa"/>
            <w:tcBorders>
              <w:top w:val="nil"/>
              <w:left w:val="nil"/>
              <w:bottom w:val="single" w:sz="4" w:space="0" w:color="000000"/>
              <w:right w:val="single" w:sz="4" w:space="0" w:color="auto"/>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Number</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50</w:t>
            </w: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50</w:t>
            </w:r>
          </w:p>
        </w:tc>
      </w:tr>
      <w:tr w:rsidR="00B37418" w:rsidRPr="00B37418" w:rsidTr="00B37418">
        <w:trPr>
          <w:trHeight w:val="419"/>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New Intake: Learner Technicians </w:t>
            </w:r>
          </w:p>
        </w:tc>
        <w:tc>
          <w:tcPr>
            <w:tcW w:w="810" w:type="dxa"/>
            <w:tcBorders>
              <w:top w:val="nil"/>
              <w:left w:val="nil"/>
              <w:bottom w:val="single" w:sz="4" w:space="0" w:color="000000"/>
              <w:right w:val="single" w:sz="4" w:space="0" w:color="auto"/>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Number</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50</w:t>
            </w: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50</w:t>
            </w:r>
          </w:p>
        </w:tc>
      </w:tr>
      <w:tr w:rsidR="00B37418" w:rsidRPr="00B37418" w:rsidTr="00B37418">
        <w:trPr>
          <w:trHeight w:val="116"/>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New intake: Sector specific </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Number</w:t>
            </w:r>
          </w:p>
        </w:tc>
        <w:tc>
          <w:tcPr>
            <w:tcW w:w="900" w:type="dxa"/>
            <w:tcBorders>
              <w:top w:val="single" w:sz="4" w:space="0" w:color="auto"/>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90</w:t>
            </w:r>
          </w:p>
        </w:tc>
        <w:tc>
          <w:tcPr>
            <w:tcW w:w="990" w:type="dxa"/>
            <w:tcBorders>
              <w:top w:val="single" w:sz="4" w:space="0" w:color="auto"/>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90</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000000"/>
                <w:sz w:val="20"/>
                <w:szCs w:val="20"/>
                <w:lang w:val="en-ZA" w:eastAsia="en-ZA"/>
              </w:rPr>
            </w:pPr>
            <w:r w:rsidRPr="00B37418">
              <w:rPr>
                <w:rFonts w:ascii="Gill Sans MT" w:hAnsi="Gill Sans MT" w:cs="Calibri"/>
                <w:color w:val="000000"/>
                <w:sz w:val="20"/>
                <w:szCs w:val="20"/>
                <w:lang w:val="en-ZA" w:eastAsia="en-ZA"/>
              </w:rPr>
              <w:t>90</w:t>
            </w:r>
          </w:p>
        </w:tc>
      </w:tr>
      <w:tr w:rsidR="00B37418" w:rsidRPr="00B37418" w:rsidTr="00B37418">
        <w:trPr>
          <w:trHeight w:val="452"/>
        </w:trPr>
        <w:tc>
          <w:tcPr>
            <w:tcW w:w="1530" w:type="dxa"/>
            <w:vMerge/>
            <w:tcBorders>
              <w:top w:val="single" w:sz="8" w:space="0" w:color="000000"/>
              <w:left w:val="single" w:sz="8" w:space="0" w:color="auto"/>
              <w:bottom w:val="single" w:sz="4"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Training Expenditure as % of Budgeted Gross Employee Benefit Expense</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333333"/>
                <w:sz w:val="20"/>
                <w:szCs w:val="20"/>
                <w:lang w:val="en-ZA" w:eastAsia="en-ZA"/>
              </w:rPr>
            </w:pPr>
            <w:r w:rsidRPr="00B37418">
              <w:rPr>
                <w:rFonts w:ascii="Gill Sans MT" w:hAnsi="Gill Sans MT" w:cs="Calibri"/>
                <w:b/>
                <w:bCs/>
                <w:color w:val="333333"/>
                <w:sz w:val="20"/>
                <w:szCs w:val="20"/>
                <w:lang w:val="en-ZA" w:eastAsia="en-ZA"/>
              </w:rPr>
              <w:t>3.75</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333333"/>
                <w:sz w:val="20"/>
                <w:szCs w:val="20"/>
                <w:lang w:val="en-ZA" w:eastAsia="en-ZA"/>
              </w:rPr>
            </w:pPr>
            <w:r w:rsidRPr="00B37418">
              <w:rPr>
                <w:rFonts w:ascii="Gill Sans MT" w:hAnsi="Gill Sans MT" w:cs="Calibri"/>
                <w:color w:val="333333"/>
                <w:sz w:val="20"/>
                <w:szCs w:val="20"/>
                <w:lang w:val="en-ZA" w:eastAsia="en-ZA"/>
              </w:rPr>
              <w:t>3.75</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color w:val="333333"/>
                <w:sz w:val="20"/>
                <w:szCs w:val="20"/>
                <w:lang w:val="en-ZA" w:eastAsia="en-ZA"/>
              </w:rPr>
            </w:pPr>
            <w:r w:rsidRPr="00B37418">
              <w:rPr>
                <w:rFonts w:ascii="Gill Sans MT" w:hAnsi="Gill Sans MT" w:cs="Calibri"/>
                <w:color w:val="333333"/>
                <w:sz w:val="20"/>
                <w:szCs w:val="20"/>
                <w:lang w:val="en-ZA" w:eastAsia="en-ZA"/>
              </w:rPr>
              <w:t>3.75</w:t>
            </w:r>
          </w:p>
        </w:tc>
      </w:tr>
      <w:tr w:rsidR="00B37418" w:rsidRPr="00B37418" w:rsidTr="00B37418">
        <w:trPr>
          <w:trHeight w:val="803"/>
        </w:trPr>
        <w:tc>
          <w:tcPr>
            <w:tcW w:w="1530" w:type="dxa"/>
            <w:tcBorders>
              <w:top w:val="single" w:sz="8" w:space="0" w:color="000000"/>
              <w:left w:val="single" w:sz="8" w:space="0" w:color="auto"/>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Corporate Social Investment (CSI)</w:t>
            </w:r>
          </w:p>
        </w:tc>
        <w:tc>
          <w:tcPr>
            <w:tcW w:w="387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CSI Committed Spend</w:t>
            </w:r>
          </w:p>
        </w:tc>
        <w:tc>
          <w:tcPr>
            <w:tcW w:w="81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proofErr w:type="spellStart"/>
            <w:r w:rsidRPr="00B37418">
              <w:rPr>
                <w:rFonts w:ascii="Gill Sans MT" w:hAnsi="Gill Sans MT" w:cs="Calibri"/>
                <w:sz w:val="20"/>
                <w:szCs w:val="20"/>
                <w:lang w:val="en-ZA" w:eastAsia="en-ZA"/>
              </w:rPr>
              <w:t>Rm</w:t>
            </w:r>
            <w:proofErr w:type="spellEnd"/>
          </w:p>
        </w:tc>
        <w:tc>
          <w:tcPr>
            <w:tcW w:w="900" w:type="dxa"/>
            <w:tcBorders>
              <w:top w:val="single" w:sz="8"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131</w:t>
            </w:r>
          </w:p>
        </w:tc>
        <w:tc>
          <w:tcPr>
            <w:tcW w:w="99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131,3</w:t>
            </w:r>
          </w:p>
        </w:tc>
        <w:tc>
          <w:tcPr>
            <w:tcW w:w="1260" w:type="dxa"/>
            <w:tcBorders>
              <w:top w:val="single" w:sz="8"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137.9</w:t>
            </w:r>
          </w:p>
        </w:tc>
      </w:tr>
      <w:tr w:rsidR="00B37418" w:rsidRPr="00B37418" w:rsidTr="00B37418">
        <w:trPr>
          <w:trHeight w:val="70"/>
        </w:trPr>
        <w:tc>
          <w:tcPr>
            <w:tcW w:w="1530" w:type="dxa"/>
            <w:vMerge w:val="restart"/>
            <w:tcBorders>
              <w:top w:val="nil"/>
              <w:left w:val="single" w:sz="8" w:space="0" w:color="auto"/>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Industrialisation and Localisation</w:t>
            </w: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Preferential Procurement</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r>
      <w:tr w:rsidR="00B37418" w:rsidRPr="00B37418" w:rsidTr="00B37418">
        <w:trPr>
          <w:trHeight w:val="325"/>
        </w:trPr>
        <w:tc>
          <w:tcPr>
            <w:tcW w:w="1530" w:type="dxa"/>
            <w:vMerge/>
            <w:tcBorders>
              <w:top w:val="nil"/>
              <w:left w:val="single" w:sz="8" w:space="0" w:color="auto"/>
              <w:bottom w:val="single" w:sz="8" w:space="0" w:color="000000"/>
              <w:right w:val="single" w:sz="4" w:space="0" w:color="000000"/>
            </w:tcBorders>
            <w:vAlign w:val="center"/>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000000"/>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Local Content</w:t>
            </w:r>
          </w:p>
        </w:tc>
        <w:tc>
          <w:tcPr>
            <w:tcW w:w="810" w:type="dxa"/>
            <w:tcBorders>
              <w:top w:val="single" w:sz="4" w:space="0" w:color="000000"/>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single" w:sz="4" w:space="0" w:color="000000"/>
              <w:left w:val="nil"/>
              <w:bottom w:val="single" w:sz="4"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80</w:t>
            </w:r>
          </w:p>
        </w:tc>
      </w:tr>
      <w:tr w:rsidR="00B37418" w:rsidRPr="00B37418" w:rsidTr="00B37418">
        <w:trPr>
          <w:trHeight w:val="259"/>
        </w:trPr>
        <w:tc>
          <w:tcPr>
            <w:tcW w:w="1530" w:type="dxa"/>
            <w:vMerge/>
            <w:tcBorders>
              <w:top w:val="nil"/>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4"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B-BBEE Score Level</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Number</w:t>
            </w:r>
          </w:p>
        </w:tc>
        <w:tc>
          <w:tcPr>
            <w:tcW w:w="900" w:type="dxa"/>
            <w:tcBorders>
              <w:top w:val="single" w:sz="4" w:space="0" w:color="000000"/>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4</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4</w:t>
            </w:r>
          </w:p>
        </w:tc>
      </w:tr>
      <w:tr w:rsidR="00B37418" w:rsidRPr="00B37418" w:rsidTr="00B37418">
        <w:trPr>
          <w:trHeight w:val="135"/>
        </w:trPr>
        <w:tc>
          <w:tcPr>
            <w:tcW w:w="1530" w:type="dxa"/>
            <w:vMerge/>
            <w:tcBorders>
              <w:top w:val="nil"/>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Enterprise Development</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proofErr w:type="spellStart"/>
            <w:r w:rsidRPr="00B37418">
              <w:rPr>
                <w:rFonts w:ascii="Gill Sans MT" w:hAnsi="Gill Sans MT" w:cs="Calibri"/>
                <w:sz w:val="20"/>
                <w:szCs w:val="20"/>
                <w:lang w:val="en-ZA" w:eastAsia="en-ZA"/>
              </w:rPr>
              <w:t>Rm</w:t>
            </w:r>
            <w:proofErr w:type="spellEnd"/>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w:t>
            </w:r>
          </w:p>
        </w:tc>
      </w:tr>
      <w:tr w:rsidR="00B37418" w:rsidRPr="00B37418" w:rsidTr="00B37418">
        <w:trPr>
          <w:trHeight w:val="295"/>
        </w:trPr>
        <w:tc>
          <w:tcPr>
            <w:tcW w:w="1530" w:type="dxa"/>
            <w:vMerge/>
            <w:tcBorders>
              <w:top w:val="nil"/>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Supplier Development</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proofErr w:type="spellStart"/>
            <w:r w:rsidRPr="00B37418">
              <w:rPr>
                <w:rFonts w:ascii="Gill Sans MT" w:hAnsi="Gill Sans MT" w:cs="Calibri"/>
                <w:sz w:val="20"/>
                <w:szCs w:val="20"/>
                <w:lang w:val="en-ZA" w:eastAsia="en-ZA"/>
              </w:rPr>
              <w:t>Rbn</w:t>
            </w:r>
            <w:proofErr w:type="spellEnd"/>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5</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6</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7</w:t>
            </w:r>
          </w:p>
        </w:tc>
      </w:tr>
      <w:tr w:rsidR="00B37418" w:rsidRPr="00B37418" w:rsidTr="00B37418">
        <w:trPr>
          <w:trHeight w:val="412"/>
        </w:trPr>
        <w:tc>
          <w:tcPr>
            <w:tcW w:w="1530" w:type="dxa"/>
            <w:vMerge/>
            <w:tcBorders>
              <w:top w:val="nil"/>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National Industrial Participation Programme</w:t>
            </w:r>
          </w:p>
        </w:tc>
        <w:tc>
          <w:tcPr>
            <w:tcW w:w="81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4"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100</w:t>
            </w:r>
          </w:p>
        </w:tc>
        <w:tc>
          <w:tcPr>
            <w:tcW w:w="99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100</w:t>
            </w:r>
          </w:p>
        </w:tc>
        <w:tc>
          <w:tcPr>
            <w:tcW w:w="1260" w:type="dxa"/>
            <w:tcBorders>
              <w:top w:val="nil"/>
              <w:left w:val="nil"/>
              <w:bottom w:val="single" w:sz="4"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100</w:t>
            </w:r>
          </w:p>
        </w:tc>
      </w:tr>
      <w:tr w:rsidR="00B37418" w:rsidRPr="00B37418" w:rsidTr="00B37418">
        <w:trPr>
          <w:trHeight w:val="207"/>
        </w:trPr>
        <w:tc>
          <w:tcPr>
            <w:tcW w:w="1530" w:type="dxa"/>
            <w:vMerge/>
            <w:tcBorders>
              <w:top w:val="nil"/>
              <w:left w:val="single" w:sz="8" w:space="0" w:color="auto"/>
              <w:bottom w:val="single" w:sz="8" w:space="0" w:color="000000"/>
              <w:right w:val="single" w:sz="4" w:space="0" w:color="000000"/>
            </w:tcBorders>
            <w:vAlign w:val="center"/>
            <w:hideMark/>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Research and Development</w:t>
            </w:r>
          </w:p>
        </w:tc>
        <w:tc>
          <w:tcPr>
            <w:tcW w:w="81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8"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90</w:t>
            </w:r>
          </w:p>
        </w:tc>
        <w:tc>
          <w:tcPr>
            <w:tcW w:w="99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95 </w:t>
            </w:r>
          </w:p>
        </w:tc>
        <w:tc>
          <w:tcPr>
            <w:tcW w:w="126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95 </w:t>
            </w:r>
          </w:p>
        </w:tc>
      </w:tr>
      <w:tr w:rsidR="00B37418" w:rsidRPr="00B37418" w:rsidTr="00B37418">
        <w:trPr>
          <w:trHeight w:val="271"/>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xml:space="preserve">Data Analytics </w:t>
            </w:r>
          </w:p>
        </w:tc>
        <w:tc>
          <w:tcPr>
            <w:tcW w:w="3870" w:type="dxa"/>
            <w:tcBorders>
              <w:top w:val="single" w:sz="8" w:space="0" w:color="000000"/>
              <w:left w:val="single" w:sz="4" w:space="0" w:color="000000"/>
              <w:bottom w:val="single" w:sz="8" w:space="0" w:color="000000"/>
              <w:right w:val="single" w:sz="4" w:space="0" w:color="000000"/>
            </w:tcBorders>
            <w:shd w:val="clear" w:color="auto" w:fill="auto"/>
            <w:hideMark/>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Integrated outage solution platform</w:t>
            </w:r>
          </w:p>
        </w:tc>
        <w:tc>
          <w:tcPr>
            <w:tcW w:w="81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8" w:space="0" w:color="000000"/>
              <w:right w:val="single" w:sz="4" w:space="0" w:color="000000"/>
            </w:tcBorders>
            <w:shd w:val="clear" w:color="000000" w:fill="D9D9D9"/>
            <w:vAlign w:val="center"/>
            <w:hideMark/>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30</w:t>
            </w:r>
          </w:p>
        </w:tc>
        <w:tc>
          <w:tcPr>
            <w:tcW w:w="99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w:t>
            </w:r>
            <w:r w:rsidRPr="00B37418">
              <w:rPr>
                <w:rFonts w:ascii="Gill Sans MT" w:hAnsi="Gill Sans MT" w:cs="Calibri"/>
                <w:sz w:val="20"/>
                <w:szCs w:val="20"/>
                <w:lang w:val="en-ZA" w:eastAsia="en-ZA"/>
              </w:rPr>
              <w:t> TBC</w:t>
            </w:r>
          </w:p>
        </w:tc>
        <w:tc>
          <w:tcPr>
            <w:tcW w:w="1260" w:type="dxa"/>
            <w:tcBorders>
              <w:top w:val="nil"/>
              <w:left w:val="nil"/>
              <w:bottom w:val="single" w:sz="8" w:space="0" w:color="000000"/>
              <w:right w:val="single" w:sz="4" w:space="0" w:color="000000"/>
            </w:tcBorders>
            <w:shd w:val="clear" w:color="auto" w:fill="auto"/>
            <w:vAlign w:val="center"/>
            <w:hideMark/>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sz w:val="20"/>
                <w:szCs w:val="20"/>
                <w:lang w:val="en-ZA" w:eastAsia="en-ZA"/>
              </w:rPr>
              <w:t> TBC</w:t>
            </w:r>
            <w:r w:rsidRPr="00B37418">
              <w:rPr>
                <w:rFonts w:ascii="Gill Sans MT" w:hAnsi="Gill Sans MT" w:cs="Calibri"/>
                <w:b/>
                <w:bCs/>
                <w:sz w:val="20"/>
                <w:szCs w:val="20"/>
                <w:lang w:val="en-ZA" w:eastAsia="en-ZA"/>
              </w:rPr>
              <w:t> </w:t>
            </w:r>
          </w:p>
        </w:tc>
      </w:tr>
      <w:tr w:rsidR="00B37418" w:rsidRPr="00B37418" w:rsidTr="00B37418">
        <w:trPr>
          <w:trHeight w:val="271"/>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8" w:space="0" w:color="000000"/>
              <w:left w:val="single" w:sz="4" w:space="0" w:color="000000"/>
              <w:bottom w:val="single" w:sz="8" w:space="0" w:color="000000"/>
              <w:right w:val="single" w:sz="4" w:space="0" w:color="000000"/>
            </w:tcBorders>
            <w:shd w:val="clear" w:color="auto" w:fill="auto"/>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Improved data quality</w:t>
            </w:r>
          </w:p>
        </w:tc>
        <w:tc>
          <w:tcPr>
            <w:tcW w:w="810" w:type="dxa"/>
            <w:tcBorders>
              <w:top w:val="nil"/>
              <w:left w:val="nil"/>
              <w:bottom w:val="single" w:sz="8" w:space="0" w:color="000000"/>
              <w:right w:val="single" w:sz="4" w:space="0" w:color="000000"/>
            </w:tcBorders>
            <w:shd w:val="clear" w:color="auto" w:fill="auto"/>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8"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30</w:t>
            </w:r>
          </w:p>
        </w:tc>
        <w:tc>
          <w:tcPr>
            <w:tcW w:w="99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w:t>
            </w:r>
            <w:r w:rsidRPr="00B37418">
              <w:rPr>
                <w:rFonts w:ascii="Gill Sans MT" w:hAnsi="Gill Sans MT" w:cs="Calibri"/>
                <w:sz w:val="20"/>
                <w:szCs w:val="20"/>
                <w:lang w:val="en-ZA" w:eastAsia="en-ZA"/>
              </w:rPr>
              <w:t> TBC</w:t>
            </w:r>
          </w:p>
        </w:tc>
        <w:tc>
          <w:tcPr>
            <w:tcW w:w="126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 TBC</w:t>
            </w:r>
            <w:r w:rsidRPr="00B37418">
              <w:rPr>
                <w:rFonts w:ascii="Gill Sans MT" w:hAnsi="Gill Sans MT" w:cs="Calibri"/>
                <w:b/>
                <w:bCs/>
                <w:sz w:val="20"/>
                <w:szCs w:val="20"/>
                <w:lang w:val="en-ZA" w:eastAsia="en-ZA"/>
              </w:rPr>
              <w:t> </w:t>
            </w:r>
          </w:p>
        </w:tc>
      </w:tr>
      <w:tr w:rsidR="00B37418" w:rsidRPr="00B37418" w:rsidTr="00B37418">
        <w:trPr>
          <w:trHeight w:val="271"/>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8" w:space="0" w:color="000000"/>
              <w:left w:val="single" w:sz="4" w:space="0" w:color="000000"/>
              <w:bottom w:val="single" w:sz="8" w:space="0" w:color="000000"/>
              <w:right w:val="single" w:sz="4" w:space="0" w:color="000000"/>
            </w:tcBorders>
            <w:shd w:val="clear" w:color="auto" w:fill="auto"/>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Plant data actionable insights</w:t>
            </w:r>
          </w:p>
        </w:tc>
        <w:tc>
          <w:tcPr>
            <w:tcW w:w="810" w:type="dxa"/>
            <w:tcBorders>
              <w:top w:val="nil"/>
              <w:left w:val="nil"/>
              <w:bottom w:val="single" w:sz="8" w:space="0" w:color="000000"/>
              <w:right w:val="single" w:sz="4" w:space="0" w:color="000000"/>
            </w:tcBorders>
            <w:shd w:val="clear" w:color="auto" w:fill="auto"/>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8"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30</w:t>
            </w:r>
          </w:p>
        </w:tc>
        <w:tc>
          <w:tcPr>
            <w:tcW w:w="99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w:t>
            </w:r>
            <w:r w:rsidRPr="00B37418">
              <w:rPr>
                <w:rFonts w:ascii="Gill Sans MT" w:hAnsi="Gill Sans MT" w:cs="Calibri"/>
                <w:sz w:val="20"/>
                <w:szCs w:val="20"/>
                <w:lang w:val="en-ZA" w:eastAsia="en-ZA"/>
              </w:rPr>
              <w:t> TBC</w:t>
            </w:r>
          </w:p>
        </w:tc>
        <w:tc>
          <w:tcPr>
            <w:tcW w:w="126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 TBC</w:t>
            </w:r>
            <w:r w:rsidRPr="00B37418">
              <w:rPr>
                <w:rFonts w:ascii="Gill Sans MT" w:hAnsi="Gill Sans MT" w:cs="Calibri"/>
                <w:b/>
                <w:bCs/>
                <w:sz w:val="20"/>
                <w:szCs w:val="20"/>
                <w:lang w:val="en-ZA" w:eastAsia="en-ZA"/>
              </w:rPr>
              <w:t> </w:t>
            </w:r>
          </w:p>
        </w:tc>
      </w:tr>
      <w:tr w:rsidR="00B37418" w:rsidRPr="00B37418" w:rsidTr="00B37418">
        <w:trPr>
          <w:trHeight w:val="271"/>
        </w:trPr>
        <w:tc>
          <w:tcPr>
            <w:tcW w:w="1530" w:type="dxa"/>
            <w:tcBorders>
              <w:top w:val="single" w:sz="8" w:space="0" w:color="000000"/>
              <w:left w:val="single" w:sz="8" w:space="0" w:color="000000"/>
              <w:bottom w:val="single" w:sz="8" w:space="0" w:color="000000"/>
              <w:right w:val="single" w:sz="4" w:space="0" w:color="000000"/>
            </w:tcBorders>
            <w:shd w:val="clear" w:color="auto" w:fill="auto"/>
            <w:vAlign w:val="center"/>
          </w:tcPr>
          <w:p w:rsidR="00B37418" w:rsidRPr="00B37418" w:rsidRDefault="00B37418" w:rsidP="00B37418">
            <w:pPr>
              <w:spacing w:line="259" w:lineRule="auto"/>
              <w:rPr>
                <w:rFonts w:ascii="Gill Sans MT" w:hAnsi="Gill Sans MT" w:cs="Calibri"/>
                <w:b/>
                <w:bCs/>
                <w:sz w:val="20"/>
                <w:szCs w:val="20"/>
                <w:lang w:val="en-ZA" w:eastAsia="en-ZA"/>
              </w:rPr>
            </w:pPr>
          </w:p>
        </w:tc>
        <w:tc>
          <w:tcPr>
            <w:tcW w:w="3870" w:type="dxa"/>
            <w:tcBorders>
              <w:top w:val="single" w:sz="8" w:space="0" w:color="000000"/>
              <w:left w:val="single" w:sz="4" w:space="0" w:color="000000"/>
              <w:bottom w:val="single" w:sz="8" w:space="0" w:color="000000"/>
              <w:right w:val="single" w:sz="4" w:space="0" w:color="000000"/>
            </w:tcBorders>
            <w:shd w:val="clear" w:color="auto" w:fill="auto"/>
          </w:tcPr>
          <w:p w:rsidR="00B37418" w:rsidRPr="00B37418" w:rsidRDefault="00B37418" w:rsidP="00B37418">
            <w:pPr>
              <w:spacing w:line="259" w:lineRule="auto"/>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Enhance self-service capability</w:t>
            </w:r>
          </w:p>
        </w:tc>
        <w:tc>
          <w:tcPr>
            <w:tcW w:w="810" w:type="dxa"/>
            <w:tcBorders>
              <w:top w:val="nil"/>
              <w:left w:val="nil"/>
              <w:bottom w:val="single" w:sz="8" w:space="0" w:color="000000"/>
              <w:right w:val="single" w:sz="4" w:space="0" w:color="000000"/>
            </w:tcBorders>
            <w:shd w:val="clear" w:color="auto" w:fill="auto"/>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w:t>
            </w:r>
          </w:p>
        </w:tc>
        <w:tc>
          <w:tcPr>
            <w:tcW w:w="900" w:type="dxa"/>
            <w:tcBorders>
              <w:top w:val="nil"/>
              <w:left w:val="nil"/>
              <w:bottom w:val="single" w:sz="8" w:space="0" w:color="000000"/>
              <w:right w:val="single" w:sz="4" w:space="0" w:color="000000"/>
            </w:tcBorders>
            <w:shd w:val="clear" w:color="000000" w:fill="D9D9D9"/>
            <w:vAlign w:val="center"/>
          </w:tcPr>
          <w:p w:rsidR="00B37418" w:rsidRPr="00B37418" w:rsidRDefault="00B37418" w:rsidP="00B37418">
            <w:pPr>
              <w:spacing w:line="259" w:lineRule="auto"/>
              <w:jc w:val="center"/>
              <w:rPr>
                <w:rFonts w:ascii="Gill Sans MT" w:hAnsi="Gill Sans MT" w:cs="Calibri"/>
                <w:b/>
                <w:bCs/>
                <w:color w:val="000000"/>
                <w:sz w:val="20"/>
                <w:szCs w:val="20"/>
                <w:lang w:val="en-ZA" w:eastAsia="en-ZA"/>
              </w:rPr>
            </w:pPr>
            <w:r w:rsidRPr="00B37418">
              <w:rPr>
                <w:rFonts w:ascii="Gill Sans MT" w:hAnsi="Gill Sans MT" w:cs="Calibri"/>
                <w:b/>
                <w:bCs/>
                <w:color w:val="000000"/>
                <w:sz w:val="20"/>
                <w:szCs w:val="20"/>
                <w:lang w:val="en-ZA" w:eastAsia="en-ZA"/>
              </w:rPr>
              <w:t>10</w:t>
            </w:r>
          </w:p>
        </w:tc>
        <w:tc>
          <w:tcPr>
            <w:tcW w:w="99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b/>
                <w:bCs/>
                <w:sz w:val="20"/>
                <w:szCs w:val="20"/>
                <w:lang w:val="en-ZA" w:eastAsia="en-ZA"/>
              </w:rPr>
            </w:pPr>
            <w:r w:rsidRPr="00B37418">
              <w:rPr>
                <w:rFonts w:ascii="Gill Sans MT" w:hAnsi="Gill Sans MT" w:cs="Calibri"/>
                <w:b/>
                <w:bCs/>
                <w:sz w:val="20"/>
                <w:szCs w:val="20"/>
                <w:lang w:val="en-ZA" w:eastAsia="en-ZA"/>
              </w:rPr>
              <w:t> </w:t>
            </w:r>
            <w:r w:rsidRPr="00B37418">
              <w:rPr>
                <w:rFonts w:ascii="Gill Sans MT" w:hAnsi="Gill Sans MT" w:cs="Calibri"/>
                <w:sz w:val="20"/>
                <w:szCs w:val="20"/>
                <w:lang w:val="en-ZA" w:eastAsia="en-ZA"/>
              </w:rPr>
              <w:t> TBC</w:t>
            </w:r>
          </w:p>
        </w:tc>
        <w:tc>
          <w:tcPr>
            <w:tcW w:w="1260" w:type="dxa"/>
            <w:tcBorders>
              <w:top w:val="nil"/>
              <w:left w:val="nil"/>
              <w:bottom w:val="single" w:sz="8" w:space="0" w:color="000000"/>
              <w:right w:val="single" w:sz="4" w:space="0" w:color="000000"/>
            </w:tcBorders>
            <w:shd w:val="clear" w:color="auto" w:fill="auto"/>
            <w:vAlign w:val="center"/>
          </w:tcPr>
          <w:p w:rsidR="00B37418" w:rsidRPr="00B37418" w:rsidRDefault="00B37418" w:rsidP="00B37418">
            <w:pPr>
              <w:spacing w:line="259" w:lineRule="auto"/>
              <w:jc w:val="center"/>
              <w:rPr>
                <w:rFonts w:ascii="Gill Sans MT" w:hAnsi="Gill Sans MT" w:cs="Calibri"/>
                <w:sz w:val="20"/>
                <w:szCs w:val="20"/>
                <w:lang w:val="en-ZA" w:eastAsia="en-ZA"/>
              </w:rPr>
            </w:pPr>
            <w:r w:rsidRPr="00B37418">
              <w:rPr>
                <w:rFonts w:ascii="Gill Sans MT" w:hAnsi="Gill Sans MT" w:cs="Calibri"/>
                <w:sz w:val="20"/>
                <w:szCs w:val="20"/>
                <w:lang w:val="en-ZA" w:eastAsia="en-ZA"/>
              </w:rPr>
              <w:t> TBC</w:t>
            </w:r>
            <w:r w:rsidRPr="00B37418">
              <w:rPr>
                <w:rFonts w:ascii="Gill Sans MT" w:hAnsi="Gill Sans MT" w:cs="Calibri"/>
                <w:b/>
                <w:bCs/>
                <w:sz w:val="20"/>
                <w:szCs w:val="20"/>
                <w:lang w:val="en-ZA" w:eastAsia="en-ZA"/>
              </w:rPr>
              <w:t> </w:t>
            </w:r>
          </w:p>
        </w:tc>
      </w:tr>
    </w:tbl>
    <w:p w:rsidR="00D72496" w:rsidRDefault="008A64C8" w:rsidP="008A64C8">
      <w:pPr>
        <w:spacing w:after="160" w:line="360" w:lineRule="auto"/>
        <w:ind w:left="450" w:hanging="450"/>
        <w:jc w:val="both"/>
        <w:rPr>
          <w:rFonts w:ascii="Arial" w:eastAsia="Calibri" w:hAnsi="Arial" w:cs="Arial"/>
          <w:sz w:val="22"/>
          <w:szCs w:val="22"/>
          <w:lang w:val="en-ZA"/>
        </w:rPr>
      </w:pPr>
      <w:r>
        <w:rPr>
          <w:rFonts w:ascii="Arial" w:eastAsia="Calibri" w:hAnsi="Arial" w:cs="Arial"/>
          <w:sz w:val="22"/>
          <w:szCs w:val="22"/>
          <w:lang w:val="en-ZA"/>
        </w:rPr>
        <w:t xml:space="preserve">       </w:t>
      </w:r>
    </w:p>
    <w:p w:rsidR="008A64C8" w:rsidRPr="008A64C8" w:rsidRDefault="001E4656" w:rsidP="008A64C8">
      <w:pPr>
        <w:spacing w:after="160" w:line="360" w:lineRule="auto"/>
        <w:ind w:left="450" w:hanging="450"/>
        <w:jc w:val="both"/>
        <w:rPr>
          <w:rFonts w:ascii="Arial" w:eastAsia="Calibri" w:hAnsi="Arial" w:cs="Arial"/>
          <w:lang w:val="en-ZA"/>
        </w:rPr>
      </w:pPr>
      <w:r>
        <w:rPr>
          <w:rFonts w:ascii="Arial" w:eastAsia="Calibri" w:hAnsi="Arial" w:cs="Arial"/>
          <w:lang w:val="en-ZA"/>
        </w:rPr>
        <w:tab/>
      </w:r>
      <w:r w:rsidR="008A64C8" w:rsidRPr="008A64C8">
        <w:rPr>
          <w:rFonts w:ascii="Arial" w:eastAsia="Calibri" w:hAnsi="Arial" w:cs="Arial"/>
          <w:lang w:val="en-ZA"/>
        </w:rPr>
        <w:t xml:space="preserve">The key performance areas such as Financial Sustainability and Legal Separation will have higher percentages in the Group Chief Executive compact whereas higher ratings in the Chief Operating Officer compact will be given to operational key performance areas such as improvement of plant performance and primary energy </w:t>
      </w:r>
      <w:proofErr w:type="spellStart"/>
      <w:r w:rsidR="008A64C8" w:rsidRPr="008A64C8">
        <w:rPr>
          <w:rFonts w:ascii="Arial" w:eastAsia="Calibri" w:hAnsi="Arial" w:cs="Arial"/>
          <w:lang w:val="en-ZA"/>
        </w:rPr>
        <w:t>optimalisation</w:t>
      </w:r>
      <w:proofErr w:type="spellEnd"/>
      <w:r w:rsidR="008A64C8" w:rsidRPr="008A64C8">
        <w:rPr>
          <w:rFonts w:ascii="Arial" w:eastAsia="Calibri" w:hAnsi="Arial" w:cs="Arial"/>
          <w:lang w:val="en-ZA"/>
        </w:rPr>
        <w:t>.</w:t>
      </w:r>
    </w:p>
    <w:p w:rsidR="008A64C8" w:rsidRPr="008A64C8" w:rsidRDefault="008A64C8" w:rsidP="008A64C8">
      <w:pPr>
        <w:spacing w:after="160" w:line="360" w:lineRule="auto"/>
        <w:ind w:left="900" w:hanging="900"/>
        <w:jc w:val="both"/>
        <w:rPr>
          <w:rFonts w:ascii="Arial" w:eastAsia="Calibri" w:hAnsi="Arial" w:cs="Arial"/>
          <w:lang w:val="en-ZA"/>
        </w:rPr>
      </w:pPr>
      <w:r w:rsidRPr="008A64C8">
        <w:rPr>
          <w:rFonts w:ascii="Arial" w:eastAsia="Calibri" w:hAnsi="Arial" w:cs="Arial"/>
          <w:lang w:val="en-ZA"/>
        </w:rPr>
        <w:t xml:space="preserve">       (2)</w:t>
      </w:r>
      <w:r w:rsidRPr="008A64C8">
        <w:rPr>
          <w:rFonts w:ascii="Arial" w:eastAsia="Calibri" w:hAnsi="Arial" w:cs="Arial"/>
          <w:lang w:val="en-ZA"/>
        </w:rPr>
        <w:tab/>
        <w:t xml:space="preserve">With all the challenges facing Eskom these officials are performing according to and beyond their agreed performance </w:t>
      </w:r>
      <w:r w:rsidR="00D72496" w:rsidRPr="008A64C8">
        <w:rPr>
          <w:rFonts w:ascii="Arial" w:eastAsia="Calibri" w:hAnsi="Arial" w:cs="Arial"/>
          <w:lang w:val="en-ZA"/>
        </w:rPr>
        <w:t>scorecards. There</w:t>
      </w:r>
      <w:r w:rsidRPr="008A64C8">
        <w:rPr>
          <w:rFonts w:ascii="Arial" w:eastAsia="Calibri" w:hAnsi="Arial" w:cs="Arial"/>
          <w:lang w:val="en-ZA"/>
        </w:rPr>
        <w:t xml:space="preserve"> had been a dramatic improvement in Eskom’s performance with an 85% improvement in earnings before interest, tax and depreciation (</w:t>
      </w:r>
      <w:proofErr w:type="spellStart"/>
      <w:r w:rsidRPr="008A64C8">
        <w:rPr>
          <w:rFonts w:ascii="Arial" w:eastAsia="Calibri" w:hAnsi="Arial" w:cs="Arial"/>
          <w:lang w:val="en-ZA"/>
        </w:rPr>
        <w:t>ebitda</w:t>
      </w:r>
      <w:proofErr w:type="spellEnd"/>
      <w:r w:rsidRPr="008A64C8">
        <w:rPr>
          <w:rFonts w:ascii="Arial" w:eastAsia="Calibri" w:hAnsi="Arial" w:cs="Arial"/>
          <w:lang w:val="en-ZA"/>
        </w:rPr>
        <w:t>). Eskom has also successfully reduced debt to R396 billion, from a previous high of R440 billion.</w:t>
      </w:r>
      <w:r w:rsidR="00D72496">
        <w:rPr>
          <w:rFonts w:ascii="Arial" w:eastAsia="Calibri" w:hAnsi="Arial" w:cs="Arial"/>
          <w:lang w:val="en-ZA"/>
        </w:rPr>
        <w:t xml:space="preserve"> </w:t>
      </w:r>
      <w:r w:rsidRPr="008A64C8">
        <w:rPr>
          <w:rFonts w:ascii="Arial" w:eastAsia="Calibri" w:hAnsi="Arial" w:cs="Arial"/>
          <w:lang w:val="en-ZA"/>
        </w:rPr>
        <w:t>The actual performance against the shareholders compact can be shared once the Audit is completed.</w:t>
      </w:r>
    </w:p>
    <w:p w:rsidR="008A64C8" w:rsidRPr="00B37418" w:rsidRDefault="008A64C8" w:rsidP="008A64C8">
      <w:pPr>
        <w:spacing w:after="160" w:line="360" w:lineRule="auto"/>
        <w:jc w:val="both"/>
        <w:rPr>
          <w:rFonts w:ascii="Arial" w:eastAsia="Calibri" w:hAnsi="Arial" w:cs="Arial"/>
          <w:sz w:val="22"/>
          <w:szCs w:val="22"/>
          <w:lang w:val="en-ZA"/>
        </w:rPr>
      </w:pPr>
    </w:p>
    <w:p w:rsidR="00D959E2" w:rsidRDefault="00D959E2" w:rsidP="00D959E2">
      <w:pPr>
        <w:widowControl w:val="0"/>
        <w:suppressAutoHyphens/>
        <w:jc w:val="both"/>
        <w:rPr>
          <w:rFonts w:ascii="Arial" w:eastAsia="Calibri" w:hAnsi="Arial" w:cs="Arial"/>
          <w:sz w:val="22"/>
          <w:szCs w:val="22"/>
          <w:lang w:val="af-ZA"/>
        </w:rPr>
      </w:pPr>
    </w:p>
    <w:p w:rsidR="007F0BBB" w:rsidRDefault="007F0BBB" w:rsidP="00B521A2">
      <w:pPr>
        <w:ind w:left="284"/>
        <w:rPr>
          <w:rFonts w:ascii="Arial" w:hAnsi="Arial" w:cs="Arial"/>
          <w:b/>
          <w:bCs/>
          <w:lang w:val="en-ZA"/>
        </w:rPr>
      </w:pPr>
    </w:p>
    <w:p w:rsidR="007F0BBB" w:rsidRDefault="007F0BBB" w:rsidP="00B521A2">
      <w:pPr>
        <w:ind w:left="284"/>
        <w:rPr>
          <w:rFonts w:ascii="Arial" w:hAnsi="Arial" w:cs="Arial"/>
          <w:b/>
          <w:bCs/>
          <w:lang w:val="en-ZA"/>
        </w:rPr>
      </w:pPr>
    </w:p>
    <w:sectPr w:rsidR="007F0BBB"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23" w:rsidRDefault="00E55A23" w:rsidP="006A43DE">
      <w:r>
        <w:separator/>
      </w:r>
    </w:p>
  </w:endnote>
  <w:endnote w:type="continuationSeparator" w:id="0">
    <w:p w:rsidR="00E55A23" w:rsidRDefault="00E55A23"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23" w:rsidRDefault="00E55A23" w:rsidP="006A43DE">
      <w:r>
        <w:separator/>
      </w:r>
    </w:p>
  </w:footnote>
  <w:footnote w:type="continuationSeparator" w:id="0">
    <w:p w:rsidR="00E55A23" w:rsidRDefault="00E55A23"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7">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0">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2">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4"/>
  </w:num>
  <w:num w:numId="4">
    <w:abstractNumId w:val="23"/>
  </w:num>
  <w:num w:numId="5">
    <w:abstractNumId w:val="24"/>
  </w:num>
  <w:num w:numId="6">
    <w:abstractNumId w:val="1"/>
  </w:num>
  <w:num w:numId="7">
    <w:abstractNumId w:val="20"/>
  </w:num>
  <w:num w:numId="8">
    <w:abstractNumId w:val="22"/>
  </w:num>
  <w:num w:numId="9">
    <w:abstractNumId w:val="8"/>
  </w:num>
  <w:num w:numId="10">
    <w:abstractNumId w:val="11"/>
  </w:num>
  <w:num w:numId="11">
    <w:abstractNumId w:val="12"/>
  </w:num>
  <w:num w:numId="12">
    <w:abstractNumId w:val="19"/>
  </w:num>
  <w:num w:numId="13">
    <w:abstractNumId w:val="28"/>
  </w:num>
  <w:num w:numId="14">
    <w:abstractNumId w:val="21"/>
  </w:num>
  <w:num w:numId="15">
    <w:abstractNumId w:val="17"/>
  </w:num>
  <w:num w:numId="16">
    <w:abstractNumId w:val="9"/>
  </w:num>
  <w:num w:numId="17">
    <w:abstractNumId w:val="31"/>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5"/>
  </w:num>
  <w:num w:numId="23">
    <w:abstractNumId w:val="3"/>
  </w:num>
  <w:num w:numId="24">
    <w:abstractNumId w:val="15"/>
  </w:num>
  <w:num w:numId="25">
    <w:abstractNumId w:val="4"/>
  </w:num>
  <w:num w:numId="26">
    <w:abstractNumId w:val="7"/>
  </w:num>
  <w:num w:numId="27">
    <w:abstractNumId w:val="0"/>
  </w:num>
  <w:num w:numId="28">
    <w:abstractNumId w:val="25"/>
  </w:num>
  <w:num w:numId="29">
    <w:abstractNumId w:val="32"/>
  </w:num>
  <w:num w:numId="30">
    <w:abstractNumId w:val="6"/>
  </w:num>
  <w:num w:numId="31">
    <w:abstractNumId w:val="33"/>
  </w:num>
  <w:num w:numId="32">
    <w:abstractNumId w:val="18"/>
  </w:num>
  <w:num w:numId="33">
    <w:abstractNumId w:val="26"/>
  </w:num>
  <w:num w:numId="3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43FA0"/>
    <w:rsid w:val="000568B9"/>
    <w:rsid w:val="000602C8"/>
    <w:rsid w:val="0006127F"/>
    <w:rsid w:val="000629C6"/>
    <w:rsid w:val="000637C0"/>
    <w:rsid w:val="0006424B"/>
    <w:rsid w:val="00071BD8"/>
    <w:rsid w:val="00074EBD"/>
    <w:rsid w:val="00074F0B"/>
    <w:rsid w:val="0008029D"/>
    <w:rsid w:val="00083713"/>
    <w:rsid w:val="000856BB"/>
    <w:rsid w:val="00090AD5"/>
    <w:rsid w:val="0009659A"/>
    <w:rsid w:val="000B08C5"/>
    <w:rsid w:val="000B6791"/>
    <w:rsid w:val="000B75A2"/>
    <w:rsid w:val="000C4756"/>
    <w:rsid w:val="000C48EB"/>
    <w:rsid w:val="000F6FB5"/>
    <w:rsid w:val="000F7318"/>
    <w:rsid w:val="001204BE"/>
    <w:rsid w:val="00125D8E"/>
    <w:rsid w:val="00141EAA"/>
    <w:rsid w:val="0014446A"/>
    <w:rsid w:val="00152E8D"/>
    <w:rsid w:val="00153347"/>
    <w:rsid w:val="00162952"/>
    <w:rsid w:val="001633F2"/>
    <w:rsid w:val="00164073"/>
    <w:rsid w:val="00167EE6"/>
    <w:rsid w:val="00170AB9"/>
    <w:rsid w:val="0017710C"/>
    <w:rsid w:val="00190B29"/>
    <w:rsid w:val="001961F0"/>
    <w:rsid w:val="001B13C2"/>
    <w:rsid w:val="001C647A"/>
    <w:rsid w:val="001D28C7"/>
    <w:rsid w:val="001D4235"/>
    <w:rsid w:val="001E09A9"/>
    <w:rsid w:val="001E1264"/>
    <w:rsid w:val="001E4656"/>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2295"/>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2142"/>
    <w:rsid w:val="004A41DC"/>
    <w:rsid w:val="004A4357"/>
    <w:rsid w:val="004A7763"/>
    <w:rsid w:val="004B1D3B"/>
    <w:rsid w:val="004B3EDA"/>
    <w:rsid w:val="004C0939"/>
    <w:rsid w:val="004C1F3F"/>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548AC"/>
    <w:rsid w:val="00563DAA"/>
    <w:rsid w:val="005703CE"/>
    <w:rsid w:val="005843D2"/>
    <w:rsid w:val="005B2A1A"/>
    <w:rsid w:val="005C2884"/>
    <w:rsid w:val="005C28EA"/>
    <w:rsid w:val="005C408E"/>
    <w:rsid w:val="005D1885"/>
    <w:rsid w:val="005D4F0C"/>
    <w:rsid w:val="005F3129"/>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3745"/>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0BBB"/>
    <w:rsid w:val="007F26A6"/>
    <w:rsid w:val="007F2BDB"/>
    <w:rsid w:val="00817F1E"/>
    <w:rsid w:val="00823451"/>
    <w:rsid w:val="00824E8E"/>
    <w:rsid w:val="00887188"/>
    <w:rsid w:val="0089120C"/>
    <w:rsid w:val="00892DE3"/>
    <w:rsid w:val="00892DFB"/>
    <w:rsid w:val="008960B2"/>
    <w:rsid w:val="008968F5"/>
    <w:rsid w:val="008A5641"/>
    <w:rsid w:val="008A64C8"/>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31BA"/>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496"/>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5A23"/>
    <w:rsid w:val="00E575C0"/>
    <w:rsid w:val="00E71093"/>
    <w:rsid w:val="00E73ABB"/>
    <w:rsid w:val="00E82E1D"/>
    <w:rsid w:val="00E83FF9"/>
    <w:rsid w:val="00E9646B"/>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1026"/>
    <w:rsid w:val="00F94AFA"/>
    <w:rsid w:val="00FA1518"/>
    <w:rsid w:val="00FA231D"/>
    <w:rsid w:val="00FA2EA9"/>
    <w:rsid w:val="00FA5621"/>
    <w:rsid w:val="00FA5774"/>
    <w:rsid w:val="00FB5183"/>
    <w:rsid w:val="00FB525C"/>
    <w:rsid w:val="00FD4439"/>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45"/>
    <w:rPr>
      <w:sz w:val="24"/>
      <w:szCs w:val="24"/>
    </w:rPr>
  </w:style>
  <w:style w:type="paragraph" w:styleId="Heading1">
    <w:name w:val="heading 1"/>
    <w:basedOn w:val="Normal"/>
    <w:next w:val="Normal"/>
    <w:qFormat/>
    <w:rsid w:val="006F3745"/>
    <w:pPr>
      <w:keepNext/>
      <w:spacing w:line="312" w:lineRule="auto"/>
      <w:ind w:left="540"/>
      <w:outlineLvl w:val="0"/>
    </w:pPr>
    <w:rPr>
      <w:rFonts w:ascii="Arial" w:hAnsi="Arial" w:cs="Arial"/>
      <w:b/>
      <w:bCs/>
    </w:rPr>
  </w:style>
  <w:style w:type="paragraph" w:styleId="Heading2">
    <w:name w:val="heading 2"/>
    <w:basedOn w:val="Normal"/>
    <w:next w:val="Normal"/>
    <w:qFormat/>
    <w:rsid w:val="006F374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F374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F374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F374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23151-3F34-49A2-980E-A3ADB4F0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4513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2022-05-31T07:36:00Z</cp:lastPrinted>
  <dcterms:created xsi:type="dcterms:W3CDTF">2022-07-05T13:14:00Z</dcterms:created>
  <dcterms:modified xsi:type="dcterms:W3CDTF">2022-07-05T13:14:00Z</dcterms:modified>
</cp:coreProperties>
</file>