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32CF" w14:textId="1AD18EE5" w:rsidR="00D6718E" w:rsidRDefault="007907DD" w:rsidP="00046E50">
      <w:pPr>
        <w:tabs>
          <w:tab w:val="right" w:pos="7548"/>
        </w:tabs>
        <w:ind w:left="-1276"/>
        <w:rPr>
          <w:rFonts w:ascii="Arial" w:hAnsi="Arial" w:cs="Arial"/>
          <w:b/>
        </w:rPr>
      </w:pPr>
      <w:bookmarkStart w:id="0" w:name="_GoBack"/>
      <w:bookmarkEnd w:id="0"/>
      <w:r>
        <w:t xml:space="preserve">                                   </w:t>
      </w:r>
    </w:p>
    <w:p w14:paraId="68FBEA51" w14:textId="77777777" w:rsidR="00D6718E" w:rsidRPr="00D6718E" w:rsidRDefault="00D6718E" w:rsidP="007907DD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D6718E">
        <w:rPr>
          <w:rFonts w:ascii="Arial" w:hAnsi="Arial" w:cs="Arial"/>
          <w:b/>
          <w:sz w:val="22"/>
          <w:szCs w:val="22"/>
        </w:rPr>
        <w:t>National Assembly</w:t>
      </w:r>
    </w:p>
    <w:p w14:paraId="23590B55" w14:textId="77777777" w:rsidR="00D6718E" w:rsidRPr="00D6718E" w:rsidRDefault="00D6718E" w:rsidP="007907DD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</w:p>
    <w:p w14:paraId="2A14708E" w14:textId="77777777" w:rsidR="00D6718E" w:rsidRPr="00D6718E" w:rsidRDefault="00D6718E" w:rsidP="00D6718E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  <w:r w:rsidRPr="00D6718E">
        <w:rPr>
          <w:rFonts w:ascii="Arial" w:hAnsi="Arial" w:cs="Arial"/>
          <w:b/>
          <w:sz w:val="22"/>
          <w:szCs w:val="22"/>
        </w:rPr>
        <w:t>Question No. 2001</w:t>
      </w:r>
    </w:p>
    <w:p w14:paraId="6D2EC5A9" w14:textId="77777777" w:rsidR="00D6718E" w:rsidRPr="00D6718E" w:rsidRDefault="00D6718E" w:rsidP="00D6718E">
      <w:pPr>
        <w:tabs>
          <w:tab w:val="right" w:pos="7548"/>
        </w:tabs>
        <w:ind w:left="-1276"/>
        <w:rPr>
          <w:rFonts w:ascii="Arial" w:hAnsi="Arial" w:cs="Arial"/>
          <w:b/>
          <w:sz w:val="22"/>
          <w:szCs w:val="22"/>
        </w:rPr>
      </w:pPr>
    </w:p>
    <w:p w14:paraId="3661C893" w14:textId="77777777" w:rsidR="00D6718E" w:rsidRDefault="00D6718E" w:rsidP="00D6718E">
      <w:pPr>
        <w:tabs>
          <w:tab w:val="right" w:pos="7548"/>
        </w:tabs>
        <w:ind w:left="-1276"/>
        <w:rPr>
          <w:rFonts w:ascii="Times New Roman" w:hAnsi="Times New Roman" w:cs="Times New Roman"/>
          <w:b/>
          <w:lang w:val="af-ZA"/>
        </w:rPr>
      </w:pPr>
      <w:r w:rsidRPr="00D6718E">
        <w:rPr>
          <w:rFonts w:ascii="Arial" w:hAnsi="Arial" w:cs="Arial"/>
          <w:b/>
          <w:sz w:val="22"/>
          <w:szCs w:val="22"/>
          <w:lang w:val="af-ZA"/>
        </w:rPr>
        <w:t>2001.</w:t>
      </w:r>
      <w:r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Pr="00D6718E">
        <w:rPr>
          <w:rFonts w:ascii="Arial" w:hAnsi="Arial" w:cs="Arial"/>
          <w:b/>
          <w:sz w:val="22"/>
          <w:szCs w:val="22"/>
          <w:lang w:val="af-ZA"/>
        </w:rPr>
        <w:t>Mr C H H Hunsinger (DA) to ask the Minister of Transport</w:t>
      </w:r>
      <w:r w:rsidRPr="000151E1">
        <w:rPr>
          <w:rFonts w:ascii="Times New Roman" w:hAnsi="Times New Roman" w:cs="Times New Roman"/>
          <w:b/>
          <w:lang w:val="af-ZA"/>
        </w:rPr>
        <w:t>:</w:t>
      </w:r>
    </w:p>
    <w:p w14:paraId="605883B2" w14:textId="77777777" w:rsidR="00C70112" w:rsidRPr="00D6718E" w:rsidRDefault="00C70112" w:rsidP="00C70112">
      <w:pPr>
        <w:spacing w:before="100" w:beforeAutospacing="1" w:after="100" w:afterAutospacing="1"/>
        <w:ind w:left="-567" w:hanging="709"/>
        <w:jc w:val="both"/>
        <w:rPr>
          <w:rFonts w:ascii="Arial" w:hAnsi="Arial" w:cs="Arial"/>
          <w:sz w:val="22"/>
          <w:szCs w:val="22"/>
        </w:rPr>
      </w:pPr>
      <w:r w:rsidRPr="00D6718E">
        <w:rPr>
          <w:rFonts w:ascii="Arial" w:hAnsi="Arial" w:cs="Arial"/>
          <w:sz w:val="22"/>
          <w:szCs w:val="22"/>
        </w:rPr>
        <w:t>(1)</w:t>
      </w:r>
      <w:r w:rsidRPr="00D6718E">
        <w:rPr>
          <w:rFonts w:ascii="Arial" w:hAnsi="Arial" w:cs="Arial"/>
          <w:sz w:val="22"/>
          <w:szCs w:val="22"/>
        </w:rPr>
        <w:tab/>
        <w:t xml:space="preserve">Does the Road Accident Fund (RAF) make use of external </w:t>
      </w:r>
      <w:proofErr w:type="spellStart"/>
      <w:r w:rsidRPr="00D6718E">
        <w:rPr>
          <w:rFonts w:ascii="Arial" w:hAnsi="Arial" w:cs="Arial"/>
          <w:sz w:val="22"/>
          <w:szCs w:val="22"/>
        </w:rPr>
        <w:t>organisations</w:t>
      </w:r>
      <w:proofErr w:type="spellEnd"/>
      <w:r w:rsidRPr="00D6718E">
        <w:rPr>
          <w:rFonts w:ascii="Arial" w:hAnsi="Arial" w:cs="Arial"/>
          <w:sz w:val="22"/>
          <w:szCs w:val="22"/>
        </w:rPr>
        <w:t xml:space="preserve"> to process claims; if so, what (a) are the names of the </w:t>
      </w:r>
      <w:proofErr w:type="spellStart"/>
      <w:r w:rsidRPr="00D6718E">
        <w:rPr>
          <w:rFonts w:ascii="Arial" w:hAnsi="Arial" w:cs="Arial"/>
          <w:sz w:val="22"/>
          <w:szCs w:val="22"/>
        </w:rPr>
        <w:t>organisations</w:t>
      </w:r>
      <w:proofErr w:type="spellEnd"/>
      <w:r w:rsidRPr="00D6718E">
        <w:rPr>
          <w:rFonts w:ascii="Arial" w:hAnsi="Arial" w:cs="Arial"/>
          <w:sz w:val="22"/>
          <w:szCs w:val="22"/>
        </w:rPr>
        <w:t xml:space="preserve">, (b) is the extent of their involvement, (c) is the basis of the contractual agreement(s) in terms of </w:t>
      </w:r>
      <w:r w:rsidRPr="00D6718E">
        <w:rPr>
          <w:rFonts w:ascii="Arial" w:hAnsi="Arial" w:cs="Arial"/>
          <w:sz w:val="22"/>
          <w:szCs w:val="22"/>
          <w:lang w:val="af-ZA"/>
        </w:rPr>
        <w:t>functional</w:t>
      </w:r>
      <w:r w:rsidRPr="00D6718E">
        <w:rPr>
          <w:rFonts w:ascii="Arial" w:hAnsi="Arial" w:cs="Arial"/>
          <w:sz w:val="22"/>
          <w:szCs w:val="22"/>
        </w:rPr>
        <w:t xml:space="preserve"> role and scope, (d) is the duration of agreement(s) and (e) are the terms of contract(s) value; if not,</w:t>
      </w:r>
    </w:p>
    <w:p w14:paraId="3EC12AC4" w14:textId="77777777" w:rsidR="00C70112" w:rsidRPr="00D6718E" w:rsidRDefault="00C70112" w:rsidP="00C70112">
      <w:pPr>
        <w:spacing w:before="100" w:beforeAutospacing="1" w:after="100" w:afterAutospacing="1"/>
        <w:ind w:left="-567" w:hanging="709"/>
        <w:jc w:val="both"/>
        <w:rPr>
          <w:rFonts w:ascii="Arial" w:hAnsi="Arial" w:cs="Arial"/>
          <w:b/>
          <w:sz w:val="22"/>
          <w:szCs w:val="22"/>
        </w:rPr>
      </w:pPr>
      <w:r w:rsidRPr="00D6718E">
        <w:rPr>
          <w:rFonts w:ascii="Arial" w:hAnsi="Arial" w:cs="Arial"/>
          <w:sz w:val="22"/>
          <w:szCs w:val="22"/>
        </w:rPr>
        <w:t>(2)</w:t>
      </w:r>
      <w:r w:rsidRPr="00D6718E">
        <w:rPr>
          <w:rFonts w:ascii="Arial" w:hAnsi="Arial" w:cs="Arial"/>
          <w:sz w:val="22"/>
          <w:szCs w:val="22"/>
        </w:rPr>
        <w:tab/>
      </w:r>
      <w:proofErr w:type="gramStart"/>
      <w:r w:rsidRPr="00D6718E">
        <w:rPr>
          <w:rFonts w:ascii="Arial" w:hAnsi="Arial" w:cs="Arial"/>
          <w:sz w:val="22"/>
          <w:szCs w:val="22"/>
        </w:rPr>
        <w:t>did</w:t>
      </w:r>
      <w:proofErr w:type="gramEnd"/>
      <w:r w:rsidRPr="00D6718E">
        <w:rPr>
          <w:rFonts w:ascii="Arial" w:hAnsi="Arial" w:cs="Arial"/>
          <w:sz w:val="22"/>
          <w:szCs w:val="22"/>
        </w:rPr>
        <w:t xml:space="preserve"> the RAF enter into the specified agreements with the external </w:t>
      </w:r>
      <w:proofErr w:type="spellStart"/>
      <w:r w:rsidRPr="00D6718E">
        <w:rPr>
          <w:rFonts w:ascii="Arial" w:hAnsi="Arial" w:cs="Arial"/>
          <w:sz w:val="22"/>
          <w:szCs w:val="22"/>
        </w:rPr>
        <w:t>organisations</w:t>
      </w:r>
      <w:proofErr w:type="spellEnd"/>
      <w:r w:rsidRPr="00D6718E">
        <w:rPr>
          <w:rFonts w:ascii="Arial" w:hAnsi="Arial" w:cs="Arial"/>
          <w:sz w:val="22"/>
          <w:szCs w:val="22"/>
        </w:rPr>
        <w:t xml:space="preserve"> in the past </w:t>
      </w:r>
      <w:r w:rsidRPr="00D6718E">
        <w:rPr>
          <w:rFonts w:ascii="Arial" w:hAnsi="Arial" w:cs="Arial"/>
          <w:sz w:val="22"/>
          <w:szCs w:val="22"/>
          <w:lang w:val="af-ZA"/>
        </w:rPr>
        <w:t>five</w:t>
      </w:r>
      <w:r w:rsidRPr="00D6718E">
        <w:rPr>
          <w:rFonts w:ascii="Arial" w:hAnsi="Arial" w:cs="Arial"/>
          <w:sz w:val="22"/>
          <w:szCs w:val="22"/>
        </w:rPr>
        <w:t xml:space="preserve"> financial years; if so, (a) what is the name of each </w:t>
      </w:r>
      <w:proofErr w:type="spellStart"/>
      <w:r w:rsidRPr="00D6718E">
        <w:rPr>
          <w:rFonts w:ascii="Arial" w:hAnsi="Arial" w:cs="Arial"/>
          <w:sz w:val="22"/>
          <w:szCs w:val="22"/>
        </w:rPr>
        <w:t>organisation</w:t>
      </w:r>
      <w:proofErr w:type="spellEnd"/>
      <w:r w:rsidRPr="00D6718E">
        <w:rPr>
          <w:rFonts w:ascii="Arial" w:hAnsi="Arial" w:cs="Arial"/>
          <w:sz w:val="22"/>
          <w:szCs w:val="22"/>
        </w:rPr>
        <w:t xml:space="preserve">, (b) what services did each </w:t>
      </w:r>
      <w:proofErr w:type="spellStart"/>
      <w:r w:rsidRPr="00D6718E">
        <w:rPr>
          <w:rFonts w:ascii="Arial" w:hAnsi="Arial" w:cs="Arial"/>
          <w:sz w:val="22"/>
          <w:szCs w:val="22"/>
        </w:rPr>
        <w:t>organisation</w:t>
      </w:r>
      <w:proofErr w:type="spellEnd"/>
      <w:r w:rsidRPr="00D6718E">
        <w:rPr>
          <w:rFonts w:ascii="Arial" w:hAnsi="Arial" w:cs="Arial"/>
          <w:sz w:val="22"/>
          <w:szCs w:val="22"/>
        </w:rPr>
        <w:t xml:space="preserve"> provide and (c) for how much</w:t>
      </w:r>
      <w:r w:rsidRPr="00D6718E">
        <w:rPr>
          <w:rFonts w:ascii="Arial" w:hAnsi="Arial" w:cs="Arial"/>
          <w:sz w:val="22"/>
          <w:szCs w:val="22"/>
          <w:lang w:val="af-ZA"/>
        </w:rPr>
        <w:t>?</w:t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sz w:val="22"/>
          <w:szCs w:val="22"/>
          <w:lang w:val="af-ZA"/>
        </w:rPr>
        <w:tab/>
      </w:r>
      <w:r w:rsidRPr="00D6718E">
        <w:rPr>
          <w:rFonts w:ascii="Arial" w:hAnsi="Arial" w:cs="Arial"/>
          <w:noProof/>
          <w:sz w:val="22"/>
          <w:szCs w:val="22"/>
          <w:lang w:val="af-ZA"/>
        </w:rPr>
        <w:t>NW2216E</w:t>
      </w:r>
    </w:p>
    <w:p w14:paraId="139278A6" w14:textId="77777777" w:rsidR="00D6718E" w:rsidRDefault="00174859" w:rsidP="007907DD">
      <w:pPr>
        <w:tabs>
          <w:tab w:val="right" w:pos="7548"/>
        </w:tabs>
        <w:ind w:left="-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14:paraId="752B2ACE" w14:textId="77777777" w:rsidR="00D6718E" w:rsidRDefault="00D6718E" w:rsidP="007907DD">
      <w:pPr>
        <w:tabs>
          <w:tab w:val="right" w:pos="7548"/>
        </w:tabs>
        <w:ind w:left="-1276"/>
        <w:rPr>
          <w:rFonts w:ascii="Arial" w:hAnsi="Arial" w:cs="Arial"/>
          <w:b/>
        </w:rPr>
      </w:pPr>
    </w:p>
    <w:p w14:paraId="14160B03" w14:textId="77777777" w:rsidR="00312F1F" w:rsidRPr="00D6718E" w:rsidRDefault="00312F1F" w:rsidP="009C3423">
      <w:pPr>
        <w:spacing w:before="100" w:beforeAutospacing="1" w:after="100" w:afterAutospacing="1"/>
        <w:ind w:left="-567" w:hanging="709"/>
        <w:jc w:val="both"/>
        <w:rPr>
          <w:rFonts w:ascii="Arial" w:hAnsi="Arial" w:cs="Arial"/>
          <w:sz w:val="22"/>
          <w:szCs w:val="22"/>
        </w:rPr>
      </w:pPr>
      <w:r w:rsidRPr="00D6718E">
        <w:rPr>
          <w:rFonts w:ascii="Arial" w:hAnsi="Arial" w:cs="Arial"/>
          <w:sz w:val="22"/>
          <w:szCs w:val="22"/>
        </w:rPr>
        <w:t>(1)</w:t>
      </w:r>
      <w:r w:rsidRPr="00D6718E">
        <w:rPr>
          <w:rFonts w:ascii="Arial" w:hAnsi="Arial" w:cs="Arial"/>
          <w:sz w:val="22"/>
          <w:szCs w:val="22"/>
        </w:rPr>
        <w:tab/>
      </w:r>
      <w:r w:rsidR="00917C41">
        <w:rPr>
          <w:rFonts w:ascii="Arial" w:hAnsi="Arial" w:cs="Arial"/>
          <w:sz w:val="22"/>
          <w:szCs w:val="22"/>
        </w:rPr>
        <w:t xml:space="preserve">The </w:t>
      </w:r>
      <w:r w:rsidRPr="00D6718E">
        <w:rPr>
          <w:rFonts w:ascii="Arial" w:hAnsi="Arial" w:cs="Arial"/>
          <w:sz w:val="22"/>
          <w:szCs w:val="22"/>
        </w:rPr>
        <w:t xml:space="preserve">RAF </w:t>
      </w:r>
      <w:r w:rsidR="000A310B">
        <w:rPr>
          <w:rFonts w:ascii="Arial" w:hAnsi="Arial" w:cs="Arial"/>
          <w:sz w:val="22"/>
          <w:szCs w:val="22"/>
        </w:rPr>
        <w:t xml:space="preserve">does not currently </w:t>
      </w:r>
      <w:r w:rsidRPr="00D6718E">
        <w:rPr>
          <w:rFonts w:ascii="Arial" w:hAnsi="Arial" w:cs="Arial"/>
          <w:sz w:val="22"/>
          <w:szCs w:val="22"/>
        </w:rPr>
        <w:t xml:space="preserve">make use of external </w:t>
      </w:r>
      <w:proofErr w:type="spellStart"/>
      <w:r w:rsidRPr="00D6718E">
        <w:rPr>
          <w:rFonts w:ascii="Arial" w:hAnsi="Arial" w:cs="Arial"/>
          <w:sz w:val="22"/>
          <w:szCs w:val="22"/>
        </w:rPr>
        <w:t>organisations</w:t>
      </w:r>
      <w:proofErr w:type="spellEnd"/>
      <w:r w:rsidRPr="00D6718E">
        <w:rPr>
          <w:rFonts w:ascii="Arial" w:hAnsi="Arial" w:cs="Arial"/>
          <w:sz w:val="22"/>
          <w:szCs w:val="22"/>
        </w:rPr>
        <w:t xml:space="preserve"> to process claims; </w:t>
      </w:r>
      <w:r w:rsidR="000A310B">
        <w:rPr>
          <w:rFonts w:ascii="Arial" w:hAnsi="Arial" w:cs="Arial"/>
          <w:sz w:val="22"/>
          <w:szCs w:val="22"/>
        </w:rPr>
        <w:t xml:space="preserve">therefore </w:t>
      </w:r>
      <w:r w:rsidR="00356C09">
        <w:rPr>
          <w:rFonts w:ascii="Arial" w:hAnsi="Arial" w:cs="Arial"/>
          <w:sz w:val="22"/>
          <w:szCs w:val="22"/>
        </w:rPr>
        <w:t xml:space="preserve">questions </w:t>
      </w:r>
      <w:r w:rsidRPr="00D6718E">
        <w:rPr>
          <w:rFonts w:ascii="Arial" w:hAnsi="Arial" w:cs="Arial"/>
          <w:sz w:val="22"/>
          <w:szCs w:val="22"/>
        </w:rPr>
        <w:t xml:space="preserve">(a), (b), (c), (d) and (e) are </w:t>
      </w:r>
      <w:r w:rsidR="000A310B">
        <w:rPr>
          <w:rFonts w:ascii="Arial" w:hAnsi="Arial" w:cs="Arial"/>
          <w:sz w:val="22"/>
          <w:szCs w:val="22"/>
        </w:rPr>
        <w:t>not applicable</w:t>
      </w:r>
      <w:r w:rsidRPr="00D6718E">
        <w:rPr>
          <w:rFonts w:ascii="Arial" w:hAnsi="Arial" w:cs="Arial"/>
          <w:sz w:val="22"/>
          <w:szCs w:val="22"/>
        </w:rPr>
        <w:t>,</w:t>
      </w:r>
      <w:r w:rsidR="000A310B">
        <w:rPr>
          <w:rFonts w:ascii="Arial" w:hAnsi="Arial" w:cs="Arial"/>
          <w:sz w:val="22"/>
          <w:szCs w:val="22"/>
        </w:rPr>
        <w:t xml:space="preserve"> however</w:t>
      </w:r>
      <w:r w:rsidR="00917C41">
        <w:rPr>
          <w:rFonts w:ascii="Arial" w:hAnsi="Arial" w:cs="Arial"/>
          <w:sz w:val="22"/>
          <w:szCs w:val="22"/>
        </w:rPr>
        <w:t>,</w:t>
      </w:r>
    </w:p>
    <w:p w14:paraId="2CB13467" w14:textId="70DF5927" w:rsidR="00AE02E0" w:rsidRDefault="00312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  <w:r w:rsidRPr="00D6718E">
        <w:rPr>
          <w:rFonts w:ascii="Arial" w:hAnsi="Arial" w:cs="Arial"/>
          <w:sz w:val="22"/>
          <w:szCs w:val="22"/>
        </w:rPr>
        <w:t>(2)</w:t>
      </w:r>
      <w:r w:rsidR="00CD4F7F">
        <w:rPr>
          <w:rFonts w:ascii="Arial" w:hAnsi="Arial" w:cs="Arial"/>
          <w:sz w:val="22"/>
          <w:szCs w:val="22"/>
        </w:rPr>
        <w:tab/>
      </w:r>
      <w:r w:rsidR="00615B05">
        <w:rPr>
          <w:rFonts w:ascii="Arial" w:hAnsi="Arial" w:cs="Arial"/>
          <w:sz w:val="22"/>
          <w:szCs w:val="22"/>
        </w:rPr>
        <w:t xml:space="preserve">The </w:t>
      </w:r>
      <w:r w:rsidR="00AE02E0">
        <w:rPr>
          <w:rFonts w:ascii="Arial" w:hAnsi="Arial" w:cs="Arial"/>
          <w:sz w:val="22"/>
          <w:szCs w:val="22"/>
        </w:rPr>
        <w:t xml:space="preserve">Road Accident Fund Act, No. 56 of 1996 </w:t>
      </w:r>
      <w:r w:rsidR="00615B05">
        <w:rPr>
          <w:rFonts w:ascii="Arial" w:hAnsi="Arial" w:cs="Arial"/>
          <w:sz w:val="22"/>
          <w:szCs w:val="22"/>
        </w:rPr>
        <w:t xml:space="preserve">(the Act) </w:t>
      </w:r>
      <w:r w:rsidR="00AE02E0">
        <w:rPr>
          <w:rFonts w:ascii="Arial" w:hAnsi="Arial" w:cs="Arial"/>
          <w:sz w:val="22"/>
          <w:szCs w:val="22"/>
        </w:rPr>
        <w:t xml:space="preserve">provides in section 8 for the appointment </w:t>
      </w:r>
      <w:r w:rsidR="00615B05">
        <w:rPr>
          <w:rFonts w:ascii="Arial" w:hAnsi="Arial" w:cs="Arial"/>
          <w:sz w:val="22"/>
          <w:szCs w:val="22"/>
        </w:rPr>
        <w:t xml:space="preserve">by the Board </w:t>
      </w:r>
      <w:r w:rsidR="00AE02E0">
        <w:rPr>
          <w:rFonts w:ascii="Arial" w:hAnsi="Arial" w:cs="Arial"/>
          <w:sz w:val="22"/>
          <w:szCs w:val="22"/>
        </w:rPr>
        <w:t xml:space="preserve">of agents to </w:t>
      </w:r>
      <w:r w:rsidR="00615B05">
        <w:rPr>
          <w:rFonts w:ascii="Arial" w:hAnsi="Arial" w:cs="Arial"/>
          <w:sz w:val="22"/>
          <w:szCs w:val="22"/>
        </w:rPr>
        <w:t>investigate and settle claims contemplated in section 17(1) of the Act</w:t>
      </w:r>
      <w:r w:rsidR="009B5483">
        <w:rPr>
          <w:rFonts w:ascii="Arial" w:hAnsi="Arial" w:cs="Arial"/>
          <w:sz w:val="22"/>
          <w:szCs w:val="22"/>
        </w:rPr>
        <w:t xml:space="preserve"> (identified claims)</w:t>
      </w:r>
      <w:r w:rsidR="00615B05">
        <w:rPr>
          <w:rFonts w:ascii="Arial" w:hAnsi="Arial" w:cs="Arial"/>
          <w:sz w:val="22"/>
          <w:szCs w:val="22"/>
        </w:rPr>
        <w:t xml:space="preserve">, similar to comparable </w:t>
      </w:r>
      <w:r w:rsidR="009B5483">
        <w:rPr>
          <w:rFonts w:ascii="Arial" w:hAnsi="Arial" w:cs="Arial"/>
          <w:sz w:val="22"/>
          <w:szCs w:val="22"/>
        </w:rPr>
        <w:t xml:space="preserve">sections </w:t>
      </w:r>
      <w:r w:rsidR="00615B05">
        <w:rPr>
          <w:rFonts w:ascii="Arial" w:hAnsi="Arial" w:cs="Arial"/>
          <w:sz w:val="22"/>
          <w:szCs w:val="22"/>
        </w:rPr>
        <w:t xml:space="preserve">contained in the Act’s predecessors. However, </w:t>
      </w:r>
      <w:r w:rsidR="004A7C24">
        <w:rPr>
          <w:rFonts w:ascii="Arial" w:hAnsi="Arial" w:cs="Arial"/>
          <w:sz w:val="22"/>
          <w:szCs w:val="22"/>
        </w:rPr>
        <w:t xml:space="preserve">an </w:t>
      </w:r>
      <w:r w:rsidR="00615B05">
        <w:rPr>
          <w:rFonts w:ascii="Arial" w:hAnsi="Arial" w:cs="Arial"/>
          <w:sz w:val="22"/>
          <w:szCs w:val="22"/>
        </w:rPr>
        <w:t xml:space="preserve">appointment </w:t>
      </w:r>
      <w:r w:rsidR="004A7C24">
        <w:rPr>
          <w:rFonts w:ascii="Arial" w:hAnsi="Arial" w:cs="Arial"/>
          <w:sz w:val="22"/>
          <w:szCs w:val="22"/>
        </w:rPr>
        <w:t xml:space="preserve">made </w:t>
      </w:r>
      <w:r w:rsidR="00615B05">
        <w:rPr>
          <w:rFonts w:ascii="Arial" w:hAnsi="Arial" w:cs="Arial"/>
          <w:sz w:val="22"/>
          <w:szCs w:val="22"/>
        </w:rPr>
        <w:t>under section 8 of the Act would constitute a public private partnership (PPP) under Treasury Regulation 16, where the full RAF function is outsourced. Considering the technicalities, timing and cost associated with PPPs the RAF Board elected</w:t>
      </w:r>
      <w:r w:rsidR="00DD3EFC">
        <w:rPr>
          <w:rFonts w:ascii="Arial" w:hAnsi="Arial" w:cs="Arial"/>
          <w:sz w:val="22"/>
          <w:szCs w:val="22"/>
        </w:rPr>
        <w:t xml:space="preserve"> instead t</w:t>
      </w:r>
      <w:r w:rsidR="00615B05">
        <w:rPr>
          <w:rFonts w:ascii="Arial" w:hAnsi="Arial" w:cs="Arial"/>
          <w:sz w:val="22"/>
          <w:szCs w:val="22"/>
        </w:rPr>
        <w:t xml:space="preserve">o insource </w:t>
      </w:r>
      <w:r w:rsidR="008B104F">
        <w:rPr>
          <w:rFonts w:ascii="Arial" w:hAnsi="Arial" w:cs="Arial"/>
          <w:sz w:val="22"/>
          <w:szCs w:val="22"/>
        </w:rPr>
        <w:t xml:space="preserve">administrative </w:t>
      </w:r>
      <w:r w:rsidR="00615B05">
        <w:rPr>
          <w:rFonts w:ascii="Arial" w:hAnsi="Arial" w:cs="Arial"/>
          <w:sz w:val="22"/>
          <w:szCs w:val="22"/>
        </w:rPr>
        <w:t xml:space="preserve">capacity to assist the RAF to </w:t>
      </w:r>
      <w:r w:rsidR="00DD3EFC">
        <w:rPr>
          <w:rFonts w:ascii="Arial" w:hAnsi="Arial" w:cs="Arial"/>
          <w:sz w:val="22"/>
          <w:szCs w:val="22"/>
        </w:rPr>
        <w:t xml:space="preserve">process </w:t>
      </w:r>
      <w:r w:rsidR="00615B05">
        <w:rPr>
          <w:rFonts w:ascii="Arial" w:hAnsi="Arial" w:cs="Arial"/>
          <w:sz w:val="22"/>
          <w:szCs w:val="22"/>
        </w:rPr>
        <w:t>the backlog of claims</w:t>
      </w:r>
      <w:r w:rsidR="00DD3EFC">
        <w:rPr>
          <w:rFonts w:ascii="Arial" w:hAnsi="Arial" w:cs="Arial"/>
          <w:sz w:val="22"/>
          <w:szCs w:val="22"/>
        </w:rPr>
        <w:t xml:space="preserve">. Service providers were appointed </w:t>
      </w:r>
      <w:r w:rsidR="009B5483">
        <w:rPr>
          <w:rFonts w:ascii="Arial" w:hAnsi="Arial" w:cs="Arial"/>
          <w:sz w:val="22"/>
          <w:szCs w:val="22"/>
        </w:rPr>
        <w:t xml:space="preserve">following </w:t>
      </w:r>
      <w:r w:rsidR="00DD3EFC">
        <w:rPr>
          <w:rFonts w:ascii="Arial" w:hAnsi="Arial" w:cs="Arial"/>
          <w:sz w:val="22"/>
          <w:szCs w:val="22"/>
        </w:rPr>
        <w:t>a compliant supply chain management process</w:t>
      </w:r>
      <w:r w:rsidR="000847AB">
        <w:rPr>
          <w:rFonts w:ascii="Arial" w:hAnsi="Arial" w:cs="Arial"/>
          <w:sz w:val="22"/>
          <w:szCs w:val="22"/>
        </w:rPr>
        <w:t xml:space="preserve"> in respect of an open tender (</w:t>
      </w:r>
      <w:r w:rsidR="000847AB" w:rsidRPr="000847AB">
        <w:rPr>
          <w:rFonts w:ascii="Arial" w:hAnsi="Arial" w:cs="Arial"/>
          <w:sz w:val="22"/>
          <w:szCs w:val="22"/>
        </w:rPr>
        <w:t>RAF/2013/00027</w:t>
      </w:r>
      <w:r w:rsidR="000847AB">
        <w:rPr>
          <w:rFonts w:ascii="Arial" w:hAnsi="Arial" w:cs="Arial"/>
          <w:sz w:val="22"/>
          <w:szCs w:val="22"/>
        </w:rPr>
        <w:t>) advertised in the Government Tender Bulletin on 8 August 2013</w:t>
      </w:r>
      <w:r w:rsidR="009B5483">
        <w:rPr>
          <w:rFonts w:ascii="Arial" w:hAnsi="Arial" w:cs="Arial"/>
          <w:sz w:val="22"/>
          <w:szCs w:val="22"/>
        </w:rPr>
        <w:t xml:space="preserve">. </w:t>
      </w:r>
      <w:r w:rsidR="000847AB">
        <w:rPr>
          <w:rFonts w:ascii="Arial" w:hAnsi="Arial" w:cs="Arial"/>
          <w:sz w:val="22"/>
          <w:szCs w:val="22"/>
        </w:rPr>
        <w:t>The contracts commenced on 9 January 2014 a</w:t>
      </w:r>
      <w:r w:rsidR="00A02F7B">
        <w:rPr>
          <w:rFonts w:ascii="Arial" w:hAnsi="Arial" w:cs="Arial"/>
          <w:sz w:val="22"/>
          <w:szCs w:val="22"/>
        </w:rPr>
        <w:t xml:space="preserve">nd expired on </w:t>
      </w:r>
      <w:r w:rsidR="00BA7806">
        <w:rPr>
          <w:rFonts w:ascii="Arial" w:hAnsi="Arial" w:cs="Arial"/>
          <w:sz w:val="22"/>
          <w:szCs w:val="22"/>
        </w:rPr>
        <w:t xml:space="preserve">              </w:t>
      </w:r>
      <w:r w:rsidR="007B6C2D">
        <w:rPr>
          <w:rFonts w:ascii="Arial" w:hAnsi="Arial" w:cs="Arial"/>
          <w:sz w:val="22"/>
          <w:szCs w:val="22"/>
        </w:rPr>
        <w:t>8</w:t>
      </w:r>
      <w:r w:rsidR="00BA7806">
        <w:rPr>
          <w:rFonts w:ascii="Arial" w:hAnsi="Arial" w:cs="Arial"/>
          <w:sz w:val="22"/>
          <w:szCs w:val="22"/>
        </w:rPr>
        <w:t xml:space="preserve"> </w:t>
      </w:r>
      <w:r w:rsidR="007B6C2D">
        <w:rPr>
          <w:rFonts w:ascii="Arial" w:hAnsi="Arial" w:cs="Arial"/>
          <w:sz w:val="22"/>
          <w:szCs w:val="22"/>
        </w:rPr>
        <w:t>January 2017</w:t>
      </w:r>
      <w:r w:rsidR="00A02F7B">
        <w:rPr>
          <w:rFonts w:ascii="Arial" w:hAnsi="Arial" w:cs="Arial"/>
          <w:sz w:val="22"/>
          <w:szCs w:val="22"/>
        </w:rPr>
        <w:t xml:space="preserve">. </w:t>
      </w:r>
      <w:r w:rsidR="007B5CA8">
        <w:rPr>
          <w:rFonts w:ascii="Arial" w:hAnsi="Arial" w:cs="Arial"/>
          <w:sz w:val="22"/>
          <w:szCs w:val="22"/>
        </w:rPr>
        <w:t xml:space="preserve">Importantly, throughout the appointments the </w:t>
      </w:r>
      <w:r w:rsidR="00DD3EFC" w:rsidRPr="00DD3EFC">
        <w:rPr>
          <w:rFonts w:ascii="Arial" w:hAnsi="Arial" w:cs="Arial"/>
          <w:sz w:val="22"/>
          <w:szCs w:val="22"/>
        </w:rPr>
        <w:t xml:space="preserve">RAF remained responsible to approve the final settlement mandate in respect of </w:t>
      </w:r>
      <w:r w:rsidR="00DD3EFC">
        <w:rPr>
          <w:rFonts w:ascii="Arial" w:hAnsi="Arial" w:cs="Arial"/>
          <w:sz w:val="22"/>
          <w:szCs w:val="22"/>
        </w:rPr>
        <w:t>the</w:t>
      </w:r>
      <w:r w:rsidR="007B5CA8">
        <w:rPr>
          <w:rFonts w:ascii="Arial" w:hAnsi="Arial" w:cs="Arial"/>
          <w:sz w:val="22"/>
          <w:szCs w:val="22"/>
        </w:rPr>
        <w:t xml:space="preserve"> </w:t>
      </w:r>
      <w:r w:rsidR="00DD3EFC" w:rsidRPr="00DD3EFC">
        <w:rPr>
          <w:rFonts w:ascii="Arial" w:hAnsi="Arial" w:cs="Arial"/>
          <w:sz w:val="22"/>
          <w:szCs w:val="22"/>
        </w:rPr>
        <w:t>claims</w:t>
      </w:r>
      <w:r w:rsidR="009B5483">
        <w:rPr>
          <w:rFonts w:ascii="Arial" w:hAnsi="Arial" w:cs="Arial"/>
          <w:sz w:val="22"/>
          <w:szCs w:val="22"/>
        </w:rPr>
        <w:t xml:space="preserve"> administered by the service providers</w:t>
      </w:r>
      <w:r w:rsidR="00844AF1">
        <w:rPr>
          <w:rFonts w:ascii="Arial" w:hAnsi="Arial" w:cs="Arial"/>
          <w:sz w:val="22"/>
          <w:szCs w:val="22"/>
        </w:rPr>
        <w:t xml:space="preserve">, (a) </w:t>
      </w:r>
      <w:r w:rsidR="00AE02E0">
        <w:rPr>
          <w:rFonts w:ascii="Arial" w:hAnsi="Arial" w:cs="Arial"/>
          <w:sz w:val="22"/>
          <w:szCs w:val="22"/>
        </w:rPr>
        <w:tab/>
      </w:r>
      <w:r w:rsidR="00844AF1">
        <w:rPr>
          <w:rFonts w:ascii="Arial" w:hAnsi="Arial" w:cs="Arial"/>
          <w:sz w:val="22"/>
          <w:szCs w:val="22"/>
        </w:rPr>
        <w:t>t</w:t>
      </w:r>
      <w:r w:rsidR="00844AF1" w:rsidRPr="00844AF1">
        <w:rPr>
          <w:rFonts w:ascii="Arial" w:hAnsi="Arial" w:cs="Arial"/>
          <w:sz w:val="22"/>
          <w:szCs w:val="22"/>
        </w:rPr>
        <w:t>he RAF</w:t>
      </w:r>
      <w:r w:rsidR="00844AF1">
        <w:rPr>
          <w:rFonts w:ascii="Arial" w:hAnsi="Arial" w:cs="Arial"/>
          <w:sz w:val="22"/>
          <w:szCs w:val="22"/>
        </w:rPr>
        <w:t xml:space="preserve"> </w:t>
      </w:r>
      <w:r w:rsidR="00844AF1" w:rsidRPr="00844AF1">
        <w:rPr>
          <w:rFonts w:ascii="Arial" w:hAnsi="Arial" w:cs="Arial"/>
          <w:sz w:val="22"/>
          <w:szCs w:val="22"/>
        </w:rPr>
        <w:t xml:space="preserve">appointed the following service providers </w:t>
      </w:r>
      <w:r w:rsidR="00F6744A">
        <w:rPr>
          <w:rFonts w:ascii="Arial" w:hAnsi="Arial" w:cs="Arial"/>
          <w:sz w:val="22"/>
          <w:szCs w:val="22"/>
        </w:rPr>
        <w:t>(</w:t>
      </w:r>
      <w:proofErr w:type="spellStart"/>
      <w:r w:rsidR="00F6744A">
        <w:rPr>
          <w:rFonts w:ascii="Arial" w:hAnsi="Arial" w:cs="Arial"/>
          <w:sz w:val="22"/>
          <w:szCs w:val="22"/>
        </w:rPr>
        <w:t>i</w:t>
      </w:r>
      <w:proofErr w:type="spellEnd"/>
      <w:r w:rsidR="00F6744A">
        <w:rPr>
          <w:rFonts w:ascii="Arial" w:hAnsi="Arial" w:cs="Arial"/>
          <w:sz w:val="22"/>
          <w:szCs w:val="22"/>
        </w:rPr>
        <w:t xml:space="preserve">) </w:t>
      </w:r>
      <w:r w:rsidR="00F6744A" w:rsidRPr="00F6744A">
        <w:rPr>
          <w:rFonts w:ascii="Arial" w:hAnsi="Arial" w:cs="Arial"/>
          <w:sz w:val="22"/>
          <w:szCs w:val="22"/>
        </w:rPr>
        <w:t xml:space="preserve">Ernst &amp; Young Consortium [comprising of Ernst &amp; Young Advisory Services (Pty) Ltd and A2A </w:t>
      </w:r>
      <w:proofErr w:type="spellStart"/>
      <w:r w:rsidR="00F6744A" w:rsidRPr="00F6744A">
        <w:rPr>
          <w:rFonts w:ascii="Arial" w:hAnsi="Arial" w:cs="Arial"/>
          <w:sz w:val="22"/>
          <w:szCs w:val="22"/>
        </w:rPr>
        <w:t>Kopano</w:t>
      </w:r>
      <w:proofErr w:type="spellEnd"/>
      <w:r w:rsidR="00F6744A" w:rsidRPr="00F6744A">
        <w:rPr>
          <w:rFonts w:ascii="Arial" w:hAnsi="Arial" w:cs="Arial"/>
          <w:sz w:val="22"/>
          <w:szCs w:val="22"/>
        </w:rPr>
        <w:t xml:space="preserve"> Incorporated and Alexander Forbes C</w:t>
      </w:r>
      <w:r w:rsidR="00F6744A">
        <w:rPr>
          <w:rFonts w:ascii="Arial" w:hAnsi="Arial" w:cs="Arial"/>
          <w:sz w:val="22"/>
          <w:szCs w:val="22"/>
        </w:rPr>
        <w:t xml:space="preserve">ompensation Technologies (Pty) </w:t>
      </w:r>
      <w:r w:rsidR="00F6744A" w:rsidRPr="00F6744A">
        <w:rPr>
          <w:rFonts w:ascii="Arial" w:hAnsi="Arial" w:cs="Arial"/>
          <w:sz w:val="22"/>
          <w:szCs w:val="22"/>
        </w:rPr>
        <w:t>Ltd</w:t>
      </w:r>
      <w:r w:rsidR="00F6744A">
        <w:rPr>
          <w:rFonts w:ascii="Arial" w:hAnsi="Arial" w:cs="Arial"/>
          <w:sz w:val="22"/>
          <w:szCs w:val="22"/>
        </w:rPr>
        <w:t xml:space="preserve"> (</w:t>
      </w:r>
      <w:r w:rsidR="00F6744A" w:rsidRPr="00F6744A">
        <w:rPr>
          <w:rFonts w:ascii="Arial" w:hAnsi="Arial" w:cs="Arial"/>
          <w:sz w:val="22"/>
          <w:szCs w:val="22"/>
        </w:rPr>
        <w:t xml:space="preserve">who subsequently left the consortium)] and </w:t>
      </w:r>
      <w:r w:rsidR="00AE02E0">
        <w:rPr>
          <w:rFonts w:ascii="Arial" w:hAnsi="Arial" w:cs="Arial"/>
          <w:sz w:val="22"/>
          <w:szCs w:val="22"/>
        </w:rPr>
        <w:t xml:space="preserve">(ii) </w:t>
      </w:r>
      <w:r w:rsidR="00F6744A" w:rsidRPr="00F6744A">
        <w:rPr>
          <w:rFonts w:ascii="Arial" w:hAnsi="Arial" w:cs="Arial"/>
          <w:sz w:val="22"/>
          <w:szCs w:val="22"/>
        </w:rPr>
        <w:t>Medscheme Holdings (Pty) Ltd</w:t>
      </w:r>
      <w:r w:rsidR="00AE02E0">
        <w:rPr>
          <w:rFonts w:ascii="Arial" w:hAnsi="Arial" w:cs="Arial"/>
          <w:sz w:val="22"/>
          <w:szCs w:val="22"/>
        </w:rPr>
        <w:t>, (b) to assist the RAF with the v</w:t>
      </w:r>
      <w:r w:rsidR="00AE02E0" w:rsidRPr="00B60001">
        <w:rPr>
          <w:rFonts w:ascii="Arial" w:hAnsi="Arial" w:cs="Arial"/>
          <w:sz w:val="22"/>
          <w:szCs w:val="22"/>
        </w:rPr>
        <w:t>alidat</w:t>
      </w:r>
      <w:r w:rsidR="00AE02E0">
        <w:rPr>
          <w:rFonts w:ascii="Arial" w:hAnsi="Arial" w:cs="Arial"/>
          <w:sz w:val="22"/>
          <w:szCs w:val="22"/>
        </w:rPr>
        <w:t>ion</w:t>
      </w:r>
      <w:r w:rsidR="00AE02E0" w:rsidRPr="00B60001">
        <w:rPr>
          <w:rFonts w:ascii="Arial" w:hAnsi="Arial" w:cs="Arial"/>
          <w:sz w:val="22"/>
          <w:szCs w:val="22"/>
        </w:rPr>
        <w:t xml:space="preserve"> and verif</w:t>
      </w:r>
      <w:r w:rsidR="00AE02E0">
        <w:rPr>
          <w:rFonts w:ascii="Arial" w:hAnsi="Arial" w:cs="Arial"/>
          <w:sz w:val="22"/>
          <w:szCs w:val="22"/>
        </w:rPr>
        <w:t>ication of</w:t>
      </w:r>
      <w:r w:rsidR="00AE02E0" w:rsidRPr="00B60001">
        <w:rPr>
          <w:rFonts w:ascii="Arial" w:hAnsi="Arial" w:cs="Arial"/>
          <w:sz w:val="22"/>
          <w:szCs w:val="22"/>
        </w:rPr>
        <w:t xml:space="preserve"> claim information;</w:t>
      </w:r>
      <w:r w:rsidR="00AE02E0">
        <w:rPr>
          <w:rFonts w:ascii="Arial" w:hAnsi="Arial" w:cs="Arial"/>
          <w:sz w:val="22"/>
          <w:szCs w:val="22"/>
        </w:rPr>
        <w:t xml:space="preserve"> i</w:t>
      </w:r>
      <w:r w:rsidR="00AE02E0" w:rsidRPr="00B60001">
        <w:rPr>
          <w:rFonts w:ascii="Arial" w:hAnsi="Arial" w:cs="Arial"/>
          <w:sz w:val="22"/>
          <w:szCs w:val="22"/>
        </w:rPr>
        <w:t>nvestigati</w:t>
      </w:r>
      <w:r w:rsidR="00AE02E0">
        <w:rPr>
          <w:rFonts w:ascii="Arial" w:hAnsi="Arial" w:cs="Arial"/>
          <w:sz w:val="22"/>
          <w:szCs w:val="22"/>
        </w:rPr>
        <w:t xml:space="preserve">on </w:t>
      </w:r>
      <w:r w:rsidR="00AE02E0" w:rsidRPr="00B60001">
        <w:rPr>
          <w:rFonts w:ascii="Arial" w:hAnsi="Arial" w:cs="Arial"/>
          <w:sz w:val="22"/>
          <w:szCs w:val="22"/>
        </w:rPr>
        <w:t>and assess</w:t>
      </w:r>
      <w:r w:rsidR="00AE02E0">
        <w:rPr>
          <w:rFonts w:ascii="Arial" w:hAnsi="Arial" w:cs="Arial"/>
          <w:sz w:val="22"/>
          <w:szCs w:val="22"/>
        </w:rPr>
        <w:t>ment of</w:t>
      </w:r>
      <w:r w:rsidR="00AE02E0" w:rsidRPr="00B60001">
        <w:rPr>
          <w:rFonts w:ascii="Arial" w:hAnsi="Arial" w:cs="Arial"/>
          <w:sz w:val="22"/>
          <w:szCs w:val="22"/>
        </w:rPr>
        <w:t xml:space="preserve"> merits;</w:t>
      </w:r>
      <w:r w:rsidR="00AE02E0">
        <w:rPr>
          <w:rFonts w:ascii="Arial" w:hAnsi="Arial" w:cs="Arial"/>
          <w:sz w:val="22"/>
          <w:szCs w:val="22"/>
        </w:rPr>
        <w:t xml:space="preserve"> i</w:t>
      </w:r>
      <w:r w:rsidR="00AE02E0" w:rsidRPr="00B60001">
        <w:rPr>
          <w:rFonts w:ascii="Arial" w:hAnsi="Arial" w:cs="Arial"/>
          <w:sz w:val="22"/>
          <w:szCs w:val="22"/>
        </w:rPr>
        <w:t>nvestigat</w:t>
      </w:r>
      <w:r w:rsidR="00AE02E0">
        <w:rPr>
          <w:rFonts w:ascii="Arial" w:hAnsi="Arial" w:cs="Arial"/>
          <w:sz w:val="22"/>
          <w:szCs w:val="22"/>
        </w:rPr>
        <w:t>ion</w:t>
      </w:r>
      <w:r w:rsidR="00AE02E0" w:rsidRPr="00B60001">
        <w:rPr>
          <w:rFonts w:ascii="Arial" w:hAnsi="Arial" w:cs="Arial"/>
          <w:sz w:val="22"/>
          <w:szCs w:val="22"/>
        </w:rPr>
        <w:t xml:space="preserve"> and assess</w:t>
      </w:r>
      <w:r w:rsidR="00AE02E0">
        <w:rPr>
          <w:rFonts w:ascii="Arial" w:hAnsi="Arial" w:cs="Arial"/>
          <w:sz w:val="22"/>
          <w:szCs w:val="22"/>
        </w:rPr>
        <w:t>ment of</w:t>
      </w:r>
      <w:r w:rsidR="00AE02E0" w:rsidRPr="00B60001">
        <w:rPr>
          <w:rFonts w:ascii="Arial" w:hAnsi="Arial" w:cs="Arial"/>
          <w:sz w:val="22"/>
          <w:szCs w:val="22"/>
        </w:rPr>
        <w:t xml:space="preserve"> medical records and reports relating to injuries sustained by </w:t>
      </w:r>
      <w:r w:rsidR="00AE02E0">
        <w:rPr>
          <w:rFonts w:ascii="Arial" w:hAnsi="Arial" w:cs="Arial"/>
          <w:sz w:val="22"/>
          <w:szCs w:val="22"/>
        </w:rPr>
        <w:t>c</w:t>
      </w:r>
      <w:r w:rsidR="00AE02E0" w:rsidRPr="00B60001">
        <w:rPr>
          <w:rFonts w:ascii="Arial" w:hAnsi="Arial" w:cs="Arial"/>
          <w:sz w:val="22"/>
          <w:szCs w:val="22"/>
        </w:rPr>
        <w:t>laimant</w:t>
      </w:r>
      <w:r w:rsidR="00AE02E0">
        <w:rPr>
          <w:rFonts w:ascii="Arial" w:hAnsi="Arial" w:cs="Arial"/>
          <w:sz w:val="22"/>
          <w:szCs w:val="22"/>
        </w:rPr>
        <w:t>s</w:t>
      </w:r>
      <w:r w:rsidR="00AE02E0" w:rsidRPr="00B60001">
        <w:rPr>
          <w:rFonts w:ascii="Arial" w:hAnsi="Arial" w:cs="Arial"/>
          <w:sz w:val="22"/>
          <w:szCs w:val="22"/>
        </w:rPr>
        <w:t>;</w:t>
      </w:r>
      <w:r w:rsidR="00AE02E0">
        <w:rPr>
          <w:rFonts w:ascii="Arial" w:hAnsi="Arial" w:cs="Arial"/>
          <w:sz w:val="22"/>
          <w:szCs w:val="22"/>
        </w:rPr>
        <w:t xml:space="preserve"> i</w:t>
      </w:r>
      <w:r w:rsidR="00AE02E0" w:rsidRPr="00B60001">
        <w:rPr>
          <w:rFonts w:ascii="Arial" w:hAnsi="Arial" w:cs="Arial"/>
          <w:sz w:val="22"/>
          <w:szCs w:val="22"/>
        </w:rPr>
        <w:t>nvestigat</w:t>
      </w:r>
      <w:r w:rsidR="00AE02E0">
        <w:rPr>
          <w:rFonts w:ascii="Arial" w:hAnsi="Arial" w:cs="Arial"/>
          <w:sz w:val="22"/>
          <w:szCs w:val="22"/>
        </w:rPr>
        <w:t>ion</w:t>
      </w:r>
      <w:r w:rsidR="00AE02E0" w:rsidRPr="00B60001">
        <w:rPr>
          <w:rFonts w:ascii="Arial" w:hAnsi="Arial" w:cs="Arial"/>
          <w:sz w:val="22"/>
          <w:szCs w:val="22"/>
        </w:rPr>
        <w:t xml:space="preserve"> and assess</w:t>
      </w:r>
      <w:r w:rsidR="00AE02E0">
        <w:rPr>
          <w:rFonts w:ascii="Arial" w:hAnsi="Arial" w:cs="Arial"/>
          <w:sz w:val="22"/>
          <w:szCs w:val="22"/>
        </w:rPr>
        <w:t>ment of</w:t>
      </w:r>
      <w:r w:rsidR="00AE02E0" w:rsidRPr="00B60001">
        <w:rPr>
          <w:rFonts w:ascii="Arial" w:hAnsi="Arial" w:cs="Arial"/>
          <w:sz w:val="22"/>
          <w:szCs w:val="22"/>
        </w:rPr>
        <w:t xml:space="preserve"> quantum;</w:t>
      </w:r>
      <w:r w:rsidR="00AE02E0">
        <w:rPr>
          <w:rFonts w:ascii="Arial" w:hAnsi="Arial" w:cs="Arial"/>
          <w:sz w:val="22"/>
          <w:szCs w:val="22"/>
        </w:rPr>
        <w:t xml:space="preserve"> n</w:t>
      </w:r>
      <w:r w:rsidR="00AE02E0" w:rsidRPr="00B60001">
        <w:rPr>
          <w:rFonts w:ascii="Arial" w:hAnsi="Arial" w:cs="Arial"/>
          <w:sz w:val="22"/>
          <w:szCs w:val="22"/>
        </w:rPr>
        <w:t>egotiat</w:t>
      </w:r>
      <w:r w:rsidR="00AE02E0">
        <w:rPr>
          <w:rFonts w:ascii="Arial" w:hAnsi="Arial" w:cs="Arial"/>
          <w:sz w:val="22"/>
          <w:szCs w:val="22"/>
        </w:rPr>
        <w:t>ion of</w:t>
      </w:r>
      <w:r w:rsidR="00AE02E0" w:rsidRPr="00B60001">
        <w:rPr>
          <w:rFonts w:ascii="Arial" w:hAnsi="Arial" w:cs="Arial"/>
          <w:sz w:val="22"/>
          <w:szCs w:val="22"/>
        </w:rPr>
        <w:t xml:space="preserve"> settlement</w:t>
      </w:r>
      <w:r w:rsidR="00AE02E0">
        <w:rPr>
          <w:rFonts w:ascii="Arial" w:hAnsi="Arial" w:cs="Arial"/>
          <w:sz w:val="22"/>
          <w:szCs w:val="22"/>
        </w:rPr>
        <w:t>s based on approved mandates by the RAF</w:t>
      </w:r>
      <w:r w:rsidR="00AE02E0" w:rsidRPr="00B60001">
        <w:rPr>
          <w:rFonts w:ascii="Arial" w:hAnsi="Arial" w:cs="Arial"/>
          <w:sz w:val="22"/>
          <w:szCs w:val="22"/>
        </w:rPr>
        <w:t>;</w:t>
      </w:r>
      <w:r w:rsidR="00AE02E0">
        <w:rPr>
          <w:rFonts w:ascii="Arial" w:hAnsi="Arial" w:cs="Arial"/>
          <w:sz w:val="22"/>
          <w:szCs w:val="22"/>
        </w:rPr>
        <w:t xml:space="preserve"> d</w:t>
      </w:r>
      <w:r w:rsidR="00AE02E0" w:rsidRPr="00B60001">
        <w:rPr>
          <w:rFonts w:ascii="Arial" w:hAnsi="Arial" w:cs="Arial"/>
          <w:sz w:val="22"/>
          <w:szCs w:val="22"/>
        </w:rPr>
        <w:t>eal</w:t>
      </w:r>
      <w:r w:rsidR="00AE02E0">
        <w:rPr>
          <w:rFonts w:ascii="Arial" w:hAnsi="Arial" w:cs="Arial"/>
          <w:sz w:val="22"/>
          <w:szCs w:val="22"/>
        </w:rPr>
        <w:t>ing</w:t>
      </w:r>
      <w:r w:rsidR="00AE02E0" w:rsidRPr="00B60001">
        <w:rPr>
          <w:rFonts w:ascii="Arial" w:hAnsi="Arial" w:cs="Arial"/>
          <w:sz w:val="22"/>
          <w:szCs w:val="22"/>
        </w:rPr>
        <w:t xml:space="preserve"> with all litigation arising on a spe</w:t>
      </w:r>
      <w:r w:rsidR="00AE02E0">
        <w:rPr>
          <w:rFonts w:ascii="Arial" w:hAnsi="Arial" w:cs="Arial"/>
          <w:sz w:val="22"/>
          <w:szCs w:val="22"/>
        </w:rPr>
        <w:t>cific matter after instruction; k</w:t>
      </w:r>
      <w:r w:rsidR="00AE02E0" w:rsidRPr="00B60001">
        <w:rPr>
          <w:rFonts w:ascii="Arial" w:hAnsi="Arial" w:cs="Arial"/>
          <w:sz w:val="22"/>
          <w:szCs w:val="22"/>
        </w:rPr>
        <w:t xml:space="preserve">eeping </w:t>
      </w:r>
      <w:r w:rsidR="00AE02E0">
        <w:rPr>
          <w:rFonts w:ascii="Arial" w:hAnsi="Arial" w:cs="Arial"/>
          <w:sz w:val="22"/>
          <w:szCs w:val="22"/>
        </w:rPr>
        <w:t>a</w:t>
      </w:r>
      <w:r w:rsidR="00AE02E0" w:rsidRPr="00B60001">
        <w:rPr>
          <w:rFonts w:ascii="Arial" w:hAnsi="Arial" w:cs="Arial"/>
          <w:sz w:val="22"/>
          <w:szCs w:val="22"/>
        </w:rPr>
        <w:t>ccurate record</w:t>
      </w:r>
      <w:r w:rsidR="00AE02E0">
        <w:rPr>
          <w:rFonts w:ascii="Arial" w:hAnsi="Arial" w:cs="Arial"/>
          <w:sz w:val="22"/>
          <w:szCs w:val="22"/>
        </w:rPr>
        <w:t>s</w:t>
      </w:r>
      <w:r w:rsidR="00AE02E0" w:rsidRPr="00B60001">
        <w:rPr>
          <w:rFonts w:ascii="Arial" w:hAnsi="Arial" w:cs="Arial"/>
          <w:sz w:val="22"/>
          <w:szCs w:val="22"/>
        </w:rPr>
        <w:t xml:space="preserve"> and reporting timeous</w:t>
      </w:r>
      <w:r w:rsidR="00AE02E0">
        <w:rPr>
          <w:rFonts w:ascii="Arial" w:hAnsi="Arial" w:cs="Arial"/>
          <w:sz w:val="22"/>
          <w:szCs w:val="22"/>
        </w:rPr>
        <w:t>ly</w:t>
      </w:r>
      <w:r w:rsidR="00AE02E0" w:rsidRPr="00B60001">
        <w:rPr>
          <w:rFonts w:ascii="Arial" w:hAnsi="Arial" w:cs="Arial"/>
          <w:sz w:val="22"/>
          <w:szCs w:val="22"/>
        </w:rPr>
        <w:t>; and</w:t>
      </w:r>
      <w:r w:rsidR="00AE02E0">
        <w:rPr>
          <w:rFonts w:ascii="Arial" w:hAnsi="Arial" w:cs="Arial"/>
          <w:sz w:val="22"/>
          <w:szCs w:val="22"/>
        </w:rPr>
        <w:t xml:space="preserve"> c</w:t>
      </w:r>
      <w:r w:rsidR="00AE02E0" w:rsidRPr="00B60001">
        <w:rPr>
          <w:rFonts w:ascii="Arial" w:hAnsi="Arial" w:cs="Arial"/>
          <w:sz w:val="22"/>
          <w:szCs w:val="22"/>
        </w:rPr>
        <w:t>ommunicati</w:t>
      </w:r>
      <w:r w:rsidR="00AE02E0">
        <w:rPr>
          <w:rFonts w:ascii="Arial" w:hAnsi="Arial" w:cs="Arial"/>
          <w:sz w:val="22"/>
          <w:szCs w:val="22"/>
        </w:rPr>
        <w:t>ng</w:t>
      </w:r>
      <w:r w:rsidR="00AE02E0" w:rsidRPr="00B60001">
        <w:rPr>
          <w:rFonts w:ascii="Arial" w:hAnsi="Arial" w:cs="Arial"/>
          <w:sz w:val="22"/>
          <w:szCs w:val="22"/>
        </w:rPr>
        <w:t xml:space="preserve"> with claimants, attorneys and the RAF</w:t>
      </w:r>
      <w:r w:rsidR="00AE02E0">
        <w:rPr>
          <w:rFonts w:ascii="Arial" w:hAnsi="Arial" w:cs="Arial"/>
          <w:sz w:val="22"/>
          <w:szCs w:val="22"/>
        </w:rPr>
        <w:t xml:space="preserve">, (c) </w:t>
      </w:r>
      <w:r w:rsidR="00534290">
        <w:rPr>
          <w:rFonts w:ascii="Arial" w:hAnsi="Arial" w:cs="Arial"/>
          <w:sz w:val="22"/>
          <w:szCs w:val="22"/>
        </w:rPr>
        <w:t>for the amounts as set out in the table below</w:t>
      </w:r>
      <w:r w:rsidR="00AE02E0">
        <w:rPr>
          <w:rFonts w:ascii="Arial" w:hAnsi="Arial" w:cs="Arial"/>
          <w:sz w:val="22"/>
          <w:szCs w:val="22"/>
        </w:rPr>
        <w:t>:</w:t>
      </w:r>
    </w:p>
    <w:p w14:paraId="2AACC0FC" w14:textId="77777777" w:rsidR="004A042A" w:rsidRDefault="004A042A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4919F010" w14:textId="77777777" w:rsidR="00A56F1F" w:rsidRDefault="00A56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031B7BDE" w14:textId="77777777" w:rsidR="00A56F1F" w:rsidRDefault="00A56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506BB642" w14:textId="77777777" w:rsidR="00A56F1F" w:rsidRDefault="00A56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4F3BEE2D" w14:textId="77777777" w:rsidR="00A56F1F" w:rsidRDefault="00A56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492D09EA" w14:textId="77777777" w:rsidR="00A56F1F" w:rsidRDefault="00A56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5FE2407B" w14:textId="77777777" w:rsidR="00A56F1F" w:rsidRDefault="00A56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119"/>
        <w:gridCol w:w="2029"/>
        <w:gridCol w:w="1735"/>
        <w:gridCol w:w="1735"/>
        <w:gridCol w:w="1735"/>
      </w:tblGrid>
      <w:tr w:rsidR="004A042A" w14:paraId="35144122" w14:textId="77777777" w:rsidTr="00A56F1F">
        <w:trPr>
          <w:trHeight w:val="368"/>
        </w:trPr>
        <w:tc>
          <w:tcPr>
            <w:tcW w:w="8442" w:type="dxa"/>
            <w:gridSpan w:val="5"/>
          </w:tcPr>
          <w:p w14:paraId="76E7C8EE" w14:textId="58C2191C" w:rsidR="004A042A" w:rsidRPr="00EA6605" w:rsidRDefault="00EA6605" w:rsidP="000847AB">
            <w:pPr>
              <w:tabs>
                <w:tab w:val="right" w:pos="754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605">
              <w:rPr>
                <w:rFonts w:ascii="Arial" w:hAnsi="Arial" w:cs="Arial"/>
                <w:b/>
                <w:sz w:val="24"/>
                <w:szCs w:val="24"/>
              </w:rPr>
              <w:t>COSTS INCURRED – SERVICE PROVIDER INVOICES</w:t>
            </w:r>
          </w:p>
        </w:tc>
      </w:tr>
      <w:tr w:rsidR="004A042A" w14:paraId="0FB9D99D" w14:textId="77777777" w:rsidTr="00A56F1F">
        <w:tc>
          <w:tcPr>
            <w:tcW w:w="1125" w:type="dxa"/>
          </w:tcPr>
          <w:p w14:paraId="651373C4" w14:textId="7EB0394A" w:rsidR="004A042A" w:rsidRPr="00A56F1F" w:rsidRDefault="00EA6605" w:rsidP="00EA6605">
            <w:pPr>
              <w:tabs>
                <w:tab w:val="right" w:pos="7548"/>
              </w:tabs>
              <w:jc w:val="both"/>
              <w:rPr>
                <w:rFonts w:ascii="Arial" w:hAnsi="Arial" w:cs="Arial"/>
                <w:b/>
              </w:rPr>
            </w:pPr>
            <w:r w:rsidRPr="00A56F1F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079" w:type="dxa"/>
          </w:tcPr>
          <w:p w14:paraId="364D0BCF" w14:textId="6DE7EF96" w:rsidR="004A042A" w:rsidRPr="00A56F1F" w:rsidRDefault="00EA6605" w:rsidP="000847AB">
            <w:pPr>
              <w:tabs>
                <w:tab w:val="right" w:pos="7548"/>
              </w:tabs>
              <w:jc w:val="both"/>
              <w:rPr>
                <w:rFonts w:ascii="Arial" w:hAnsi="Arial" w:cs="Arial"/>
                <w:b/>
              </w:rPr>
            </w:pPr>
            <w:r w:rsidRPr="00A56F1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46" w:type="dxa"/>
          </w:tcPr>
          <w:p w14:paraId="44CAC35D" w14:textId="067FBFA6" w:rsidR="004A042A" w:rsidRPr="00A56F1F" w:rsidRDefault="00EA6605" w:rsidP="000847AB">
            <w:pPr>
              <w:tabs>
                <w:tab w:val="right" w:pos="7548"/>
              </w:tabs>
              <w:jc w:val="both"/>
              <w:rPr>
                <w:rFonts w:ascii="Arial" w:hAnsi="Arial" w:cs="Arial"/>
                <w:b/>
              </w:rPr>
            </w:pPr>
            <w:r w:rsidRPr="00A56F1F">
              <w:rPr>
                <w:rFonts w:ascii="Arial" w:hAnsi="Arial" w:cs="Arial"/>
                <w:b/>
              </w:rPr>
              <w:t>Ernst &amp; Young Consortium</w:t>
            </w:r>
          </w:p>
        </w:tc>
        <w:tc>
          <w:tcPr>
            <w:tcW w:w="1746" w:type="dxa"/>
          </w:tcPr>
          <w:p w14:paraId="31B5A559" w14:textId="322CB679" w:rsidR="004A042A" w:rsidRPr="00A56F1F" w:rsidRDefault="00EA6605" w:rsidP="000847AB">
            <w:pPr>
              <w:tabs>
                <w:tab w:val="right" w:pos="7548"/>
              </w:tabs>
              <w:jc w:val="both"/>
              <w:rPr>
                <w:rFonts w:ascii="Arial" w:hAnsi="Arial" w:cs="Arial"/>
                <w:b/>
              </w:rPr>
            </w:pPr>
            <w:r w:rsidRPr="00A56F1F">
              <w:rPr>
                <w:rFonts w:ascii="Arial" w:hAnsi="Arial" w:cs="Arial"/>
                <w:b/>
              </w:rPr>
              <w:t>Medscheme</w:t>
            </w:r>
          </w:p>
        </w:tc>
        <w:tc>
          <w:tcPr>
            <w:tcW w:w="1746" w:type="dxa"/>
          </w:tcPr>
          <w:p w14:paraId="209503A7" w14:textId="75DF34BE" w:rsidR="004A042A" w:rsidRPr="00A56F1F" w:rsidRDefault="00EA6605" w:rsidP="000847AB">
            <w:pPr>
              <w:tabs>
                <w:tab w:val="right" w:pos="7548"/>
              </w:tabs>
              <w:jc w:val="both"/>
              <w:rPr>
                <w:rFonts w:ascii="Arial" w:hAnsi="Arial" w:cs="Arial"/>
                <w:b/>
              </w:rPr>
            </w:pPr>
            <w:r w:rsidRPr="00A56F1F">
              <w:rPr>
                <w:rFonts w:ascii="Arial" w:hAnsi="Arial" w:cs="Arial"/>
                <w:b/>
              </w:rPr>
              <w:t>Total</w:t>
            </w:r>
          </w:p>
        </w:tc>
      </w:tr>
      <w:tr w:rsidR="00A56F1F" w14:paraId="27485650" w14:textId="77777777" w:rsidTr="00A56F1F">
        <w:tc>
          <w:tcPr>
            <w:tcW w:w="1125" w:type="dxa"/>
          </w:tcPr>
          <w:p w14:paraId="67DE1B7F" w14:textId="5EAA91E3" w:rsidR="00A56F1F" w:rsidRDefault="00A56F1F" w:rsidP="00A56F1F">
            <w:pPr>
              <w:tabs>
                <w:tab w:val="right" w:pos="75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9" w:type="dxa"/>
          </w:tcPr>
          <w:p w14:paraId="4ED1D192" w14:textId="48CC3F70" w:rsidR="00A56F1F" w:rsidRDefault="00A56F1F" w:rsidP="00A56F1F">
            <w:pPr>
              <w:tabs>
                <w:tab w:val="right" w:pos="75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invoices</w:t>
            </w:r>
          </w:p>
        </w:tc>
        <w:tc>
          <w:tcPr>
            <w:tcW w:w="1746" w:type="dxa"/>
          </w:tcPr>
          <w:p w14:paraId="6261A03C" w14:textId="176DFCD7" w:rsidR="00A56F1F" w:rsidRPr="00A56F1F" w:rsidRDefault="00EC230C" w:rsidP="00A56F1F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116,288,436 </w:t>
            </w:r>
          </w:p>
        </w:tc>
        <w:tc>
          <w:tcPr>
            <w:tcW w:w="1746" w:type="dxa"/>
          </w:tcPr>
          <w:p w14:paraId="564D019A" w14:textId="20A724DF" w:rsidR="00A56F1F" w:rsidRPr="00A56F1F" w:rsidRDefault="00EC230C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184,175,692 </w:t>
            </w:r>
          </w:p>
        </w:tc>
        <w:tc>
          <w:tcPr>
            <w:tcW w:w="1746" w:type="dxa"/>
          </w:tcPr>
          <w:p w14:paraId="634348AF" w14:textId="473E551B" w:rsidR="00A56F1F" w:rsidRPr="00A56F1F" w:rsidRDefault="00041950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300,464,128 </w:t>
            </w:r>
          </w:p>
        </w:tc>
      </w:tr>
      <w:tr w:rsidR="00A56F1F" w14:paraId="22526D0D" w14:textId="77777777" w:rsidTr="00A56F1F">
        <w:tc>
          <w:tcPr>
            <w:tcW w:w="1125" w:type="dxa"/>
          </w:tcPr>
          <w:p w14:paraId="1D2414C1" w14:textId="50ABA860" w:rsidR="00A56F1F" w:rsidRDefault="00A56F1F" w:rsidP="00A56F1F">
            <w:pPr>
              <w:tabs>
                <w:tab w:val="right" w:pos="75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079" w:type="dxa"/>
          </w:tcPr>
          <w:p w14:paraId="0C3CF3DA" w14:textId="674F72CB" w:rsidR="00A56F1F" w:rsidRDefault="00A56F1F" w:rsidP="00A56F1F">
            <w:pPr>
              <w:tabs>
                <w:tab w:val="right" w:pos="75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invoices</w:t>
            </w:r>
          </w:p>
        </w:tc>
        <w:tc>
          <w:tcPr>
            <w:tcW w:w="1746" w:type="dxa"/>
          </w:tcPr>
          <w:p w14:paraId="1963AD77" w14:textId="71A2D446" w:rsidR="00A56F1F" w:rsidRPr="00A56F1F" w:rsidRDefault="00041950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5,293,672 </w:t>
            </w:r>
          </w:p>
        </w:tc>
        <w:tc>
          <w:tcPr>
            <w:tcW w:w="1746" w:type="dxa"/>
          </w:tcPr>
          <w:p w14:paraId="20027BB5" w14:textId="0EB675B9" w:rsidR="00A56F1F" w:rsidRPr="00A56F1F" w:rsidRDefault="00041950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2,856,544 </w:t>
            </w:r>
          </w:p>
        </w:tc>
        <w:tc>
          <w:tcPr>
            <w:tcW w:w="1746" w:type="dxa"/>
          </w:tcPr>
          <w:p w14:paraId="1A50A18D" w14:textId="08CEEA17" w:rsidR="00A56F1F" w:rsidRPr="00A56F1F" w:rsidRDefault="00041950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8,150,216 </w:t>
            </w:r>
          </w:p>
        </w:tc>
      </w:tr>
      <w:tr w:rsidR="00A56F1F" w14:paraId="7AD36B19" w14:textId="77777777" w:rsidTr="002951B3">
        <w:trPr>
          <w:trHeight w:val="404"/>
        </w:trPr>
        <w:tc>
          <w:tcPr>
            <w:tcW w:w="3204" w:type="dxa"/>
            <w:gridSpan w:val="2"/>
            <w:vAlign w:val="center"/>
          </w:tcPr>
          <w:p w14:paraId="3CB9D382" w14:textId="10EE4DD2" w:rsidR="00A56F1F" w:rsidRPr="00EA6605" w:rsidRDefault="00A56F1F" w:rsidP="002951B3">
            <w:pPr>
              <w:tabs>
                <w:tab w:val="right" w:pos="7548"/>
              </w:tabs>
              <w:rPr>
                <w:rFonts w:ascii="Arial" w:hAnsi="Arial" w:cs="Arial"/>
                <w:b/>
                <w:i/>
              </w:rPr>
            </w:pPr>
            <w:r w:rsidRPr="00EA6605">
              <w:rPr>
                <w:rFonts w:ascii="Arial" w:hAnsi="Arial" w:cs="Arial"/>
                <w:b/>
                <w:i/>
              </w:rPr>
              <w:t>Total invoices received</w:t>
            </w:r>
          </w:p>
        </w:tc>
        <w:tc>
          <w:tcPr>
            <w:tcW w:w="1746" w:type="dxa"/>
            <w:vAlign w:val="center"/>
          </w:tcPr>
          <w:p w14:paraId="3FF4061B" w14:textId="28D68E49" w:rsidR="00A56F1F" w:rsidRPr="00A56F1F" w:rsidRDefault="00041950" w:rsidP="002951B3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121,582,108 </w:t>
            </w:r>
          </w:p>
        </w:tc>
        <w:tc>
          <w:tcPr>
            <w:tcW w:w="1746" w:type="dxa"/>
            <w:vAlign w:val="center"/>
          </w:tcPr>
          <w:p w14:paraId="0F9B1885" w14:textId="19248387" w:rsidR="00A56F1F" w:rsidRPr="00A56F1F" w:rsidRDefault="00041950" w:rsidP="002951B3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187,032,236 </w:t>
            </w:r>
          </w:p>
        </w:tc>
        <w:tc>
          <w:tcPr>
            <w:tcW w:w="1746" w:type="dxa"/>
            <w:vAlign w:val="center"/>
          </w:tcPr>
          <w:p w14:paraId="4C087092" w14:textId="04F72A75" w:rsidR="00A56F1F" w:rsidRPr="00A56F1F" w:rsidRDefault="00041950" w:rsidP="002951B3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308,614,344 </w:t>
            </w:r>
          </w:p>
        </w:tc>
      </w:tr>
      <w:tr w:rsidR="00EA6605" w14:paraId="3C13600D" w14:textId="77777777" w:rsidTr="00A56F1F">
        <w:tc>
          <w:tcPr>
            <w:tcW w:w="8442" w:type="dxa"/>
            <w:gridSpan w:val="5"/>
          </w:tcPr>
          <w:p w14:paraId="78003C39" w14:textId="77777777" w:rsidR="00EA6605" w:rsidRDefault="00EA6605" w:rsidP="00A56F1F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</w:p>
        </w:tc>
      </w:tr>
      <w:tr w:rsidR="00A56F1F" w14:paraId="03AAAAC1" w14:textId="77777777" w:rsidTr="00A56F1F">
        <w:tc>
          <w:tcPr>
            <w:tcW w:w="1125" w:type="dxa"/>
          </w:tcPr>
          <w:p w14:paraId="4E58AA9D" w14:textId="212C3E18" w:rsidR="00A56F1F" w:rsidRDefault="00A56F1F" w:rsidP="00A56F1F">
            <w:pPr>
              <w:tabs>
                <w:tab w:val="right" w:pos="75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79" w:type="dxa"/>
          </w:tcPr>
          <w:p w14:paraId="3A962559" w14:textId="7CC72BEE" w:rsidR="00A56F1F" w:rsidRDefault="00A56F1F" w:rsidP="00A56F1F">
            <w:pPr>
              <w:tabs>
                <w:tab w:val="right" w:pos="75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Quotation for withheld reports</w:t>
            </w:r>
          </w:p>
        </w:tc>
        <w:tc>
          <w:tcPr>
            <w:tcW w:w="1746" w:type="dxa"/>
          </w:tcPr>
          <w:p w14:paraId="2D2398C8" w14:textId="4A1D61DB" w:rsidR="00A56F1F" w:rsidRPr="00A56F1F" w:rsidRDefault="00041950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22,365,349 </w:t>
            </w:r>
          </w:p>
        </w:tc>
        <w:tc>
          <w:tcPr>
            <w:tcW w:w="1746" w:type="dxa"/>
          </w:tcPr>
          <w:p w14:paraId="49A8F524" w14:textId="643FF881" w:rsidR="00A56F1F" w:rsidRPr="00A56F1F" w:rsidRDefault="00041950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12,815,390 </w:t>
            </w:r>
          </w:p>
        </w:tc>
        <w:tc>
          <w:tcPr>
            <w:tcW w:w="1746" w:type="dxa"/>
          </w:tcPr>
          <w:p w14:paraId="71D140AA" w14:textId="052D66ED" w:rsidR="00A56F1F" w:rsidRPr="00A56F1F" w:rsidRDefault="00041950" w:rsidP="00041950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35,180,739 </w:t>
            </w:r>
          </w:p>
        </w:tc>
      </w:tr>
      <w:tr w:rsidR="00A56F1F" w14:paraId="49F0B1EA" w14:textId="77777777" w:rsidTr="002951B3">
        <w:trPr>
          <w:trHeight w:val="386"/>
        </w:trPr>
        <w:tc>
          <w:tcPr>
            <w:tcW w:w="3204" w:type="dxa"/>
            <w:gridSpan w:val="2"/>
            <w:vAlign w:val="center"/>
          </w:tcPr>
          <w:p w14:paraId="5CDF3537" w14:textId="55CA4ACD" w:rsidR="00A56F1F" w:rsidRDefault="00A56F1F" w:rsidP="002951B3">
            <w:pPr>
              <w:tabs>
                <w:tab w:val="right" w:pos="7548"/>
              </w:tabs>
              <w:rPr>
                <w:rFonts w:ascii="Arial" w:hAnsi="Arial" w:cs="Arial"/>
              </w:rPr>
            </w:pPr>
            <w:r w:rsidRPr="00EA6605">
              <w:rPr>
                <w:rFonts w:ascii="Arial" w:hAnsi="Arial" w:cs="Arial"/>
                <w:b/>
                <w:i/>
              </w:rPr>
              <w:t>Total</w:t>
            </w:r>
          </w:p>
        </w:tc>
        <w:tc>
          <w:tcPr>
            <w:tcW w:w="1746" w:type="dxa"/>
            <w:vAlign w:val="center"/>
          </w:tcPr>
          <w:p w14:paraId="7A09743D" w14:textId="39D24174" w:rsidR="00A56F1F" w:rsidRPr="00A56F1F" w:rsidRDefault="00041950" w:rsidP="002951B3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143,947,457 </w:t>
            </w:r>
          </w:p>
        </w:tc>
        <w:tc>
          <w:tcPr>
            <w:tcW w:w="1746" w:type="dxa"/>
            <w:vAlign w:val="center"/>
          </w:tcPr>
          <w:p w14:paraId="57BD52A0" w14:textId="5225D130" w:rsidR="00A56F1F" w:rsidRPr="00A56F1F" w:rsidRDefault="00041950" w:rsidP="002951B3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56F1F" w:rsidRPr="00A56F1F">
              <w:rPr>
                <w:rFonts w:ascii="Arial" w:hAnsi="Arial" w:cs="Arial"/>
              </w:rPr>
              <w:t xml:space="preserve">199,847,626 </w:t>
            </w:r>
          </w:p>
        </w:tc>
        <w:tc>
          <w:tcPr>
            <w:tcW w:w="1746" w:type="dxa"/>
            <w:vAlign w:val="center"/>
          </w:tcPr>
          <w:p w14:paraId="1517B7BE" w14:textId="0FD6F44F" w:rsidR="00A56F1F" w:rsidRPr="00A56F1F" w:rsidRDefault="00A56F1F" w:rsidP="002951B3">
            <w:pPr>
              <w:tabs>
                <w:tab w:val="right" w:pos="7548"/>
              </w:tabs>
              <w:jc w:val="right"/>
              <w:rPr>
                <w:rFonts w:ascii="Arial" w:hAnsi="Arial" w:cs="Arial"/>
              </w:rPr>
            </w:pPr>
            <w:r w:rsidRPr="00A56F1F">
              <w:rPr>
                <w:rFonts w:ascii="Arial" w:hAnsi="Arial" w:cs="Arial"/>
              </w:rPr>
              <w:t xml:space="preserve"> </w:t>
            </w:r>
            <w:r w:rsidR="00041950">
              <w:rPr>
                <w:rFonts w:ascii="Arial" w:hAnsi="Arial" w:cs="Arial"/>
              </w:rPr>
              <w:t>R</w:t>
            </w:r>
            <w:r w:rsidRPr="00A56F1F">
              <w:rPr>
                <w:rFonts w:ascii="Arial" w:hAnsi="Arial" w:cs="Arial"/>
              </w:rPr>
              <w:t xml:space="preserve">343,795,083 </w:t>
            </w:r>
          </w:p>
        </w:tc>
      </w:tr>
      <w:tr w:rsidR="00EA6605" w14:paraId="648A4FE5" w14:textId="77777777" w:rsidTr="00A56F1F">
        <w:tc>
          <w:tcPr>
            <w:tcW w:w="8442" w:type="dxa"/>
            <w:gridSpan w:val="5"/>
          </w:tcPr>
          <w:p w14:paraId="5C37D244" w14:textId="63BDD808" w:rsidR="00EA6605" w:rsidRPr="00EA6605" w:rsidRDefault="00EA6605" w:rsidP="00F87350">
            <w:pPr>
              <w:tabs>
                <w:tab w:val="right" w:pos="7548"/>
              </w:tabs>
              <w:jc w:val="both"/>
              <w:rPr>
                <w:rFonts w:ascii="Arial" w:hAnsi="Arial" w:cs="Arial"/>
                <w:b/>
              </w:rPr>
            </w:pPr>
            <w:r w:rsidRPr="00EA6605">
              <w:rPr>
                <w:rFonts w:ascii="Arial" w:hAnsi="Arial" w:cs="Arial"/>
                <w:b/>
              </w:rPr>
              <w:t xml:space="preserve"># Note: </w:t>
            </w:r>
            <w:r w:rsidRPr="00EA6605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6605">
              <w:rPr>
                <w:rFonts w:ascii="Arial" w:hAnsi="Arial" w:cs="Arial"/>
              </w:rPr>
              <w:t xml:space="preserve">service providers </w:t>
            </w:r>
            <w:r w:rsidR="00220EA9">
              <w:rPr>
                <w:rFonts w:ascii="Arial" w:hAnsi="Arial" w:cs="Arial"/>
              </w:rPr>
              <w:t xml:space="preserve">incurred expenditure in obtaining </w:t>
            </w:r>
            <w:r w:rsidR="001D5180">
              <w:rPr>
                <w:rFonts w:ascii="Arial" w:hAnsi="Arial" w:cs="Arial"/>
              </w:rPr>
              <w:t xml:space="preserve">expert </w:t>
            </w:r>
            <w:r w:rsidR="00220EA9">
              <w:rPr>
                <w:rFonts w:ascii="Arial" w:hAnsi="Arial" w:cs="Arial"/>
              </w:rPr>
              <w:t xml:space="preserve">reports and </w:t>
            </w:r>
            <w:r w:rsidR="001D5180">
              <w:rPr>
                <w:rFonts w:ascii="Arial" w:hAnsi="Arial" w:cs="Arial"/>
              </w:rPr>
              <w:t xml:space="preserve">other information and, or documentation </w:t>
            </w:r>
            <w:r w:rsidR="00220EA9">
              <w:rPr>
                <w:rFonts w:ascii="Arial" w:hAnsi="Arial" w:cs="Arial"/>
              </w:rPr>
              <w:t>prior to termination of the</w:t>
            </w:r>
            <w:r w:rsidRPr="00EA6605">
              <w:rPr>
                <w:rFonts w:ascii="Arial" w:hAnsi="Arial" w:cs="Arial"/>
              </w:rPr>
              <w:t xml:space="preserve"> contracts</w:t>
            </w:r>
            <w:r w:rsidR="00220EA9">
              <w:rPr>
                <w:rFonts w:ascii="Arial" w:hAnsi="Arial" w:cs="Arial"/>
              </w:rPr>
              <w:t>.</w:t>
            </w:r>
            <w:r w:rsidRPr="00EA6605">
              <w:rPr>
                <w:rFonts w:ascii="Arial" w:hAnsi="Arial" w:cs="Arial"/>
              </w:rPr>
              <w:t xml:space="preserve"> </w:t>
            </w:r>
            <w:r w:rsidR="00220EA9">
              <w:rPr>
                <w:rFonts w:ascii="Arial" w:hAnsi="Arial" w:cs="Arial"/>
              </w:rPr>
              <w:t>The service providers requested re-imbursement for such expenditure</w:t>
            </w:r>
            <w:r w:rsidR="002459EC">
              <w:rPr>
                <w:rFonts w:ascii="Arial" w:hAnsi="Arial" w:cs="Arial"/>
              </w:rPr>
              <w:t xml:space="preserve"> and withheld the reports, subject to reimbursement</w:t>
            </w:r>
            <w:r w:rsidR="00220EA9">
              <w:rPr>
                <w:rFonts w:ascii="Arial" w:hAnsi="Arial" w:cs="Arial"/>
              </w:rPr>
              <w:t xml:space="preserve">. </w:t>
            </w:r>
            <w:r w:rsidRPr="00EA6605">
              <w:rPr>
                <w:rFonts w:ascii="Arial" w:hAnsi="Arial" w:cs="Arial"/>
              </w:rPr>
              <w:t xml:space="preserve">The contracts </w:t>
            </w:r>
            <w:r w:rsidR="002459EC">
              <w:rPr>
                <w:rFonts w:ascii="Arial" w:hAnsi="Arial" w:cs="Arial"/>
              </w:rPr>
              <w:t xml:space="preserve">did not make provision for </w:t>
            </w:r>
            <w:r w:rsidR="002F79C1">
              <w:rPr>
                <w:rFonts w:ascii="Arial" w:hAnsi="Arial" w:cs="Arial"/>
              </w:rPr>
              <w:t xml:space="preserve">                </w:t>
            </w:r>
            <w:r w:rsidR="002459EC">
              <w:rPr>
                <w:rFonts w:ascii="Arial" w:hAnsi="Arial" w:cs="Arial"/>
              </w:rPr>
              <w:t xml:space="preserve">reimbursement for such expenditure. </w:t>
            </w:r>
            <w:r w:rsidR="00C74393">
              <w:rPr>
                <w:rFonts w:ascii="Arial" w:hAnsi="Arial" w:cs="Arial"/>
              </w:rPr>
              <w:t>A</w:t>
            </w:r>
            <w:r w:rsidR="002F79C1">
              <w:rPr>
                <w:rFonts w:ascii="Arial" w:hAnsi="Arial" w:cs="Arial"/>
              </w:rPr>
              <w:t xml:space="preserve">pproval by </w:t>
            </w:r>
            <w:r w:rsidRPr="00EA6605">
              <w:rPr>
                <w:rFonts w:ascii="Arial" w:hAnsi="Arial" w:cs="Arial"/>
              </w:rPr>
              <w:t>National Treasury</w:t>
            </w:r>
            <w:r w:rsidR="00C74393">
              <w:rPr>
                <w:rFonts w:ascii="Arial" w:hAnsi="Arial" w:cs="Arial"/>
              </w:rPr>
              <w:t>, subject to certain conditions,</w:t>
            </w:r>
            <w:r w:rsidRPr="00EA6605">
              <w:rPr>
                <w:rFonts w:ascii="Arial" w:hAnsi="Arial" w:cs="Arial"/>
              </w:rPr>
              <w:t xml:space="preserve"> has been obtained</w:t>
            </w:r>
            <w:r w:rsidR="00C74393">
              <w:rPr>
                <w:rFonts w:ascii="Arial" w:hAnsi="Arial" w:cs="Arial"/>
              </w:rPr>
              <w:t xml:space="preserve"> </w:t>
            </w:r>
            <w:r w:rsidRPr="00EA6605">
              <w:rPr>
                <w:rFonts w:ascii="Arial" w:hAnsi="Arial" w:cs="Arial"/>
              </w:rPr>
              <w:t>for the RAF to pay for additional reports</w:t>
            </w:r>
            <w:r w:rsidR="002459EC">
              <w:rPr>
                <w:rFonts w:ascii="Arial" w:hAnsi="Arial" w:cs="Arial"/>
              </w:rPr>
              <w:t>.</w:t>
            </w:r>
            <w:r w:rsidRPr="00EA6605">
              <w:rPr>
                <w:rFonts w:ascii="Arial" w:hAnsi="Arial" w:cs="Arial"/>
              </w:rPr>
              <w:t xml:space="preserve"> </w:t>
            </w:r>
            <w:r w:rsidR="00263D77">
              <w:rPr>
                <w:rFonts w:ascii="Arial" w:hAnsi="Arial" w:cs="Arial"/>
              </w:rPr>
              <w:t xml:space="preserve">       </w:t>
            </w:r>
            <w:r w:rsidR="00C74393">
              <w:rPr>
                <w:rFonts w:ascii="Arial" w:hAnsi="Arial" w:cs="Arial"/>
              </w:rPr>
              <w:t xml:space="preserve">Re-imbursement is also subject to Board </w:t>
            </w:r>
            <w:r w:rsidR="00604B7F">
              <w:rPr>
                <w:rFonts w:ascii="Arial" w:hAnsi="Arial" w:cs="Arial"/>
              </w:rPr>
              <w:t>approval.</w:t>
            </w:r>
            <w:r w:rsidR="00604B7F" w:rsidRPr="00EA6605">
              <w:rPr>
                <w:rFonts w:ascii="Arial" w:hAnsi="Arial" w:cs="Arial"/>
              </w:rPr>
              <w:t xml:space="preserve"> The</w:t>
            </w:r>
            <w:r w:rsidRPr="00EA6605">
              <w:rPr>
                <w:rFonts w:ascii="Arial" w:hAnsi="Arial" w:cs="Arial"/>
              </w:rPr>
              <w:t xml:space="preserve"> process to obtain Board approval has commenced.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663D35F7" w14:textId="77777777" w:rsidR="004A042A" w:rsidRDefault="004A042A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5C4BFF12" w14:textId="0EC21E66" w:rsidR="00FD413E" w:rsidRDefault="00FD413E" w:rsidP="000847AB">
      <w:pPr>
        <w:tabs>
          <w:tab w:val="right" w:pos="7548"/>
        </w:tabs>
        <w:ind w:left="-567" w:hanging="693"/>
        <w:jc w:val="center"/>
        <w:rPr>
          <w:rFonts w:ascii="Arial" w:hAnsi="Arial" w:cs="Arial"/>
          <w:sz w:val="22"/>
          <w:szCs w:val="22"/>
        </w:rPr>
      </w:pPr>
    </w:p>
    <w:p w14:paraId="6A854794" w14:textId="77777777" w:rsidR="00FD413E" w:rsidRDefault="00FD413E" w:rsidP="00CD4F7F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</w:p>
    <w:p w14:paraId="1617E424" w14:textId="77777777" w:rsidR="00AE02E0" w:rsidDel="00AE02E0" w:rsidRDefault="00AE02E0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97F7B8" w14:textId="77777777" w:rsidR="00B5498E" w:rsidRPr="00CD4F7F" w:rsidRDefault="00312F1F" w:rsidP="000847AB">
      <w:pPr>
        <w:tabs>
          <w:tab w:val="right" w:pos="7548"/>
        </w:tabs>
        <w:ind w:left="-567" w:hanging="693"/>
        <w:jc w:val="both"/>
        <w:rPr>
          <w:rFonts w:ascii="Arial" w:hAnsi="Arial" w:cs="Arial"/>
          <w:sz w:val="22"/>
          <w:szCs w:val="22"/>
        </w:rPr>
      </w:pPr>
      <w:r w:rsidRPr="00CD4F7F">
        <w:rPr>
          <w:rFonts w:ascii="Arial" w:hAnsi="Arial" w:cs="Arial"/>
          <w:sz w:val="22"/>
          <w:szCs w:val="22"/>
        </w:rPr>
        <w:tab/>
      </w:r>
    </w:p>
    <w:p w14:paraId="3A0721FD" w14:textId="77777777" w:rsidR="00B60001" w:rsidRDefault="00B60001" w:rsidP="000847AB">
      <w:pPr>
        <w:tabs>
          <w:tab w:val="right" w:pos="7548"/>
        </w:tabs>
        <w:ind w:left="-630" w:hanging="646"/>
        <w:rPr>
          <w:rFonts w:ascii="Arial" w:hAnsi="Arial" w:cs="Arial"/>
          <w:b/>
        </w:rPr>
      </w:pPr>
    </w:p>
    <w:sectPr w:rsidR="00B60001" w:rsidSect="00C70112">
      <w:pgSz w:w="11900" w:h="16840"/>
      <w:pgMar w:top="1440" w:right="985" w:bottom="1440" w:left="31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5262"/>
    <w:multiLevelType w:val="hybridMultilevel"/>
    <w:tmpl w:val="891C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D"/>
    <w:rsid w:val="00012DE0"/>
    <w:rsid w:val="00041950"/>
    <w:rsid w:val="00046E50"/>
    <w:rsid w:val="000847AB"/>
    <w:rsid w:val="00087769"/>
    <w:rsid w:val="000A310B"/>
    <w:rsid w:val="000F01CC"/>
    <w:rsid w:val="00134D92"/>
    <w:rsid w:val="00174859"/>
    <w:rsid w:val="00187A39"/>
    <w:rsid w:val="001A43F3"/>
    <w:rsid w:val="001A5A37"/>
    <w:rsid w:val="001D5180"/>
    <w:rsid w:val="00204457"/>
    <w:rsid w:val="00220EA9"/>
    <w:rsid w:val="002459EC"/>
    <w:rsid w:val="00245EDA"/>
    <w:rsid w:val="00253E37"/>
    <w:rsid w:val="00263CF8"/>
    <w:rsid w:val="00263D77"/>
    <w:rsid w:val="002951B3"/>
    <w:rsid w:val="002B1B39"/>
    <w:rsid w:val="002F79C1"/>
    <w:rsid w:val="00311939"/>
    <w:rsid w:val="00312F1F"/>
    <w:rsid w:val="0032322E"/>
    <w:rsid w:val="00356C09"/>
    <w:rsid w:val="00382A0E"/>
    <w:rsid w:val="003A64B6"/>
    <w:rsid w:val="00471DE7"/>
    <w:rsid w:val="00472B71"/>
    <w:rsid w:val="00486201"/>
    <w:rsid w:val="004A042A"/>
    <w:rsid w:val="004A7C24"/>
    <w:rsid w:val="00520FA6"/>
    <w:rsid w:val="0052274B"/>
    <w:rsid w:val="00534290"/>
    <w:rsid w:val="00592F16"/>
    <w:rsid w:val="005F48B3"/>
    <w:rsid w:val="00600F01"/>
    <w:rsid w:val="00604B7F"/>
    <w:rsid w:val="00606BE8"/>
    <w:rsid w:val="00611A2B"/>
    <w:rsid w:val="00615B05"/>
    <w:rsid w:val="006F4776"/>
    <w:rsid w:val="007907DD"/>
    <w:rsid w:val="007B01D5"/>
    <w:rsid w:val="007B5CA8"/>
    <w:rsid w:val="007B6C2D"/>
    <w:rsid w:val="007B7E4E"/>
    <w:rsid w:val="00816EBE"/>
    <w:rsid w:val="008364B0"/>
    <w:rsid w:val="00844AF1"/>
    <w:rsid w:val="0088159D"/>
    <w:rsid w:val="008A2EB7"/>
    <w:rsid w:val="008B104F"/>
    <w:rsid w:val="008D01A2"/>
    <w:rsid w:val="008D65E5"/>
    <w:rsid w:val="00900E74"/>
    <w:rsid w:val="00917C41"/>
    <w:rsid w:val="00952C49"/>
    <w:rsid w:val="009A40A8"/>
    <w:rsid w:val="009B5483"/>
    <w:rsid w:val="009C3423"/>
    <w:rsid w:val="009F70D9"/>
    <w:rsid w:val="00A02AAA"/>
    <w:rsid w:val="00A02F7B"/>
    <w:rsid w:val="00A56F1F"/>
    <w:rsid w:val="00AE02E0"/>
    <w:rsid w:val="00B428F9"/>
    <w:rsid w:val="00B5498E"/>
    <w:rsid w:val="00B5787C"/>
    <w:rsid w:val="00B60001"/>
    <w:rsid w:val="00B81ABE"/>
    <w:rsid w:val="00B83628"/>
    <w:rsid w:val="00BA1062"/>
    <w:rsid w:val="00BA7806"/>
    <w:rsid w:val="00C41FEB"/>
    <w:rsid w:val="00C70112"/>
    <w:rsid w:val="00C74393"/>
    <w:rsid w:val="00CC18C9"/>
    <w:rsid w:val="00CD1E0C"/>
    <w:rsid w:val="00CD47A7"/>
    <w:rsid w:val="00CD4F7F"/>
    <w:rsid w:val="00D6718E"/>
    <w:rsid w:val="00DD0B96"/>
    <w:rsid w:val="00DD3EFC"/>
    <w:rsid w:val="00DF36C5"/>
    <w:rsid w:val="00E95AE6"/>
    <w:rsid w:val="00EA6605"/>
    <w:rsid w:val="00EC0789"/>
    <w:rsid w:val="00EC230C"/>
    <w:rsid w:val="00F319DC"/>
    <w:rsid w:val="00F34D53"/>
    <w:rsid w:val="00F6744A"/>
    <w:rsid w:val="00F87350"/>
    <w:rsid w:val="00FD4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51C05E"/>
  <w15:docId w15:val="{E886D64A-9899-4A8F-B918-4342F0A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15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790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7DD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1C80929617446A548DA57D3E39F5E" ma:contentTypeVersion="0" ma:contentTypeDescription="Create a new document." ma:contentTypeScope="" ma:versionID="87735470b9e028ab23c4679e0267b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460B-B113-4AF3-A3A1-826B08B5E51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8EC1B1-6C4F-4EE4-BBC6-53F0324B9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63760-EAF3-46AC-B4F6-738A40FE2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12E25-1B37-4705-ABB7-EB02426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jesselene pandaram</dc:creator>
  <cp:lastModifiedBy>Sehlabela Chuene</cp:lastModifiedBy>
  <cp:revision>2</cp:revision>
  <cp:lastPrinted>2017-07-04T11:36:00Z</cp:lastPrinted>
  <dcterms:created xsi:type="dcterms:W3CDTF">2017-07-10T08:37:00Z</dcterms:created>
  <dcterms:modified xsi:type="dcterms:W3CDTF">2017-07-10T08:37:00Z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0x0101005301C80929617446A548DA57D3E39F5E</vt:lpwstr>
  </property>
</Properties>
</file>