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52" w:rsidRPr="00C83552" w:rsidRDefault="00C83552" w:rsidP="00C83552">
      <w:pPr>
        <w:jc w:val="center"/>
        <w:rPr>
          <w:rFonts w:cs="Arial"/>
          <w:b/>
          <w:bCs/>
          <w:sz w:val="24"/>
          <w:szCs w:val="24"/>
        </w:rPr>
      </w:pPr>
      <w:r w:rsidRPr="00C83552">
        <w:rPr>
          <w:rFonts w:cs="Arial"/>
          <w:b/>
          <w:bCs/>
          <w:sz w:val="24"/>
          <w:szCs w:val="24"/>
        </w:rPr>
        <w:t>NATIONAL ASSEMBLY</w:t>
      </w:r>
    </w:p>
    <w:p w:rsidR="00C83552" w:rsidRPr="00C83552" w:rsidRDefault="00C83552" w:rsidP="00C83552">
      <w:pPr>
        <w:pStyle w:val="DACBODYTEXT"/>
        <w:ind w:left="0"/>
        <w:jc w:val="both"/>
        <w:rPr>
          <w:rFonts w:cs="Arial"/>
          <w:b/>
          <w:sz w:val="24"/>
          <w:szCs w:val="24"/>
        </w:rPr>
      </w:pPr>
    </w:p>
    <w:p w:rsidR="00C83552" w:rsidRPr="00C83552" w:rsidRDefault="00C83552" w:rsidP="00C83552">
      <w:pPr>
        <w:jc w:val="both"/>
        <w:rPr>
          <w:rFonts w:cs="Arial"/>
          <w:b/>
          <w:sz w:val="24"/>
          <w:szCs w:val="24"/>
          <w:u w:val="single"/>
        </w:rPr>
      </w:pPr>
      <w:r w:rsidRPr="00C83552">
        <w:rPr>
          <w:rFonts w:cs="Arial"/>
          <w:b/>
          <w:bCs/>
          <w:sz w:val="24"/>
          <w:szCs w:val="24"/>
          <w:u w:val="single"/>
        </w:rPr>
        <w:t>QUESTION No.</w:t>
      </w:r>
      <w:r w:rsidRPr="00C83552">
        <w:rPr>
          <w:rFonts w:cs="Arial"/>
          <w:b/>
          <w:sz w:val="24"/>
          <w:szCs w:val="24"/>
          <w:u w:val="single"/>
        </w:rPr>
        <w:t xml:space="preserve"> 200-2021 </w:t>
      </w:r>
    </w:p>
    <w:p w:rsidR="00C83552" w:rsidRPr="00C83552" w:rsidRDefault="00C83552" w:rsidP="00C83552">
      <w:pPr>
        <w:jc w:val="both"/>
        <w:rPr>
          <w:rFonts w:cs="Arial"/>
          <w:b/>
          <w:bCs/>
          <w:sz w:val="24"/>
          <w:szCs w:val="24"/>
          <w:u w:val="single"/>
        </w:rPr>
      </w:pPr>
      <w:r w:rsidRPr="00C83552">
        <w:rPr>
          <w:rFonts w:cs="Arial"/>
          <w:b/>
          <w:bCs/>
          <w:sz w:val="24"/>
          <w:szCs w:val="24"/>
          <w:u w:val="single"/>
        </w:rPr>
        <w:t xml:space="preserve">FOR WRITTE REPLY </w:t>
      </w:r>
    </w:p>
    <w:p w:rsidR="00C83552" w:rsidRPr="00C83552" w:rsidRDefault="00C83552" w:rsidP="00C83552">
      <w:pPr>
        <w:jc w:val="both"/>
        <w:rPr>
          <w:rFonts w:cs="Arial"/>
          <w:b/>
          <w:sz w:val="24"/>
          <w:szCs w:val="24"/>
        </w:rPr>
      </w:pPr>
      <w:r w:rsidRPr="00C83552">
        <w:rPr>
          <w:rFonts w:cs="Arial"/>
          <w:b/>
          <w:bCs/>
          <w:sz w:val="24"/>
          <w:szCs w:val="24"/>
        </w:rPr>
        <w:t>INTERNAL QUESTION PAPER NO.</w:t>
      </w:r>
      <w:r w:rsidRPr="00C83552">
        <w:rPr>
          <w:rFonts w:cs="Arial"/>
          <w:b/>
          <w:sz w:val="24"/>
          <w:szCs w:val="24"/>
        </w:rPr>
        <w:t xml:space="preserve">1-2021, DATE OF PUBLICATION 11 FEBRUARY 2021: </w:t>
      </w:r>
    </w:p>
    <w:p w:rsidR="00C83552" w:rsidRPr="00C83552" w:rsidRDefault="00C83552" w:rsidP="00C83552">
      <w:pPr>
        <w:jc w:val="both"/>
        <w:rPr>
          <w:rFonts w:cs="Arial"/>
          <w:b/>
          <w:sz w:val="24"/>
          <w:szCs w:val="24"/>
        </w:rPr>
      </w:pPr>
      <w:r w:rsidRPr="00C83552">
        <w:rPr>
          <w:rFonts w:cs="Arial"/>
          <w:b/>
          <w:sz w:val="24"/>
          <w:szCs w:val="24"/>
        </w:rPr>
        <w:t xml:space="preserve">“Mr. G R </w:t>
      </w:r>
      <w:proofErr w:type="spellStart"/>
      <w:r w:rsidRPr="00C83552">
        <w:rPr>
          <w:rFonts w:cs="Arial"/>
          <w:b/>
          <w:sz w:val="24"/>
          <w:szCs w:val="24"/>
        </w:rPr>
        <w:t>Krumbock</w:t>
      </w:r>
      <w:proofErr w:type="spellEnd"/>
      <w:r w:rsidRPr="00C83552">
        <w:rPr>
          <w:rFonts w:cs="Arial"/>
          <w:b/>
          <w:sz w:val="24"/>
          <w:szCs w:val="24"/>
        </w:rPr>
        <w:t xml:space="preserve"> (DA) to ask the Minister of Sports, Arts and Culture:</w:t>
      </w:r>
    </w:p>
    <w:p w:rsidR="00C83552" w:rsidRPr="00C83552" w:rsidRDefault="00C83552" w:rsidP="00C83552">
      <w:pPr>
        <w:spacing w:after="266"/>
        <w:jc w:val="both"/>
        <w:rPr>
          <w:rFonts w:cs="Arial"/>
          <w:sz w:val="24"/>
          <w:szCs w:val="24"/>
        </w:rPr>
      </w:pPr>
      <w:r w:rsidRPr="00C83552">
        <w:rPr>
          <w:rFonts w:cs="Arial"/>
          <w:sz w:val="24"/>
          <w:szCs w:val="24"/>
        </w:rPr>
        <w:t xml:space="preserve">On what date will he furnish Mr G R </w:t>
      </w:r>
      <w:proofErr w:type="spellStart"/>
      <w:r w:rsidRPr="00C83552">
        <w:rPr>
          <w:rFonts w:cs="Arial"/>
          <w:sz w:val="24"/>
          <w:szCs w:val="24"/>
        </w:rPr>
        <w:t>Krumboch</w:t>
      </w:r>
      <w:proofErr w:type="spellEnd"/>
      <w:r w:rsidRPr="00C83552">
        <w:rPr>
          <w:rFonts w:cs="Arial"/>
          <w:sz w:val="24"/>
          <w:szCs w:val="24"/>
        </w:rPr>
        <w:t xml:space="preserve"> with the information with regard to his replies to questions (a) 1530, (b) 1531 and (c) 1613 on 29 </w:t>
      </w:r>
      <w:proofErr w:type="spellStart"/>
      <w:r w:rsidRPr="00C83552">
        <w:rPr>
          <w:rFonts w:cs="Arial"/>
          <w:sz w:val="24"/>
          <w:szCs w:val="24"/>
        </w:rPr>
        <w:t>july</w:t>
      </w:r>
      <w:proofErr w:type="spellEnd"/>
      <w:r w:rsidRPr="00C83552">
        <w:rPr>
          <w:rFonts w:cs="Arial"/>
          <w:sz w:val="24"/>
          <w:szCs w:val="24"/>
        </w:rPr>
        <w:t xml:space="preserve"> 2020, which have not been answered?   </w:t>
      </w:r>
      <w:r w:rsidRPr="00C83552">
        <w:rPr>
          <w:rFonts w:cs="Arial"/>
          <w:b/>
          <w:sz w:val="24"/>
          <w:szCs w:val="24"/>
        </w:rPr>
        <w:t>NW203E</w:t>
      </w:r>
      <w:r w:rsidRPr="00C83552">
        <w:rPr>
          <w:rFonts w:cs="Arial"/>
          <w:sz w:val="24"/>
          <w:szCs w:val="24"/>
        </w:rPr>
        <w:t xml:space="preserve">                                                                                  </w:t>
      </w:r>
    </w:p>
    <w:p w:rsidR="00C83552" w:rsidRPr="00C83552" w:rsidRDefault="00C83552" w:rsidP="00C83552">
      <w:pPr>
        <w:jc w:val="both"/>
        <w:rPr>
          <w:rFonts w:cs="Arial"/>
          <w:b/>
          <w:bCs/>
          <w:sz w:val="24"/>
          <w:szCs w:val="24"/>
        </w:rPr>
      </w:pPr>
      <w:r w:rsidRPr="00C83552">
        <w:rPr>
          <w:rFonts w:cs="Arial"/>
          <w:b/>
          <w:bCs/>
          <w:sz w:val="24"/>
          <w:szCs w:val="24"/>
        </w:rPr>
        <w:t>REPLY</w:t>
      </w:r>
    </w:p>
    <w:p w:rsidR="00C83552" w:rsidRPr="00C83552" w:rsidRDefault="00C83552" w:rsidP="00C83552">
      <w:pPr>
        <w:jc w:val="both"/>
        <w:rPr>
          <w:rFonts w:cs="Arial"/>
          <w:sz w:val="24"/>
          <w:szCs w:val="24"/>
          <w:u w:val="single"/>
        </w:rPr>
      </w:pPr>
      <w:r w:rsidRPr="00C83552">
        <w:rPr>
          <w:rFonts w:cs="Arial"/>
          <w:b/>
          <w:sz w:val="24"/>
          <w:szCs w:val="24"/>
          <w:u w:val="single"/>
        </w:rPr>
        <w:t>(</w:t>
      </w:r>
      <w:r w:rsidRPr="00C83552">
        <w:rPr>
          <w:rFonts w:cs="Arial"/>
          <w:b/>
          <w:sz w:val="24"/>
          <w:szCs w:val="24"/>
        </w:rPr>
        <w:t xml:space="preserve">a).  </w:t>
      </w:r>
      <w:r w:rsidRPr="00C83552">
        <w:rPr>
          <w:rFonts w:cs="Arial"/>
          <w:sz w:val="24"/>
          <w:szCs w:val="24"/>
        </w:rPr>
        <w:t xml:space="preserve">Question No.1530 was responded </w:t>
      </w:r>
    </w:p>
    <w:p w:rsidR="00C83552" w:rsidRPr="00C83552" w:rsidRDefault="00C83552" w:rsidP="00C83552">
      <w:pPr>
        <w:jc w:val="both"/>
        <w:rPr>
          <w:rFonts w:cs="Arial"/>
          <w:b/>
          <w:bCs/>
          <w:sz w:val="24"/>
          <w:szCs w:val="24"/>
        </w:rPr>
      </w:pPr>
      <w:r w:rsidRPr="00C83552">
        <w:rPr>
          <w:rFonts w:cs="Arial"/>
          <w:b/>
          <w:bCs/>
          <w:sz w:val="24"/>
          <w:szCs w:val="24"/>
        </w:rPr>
        <w:t>REPLY</w:t>
      </w:r>
      <w:bookmarkStart w:id="0" w:name="_GoBack"/>
      <w:bookmarkEnd w:id="0"/>
    </w:p>
    <w:p w:rsidR="00C83552" w:rsidRPr="00C83552" w:rsidRDefault="00C83552" w:rsidP="00C83552">
      <w:pPr>
        <w:jc w:val="both"/>
        <w:rPr>
          <w:rFonts w:cs="Arial"/>
          <w:bCs/>
          <w:sz w:val="24"/>
          <w:szCs w:val="24"/>
        </w:rPr>
      </w:pPr>
      <w:r w:rsidRPr="00C83552">
        <w:rPr>
          <w:rFonts w:cs="Arial"/>
          <w:bCs/>
          <w:sz w:val="24"/>
          <w:szCs w:val="24"/>
        </w:rPr>
        <w:t>1) According to the Audited Financial Statements for Durban 2022 Commonwealth Games Bid Project provided by the South African Sports Confederation and Olympic Committee the Operating Expenses amounted to R114,288,883.</w:t>
      </w:r>
    </w:p>
    <w:p w:rsidR="00C83552" w:rsidRPr="00C83552" w:rsidRDefault="00C83552" w:rsidP="00C83552">
      <w:pPr>
        <w:jc w:val="both"/>
        <w:rPr>
          <w:rFonts w:cs="Arial"/>
          <w:bCs/>
          <w:sz w:val="24"/>
          <w:szCs w:val="24"/>
        </w:rPr>
      </w:pPr>
      <w:r w:rsidRPr="00C83552">
        <w:rPr>
          <w:rFonts w:cs="Arial"/>
          <w:bCs/>
          <w:sz w:val="24"/>
          <w:szCs w:val="24"/>
        </w:rPr>
        <w:t>2) (a) and (b) The following is the breakdown of Revenue as per the Audited Financial Statements provided by SASCOC;</w:t>
      </w:r>
    </w:p>
    <w:tbl>
      <w:tblPr>
        <w:tblStyle w:val="TableGrid"/>
        <w:tblW w:w="0" w:type="auto"/>
        <w:tblLook w:val="04A0"/>
      </w:tblPr>
      <w:tblGrid>
        <w:gridCol w:w="4675"/>
        <w:gridCol w:w="4675"/>
      </w:tblGrid>
      <w:tr w:rsidR="00C83552" w:rsidRPr="00C83552" w:rsidTr="00552D2F">
        <w:tc>
          <w:tcPr>
            <w:tcW w:w="4675" w:type="dxa"/>
          </w:tcPr>
          <w:p w:rsidR="00C83552" w:rsidRPr="00C83552" w:rsidRDefault="00C83552" w:rsidP="00552D2F">
            <w:pPr>
              <w:jc w:val="both"/>
              <w:rPr>
                <w:rFonts w:cs="Arial"/>
                <w:bCs/>
                <w:sz w:val="24"/>
                <w:szCs w:val="24"/>
              </w:rPr>
            </w:pPr>
            <w:r w:rsidRPr="00C83552">
              <w:rPr>
                <w:rFonts w:cs="Arial"/>
                <w:bCs/>
                <w:sz w:val="24"/>
                <w:szCs w:val="24"/>
              </w:rPr>
              <w:t>CONTRIBUTING ENTITY</w:t>
            </w:r>
          </w:p>
        </w:tc>
        <w:tc>
          <w:tcPr>
            <w:tcW w:w="4675" w:type="dxa"/>
          </w:tcPr>
          <w:p w:rsidR="00C83552" w:rsidRPr="00C83552" w:rsidRDefault="00C83552" w:rsidP="00552D2F">
            <w:pPr>
              <w:jc w:val="both"/>
              <w:rPr>
                <w:rFonts w:cs="Arial"/>
                <w:bCs/>
                <w:sz w:val="24"/>
                <w:szCs w:val="24"/>
              </w:rPr>
            </w:pPr>
            <w:r w:rsidRPr="00C83552">
              <w:rPr>
                <w:rFonts w:cs="Arial"/>
                <w:bCs/>
                <w:sz w:val="24"/>
                <w:szCs w:val="24"/>
              </w:rPr>
              <w:t>AMOUNT</w:t>
            </w:r>
          </w:p>
        </w:tc>
      </w:tr>
      <w:tr w:rsidR="00C83552" w:rsidRPr="00C83552" w:rsidTr="00552D2F">
        <w:tc>
          <w:tcPr>
            <w:tcW w:w="4675" w:type="dxa"/>
          </w:tcPr>
          <w:p w:rsidR="00C83552" w:rsidRPr="00C83552" w:rsidRDefault="00C83552" w:rsidP="00552D2F">
            <w:pPr>
              <w:jc w:val="both"/>
              <w:rPr>
                <w:rFonts w:cs="Arial"/>
                <w:bCs/>
                <w:sz w:val="24"/>
                <w:szCs w:val="24"/>
              </w:rPr>
            </w:pPr>
            <w:r w:rsidRPr="00C83552">
              <w:rPr>
                <w:rFonts w:cs="Arial"/>
                <w:bCs/>
                <w:sz w:val="24"/>
                <w:szCs w:val="24"/>
              </w:rPr>
              <w:t>SAA</w:t>
            </w:r>
          </w:p>
        </w:tc>
        <w:tc>
          <w:tcPr>
            <w:tcW w:w="4675" w:type="dxa"/>
          </w:tcPr>
          <w:p w:rsidR="00C83552" w:rsidRPr="00C83552" w:rsidRDefault="00C83552" w:rsidP="00552D2F">
            <w:pPr>
              <w:jc w:val="both"/>
              <w:rPr>
                <w:rFonts w:cs="Arial"/>
                <w:bCs/>
                <w:sz w:val="24"/>
                <w:szCs w:val="24"/>
              </w:rPr>
            </w:pPr>
            <w:r w:rsidRPr="00C83552">
              <w:rPr>
                <w:rFonts w:cs="Arial"/>
                <w:bCs/>
                <w:sz w:val="24"/>
                <w:szCs w:val="24"/>
              </w:rPr>
              <w:t>1,546,284</w:t>
            </w:r>
          </w:p>
        </w:tc>
      </w:tr>
      <w:tr w:rsidR="00C83552" w:rsidRPr="00C83552" w:rsidTr="00552D2F">
        <w:tc>
          <w:tcPr>
            <w:tcW w:w="4675" w:type="dxa"/>
          </w:tcPr>
          <w:p w:rsidR="00C83552" w:rsidRPr="00C83552" w:rsidRDefault="00C83552" w:rsidP="00552D2F">
            <w:pPr>
              <w:jc w:val="both"/>
              <w:rPr>
                <w:rFonts w:cs="Arial"/>
                <w:bCs/>
                <w:sz w:val="24"/>
                <w:szCs w:val="24"/>
              </w:rPr>
            </w:pPr>
            <w:r w:rsidRPr="00C83552">
              <w:rPr>
                <w:rFonts w:cs="Arial"/>
                <w:bCs/>
                <w:sz w:val="24"/>
                <w:szCs w:val="24"/>
              </w:rPr>
              <w:t>Sport and Recreation SA</w:t>
            </w:r>
          </w:p>
        </w:tc>
        <w:tc>
          <w:tcPr>
            <w:tcW w:w="4675" w:type="dxa"/>
          </w:tcPr>
          <w:p w:rsidR="00C83552" w:rsidRPr="00C83552" w:rsidRDefault="00C83552" w:rsidP="00552D2F">
            <w:pPr>
              <w:jc w:val="both"/>
              <w:rPr>
                <w:rFonts w:cs="Arial"/>
                <w:bCs/>
                <w:sz w:val="24"/>
                <w:szCs w:val="24"/>
              </w:rPr>
            </w:pPr>
            <w:r w:rsidRPr="00C83552">
              <w:rPr>
                <w:rFonts w:cs="Arial"/>
                <w:bCs/>
                <w:sz w:val="24"/>
                <w:szCs w:val="24"/>
              </w:rPr>
              <w:t>1,000,000</w:t>
            </w:r>
          </w:p>
        </w:tc>
      </w:tr>
      <w:tr w:rsidR="00C83552" w:rsidRPr="00C83552" w:rsidTr="00552D2F">
        <w:tc>
          <w:tcPr>
            <w:tcW w:w="4675" w:type="dxa"/>
          </w:tcPr>
          <w:p w:rsidR="00C83552" w:rsidRPr="00C83552" w:rsidRDefault="00C83552" w:rsidP="00552D2F">
            <w:pPr>
              <w:jc w:val="both"/>
              <w:rPr>
                <w:rFonts w:cs="Arial"/>
                <w:bCs/>
                <w:sz w:val="24"/>
                <w:szCs w:val="24"/>
              </w:rPr>
            </w:pPr>
            <w:r w:rsidRPr="00C83552">
              <w:rPr>
                <w:rFonts w:cs="Arial"/>
                <w:bCs/>
                <w:sz w:val="24"/>
                <w:szCs w:val="24"/>
              </w:rPr>
              <w:t>Kwa Zulu Natal Sport and Recreation</w:t>
            </w:r>
          </w:p>
        </w:tc>
        <w:tc>
          <w:tcPr>
            <w:tcW w:w="4675" w:type="dxa"/>
          </w:tcPr>
          <w:p w:rsidR="00C83552" w:rsidRPr="00C83552" w:rsidRDefault="00C83552" w:rsidP="00552D2F">
            <w:pPr>
              <w:jc w:val="both"/>
              <w:rPr>
                <w:rFonts w:cs="Arial"/>
                <w:bCs/>
                <w:sz w:val="24"/>
                <w:szCs w:val="24"/>
              </w:rPr>
            </w:pPr>
            <w:r w:rsidRPr="00C83552">
              <w:rPr>
                <w:rFonts w:cs="Arial"/>
                <w:bCs/>
                <w:sz w:val="24"/>
                <w:szCs w:val="24"/>
              </w:rPr>
              <w:t>17,500,000</w:t>
            </w:r>
          </w:p>
        </w:tc>
      </w:tr>
      <w:tr w:rsidR="00C83552" w:rsidRPr="00C83552" w:rsidTr="00552D2F">
        <w:tc>
          <w:tcPr>
            <w:tcW w:w="4675" w:type="dxa"/>
          </w:tcPr>
          <w:p w:rsidR="00C83552" w:rsidRPr="00C83552" w:rsidRDefault="00C83552" w:rsidP="00552D2F">
            <w:pPr>
              <w:jc w:val="both"/>
              <w:rPr>
                <w:rFonts w:cs="Arial"/>
                <w:bCs/>
                <w:sz w:val="24"/>
                <w:szCs w:val="24"/>
              </w:rPr>
            </w:pPr>
            <w:r w:rsidRPr="00C83552">
              <w:rPr>
                <w:rFonts w:cs="Arial"/>
                <w:bCs/>
                <w:sz w:val="24"/>
                <w:szCs w:val="24"/>
              </w:rPr>
              <w:t>EThekwini Municipality</w:t>
            </w:r>
          </w:p>
        </w:tc>
        <w:tc>
          <w:tcPr>
            <w:tcW w:w="4675" w:type="dxa"/>
          </w:tcPr>
          <w:p w:rsidR="00C83552" w:rsidRPr="00C83552" w:rsidRDefault="00C83552" w:rsidP="00552D2F">
            <w:pPr>
              <w:jc w:val="both"/>
              <w:rPr>
                <w:rFonts w:cs="Arial"/>
                <w:bCs/>
                <w:sz w:val="24"/>
                <w:szCs w:val="24"/>
              </w:rPr>
            </w:pPr>
            <w:r w:rsidRPr="00C83552">
              <w:rPr>
                <w:rFonts w:cs="Arial"/>
                <w:bCs/>
                <w:sz w:val="24"/>
                <w:szCs w:val="24"/>
              </w:rPr>
              <w:t>17,500,000</w:t>
            </w:r>
          </w:p>
        </w:tc>
      </w:tr>
      <w:tr w:rsidR="00C83552" w:rsidRPr="00C83552" w:rsidTr="00552D2F">
        <w:tc>
          <w:tcPr>
            <w:tcW w:w="4675" w:type="dxa"/>
          </w:tcPr>
          <w:p w:rsidR="00C83552" w:rsidRPr="00C83552" w:rsidRDefault="00C83552" w:rsidP="00552D2F">
            <w:pPr>
              <w:jc w:val="both"/>
              <w:rPr>
                <w:rFonts w:cs="Arial"/>
                <w:bCs/>
                <w:sz w:val="24"/>
                <w:szCs w:val="24"/>
              </w:rPr>
            </w:pPr>
            <w:r w:rsidRPr="00C83552">
              <w:rPr>
                <w:rFonts w:cs="Arial"/>
                <w:bCs/>
                <w:sz w:val="24"/>
                <w:szCs w:val="24"/>
              </w:rPr>
              <w:t>National Lotteries Commission</w:t>
            </w:r>
          </w:p>
        </w:tc>
        <w:tc>
          <w:tcPr>
            <w:tcW w:w="4675" w:type="dxa"/>
          </w:tcPr>
          <w:p w:rsidR="00C83552" w:rsidRPr="00C83552" w:rsidRDefault="00C83552" w:rsidP="00552D2F">
            <w:pPr>
              <w:jc w:val="both"/>
              <w:rPr>
                <w:rFonts w:cs="Arial"/>
                <w:bCs/>
                <w:sz w:val="24"/>
                <w:szCs w:val="24"/>
              </w:rPr>
            </w:pPr>
            <w:r w:rsidRPr="00C83552">
              <w:rPr>
                <w:rFonts w:cs="Arial"/>
                <w:bCs/>
                <w:sz w:val="24"/>
                <w:szCs w:val="24"/>
              </w:rPr>
              <w:t>63,000,000</w:t>
            </w:r>
          </w:p>
        </w:tc>
      </w:tr>
      <w:tr w:rsidR="00C83552" w:rsidRPr="00C83552" w:rsidTr="00552D2F">
        <w:tc>
          <w:tcPr>
            <w:tcW w:w="4675" w:type="dxa"/>
          </w:tcPr>
          <w:p w:rsidR="00C83552" w:rsidRPr="00C83552" w:rsidRDefault="00C83552" w:rsidP="00552D2F">
            <w:pPr>
              <w:jc w:val="both"/>
              <w:rPr>
                <w:rFonts w:cs="Arial"/>
                <w:bCs/>
                <w:sz w:val="24"/>
                <w:szCs w:val="24"/>
              </w:rPr>
            </w:pPr>
            <w:proofErr w:type="spellStart"/>
            <w:r w:rsidRPr="00C83552">
              <w:rPr>
                <w:rFonts w:cs="Arial"/>
                <w:bCs/>
                <w:sz w:val="24"/>
                <w:szCs w:val="24"/>
              </w:rPr>
              <w:t>Gride</w:t>
            </w:r>
            <w:proofErr w:type="spellEnd"/>
            <w:r w:rsidRPr="00C83552">
              <w:rPr>
                <w:rFonts w:cs="Arial"/>
                <w:bCs/>
                <w:sz w:val="24"/>
                <w:szCs w:val="24"/>
              </w:rPr>
              <w:t xml:space="preserve"> Investments (dividend)</w:t>
            </w:r>
          </w:p>
        </w:tc>
        <w:tc>
          <w:tcPr>
            <w:tcW w:w="4675" w:type="dxa"/>
          </w:tcPr>
          <w:p w:rsidR="00C83552" w:rsidRPr="00C83552" w:rsidRDefault="00C83552" w:rsidP="00552D2F">
            <w:pPr>
              <w:jc w:val="both"/>
              <w:rPr>
                <w:rFonts w:cs="Arial"/>
                <w:bCs/>
                <w:sz w:val="24"/>
                <w:szCs w:val="24"/>
              </w:rPr>
            </w:pPr>
            <w:r w:rsidRPr="00C83552">
              <w:rPr>
                <w:rFonts w:cs="Arial"/>
                <w:bCs/>
                <w:sz w:val="24"/>
                <w:szCs w:val="24"/>
              </w:rPr>
              <w:t>12,000,000</w:t>
            </w:r>
          </w:p>
        </w:tc>
      </w:tr>
    </w:tbl>
    <w:p w:rsidR="00C83552" w:rsidRPr="00C83552" w:rsidRDefault="00C83552" w:rsidP="00C83552">
      <w:pPr>
        <w:jc w:val="both"/>
        <w:rPr>
          <w:rFonts w:cs="Arial"/>
          <w:bCs/>
          <w:sz w:val="24"/>
          <w:szCs w:val="24"/>
        </w:rPr>
      </w:pPr>
    </w:p>
    <w:p w:rsidR="00C83552" w:rsidRPr="00C83552" w:rsidRDefault="00C83552" w:rsidP="00C83552">
      <w:pPr>
        <w:jc w:val="both"/>
        <w:rPr>
          <w:rFonts w:cs="Arial"/>
          <w:b/>
          <w:bCs/>
          <w:sz w:val="24"/>
          <w:szCs w:val="24"/>
          <w:u w:val="single"/>
        </w:rPr>
      </w:pPr>
      <w:r w:rsidRPr="00C83552">
        <w:rPr>
          <w:rFonts w:cs="Arial"/>
          <w:b/>
          <w:bCs/>
          <w:sz w:val="24"/>
          <w:szCs w:val="24"/>
          <w:u w:val="single"/>
        </w:rPr>
        <w:t>(b). QUESTION No. 1531</w:t>
      </w:r>
    </w:p>
    <w:p w:rsidR="00C83552" w:rsidRPr="00C83552" w:rsidRDefault="00C83552" w:rsidP="00C83552">
      <w:pPr>
        <w:rPr>
          <w:rFonts w:cs="Arial"/>
          <w:sz w:val="24"/>
          <w:szCs w:val="24"/>
        </w:rPr>
      </w:pPr>
      <w:r w:rsidRPr="00C83552">
        <w:rPr>
          <w:rFonts w:cs="Arial"/>
          <w:sz w:val="24"/>
          <w:szCs w:val="24"/>
        </w:rPr>
        <w:lastRenderedPageBreak/>
        <w:t>What is the (a) name of each athlete in the Operational Excellence Courses Programme of his department and (b) average monthly amount paid to an athlete for participating in the specified programme?                                                                                   NW1902E</w:t>
      </w:r>
    </w:p>
    <w:p w:rsidR="00C83552" w:rsidRPr="00C83552" w:rsidRDefault="00C83552" w:rsidP="00C83552">
      <w:pPr>
        <w:rPr>
          <w:rFonts w:cs="Arial"/>
          <w:b/>
          <w:sz w:val="24"/>
          <w:szCs w:val="24"/>
        </w:rPr>
      </w:pPr>
      <w:r w:rsidRPr="00C83552">
        <w:rPr>
          <w:rFonts w:cs="Arial"/>
          <w:b/>
          <w:sz w:val="24"/>
          <w:szCs w:val="24"/>
        </w:rPr>
        <w:t>REPLY</w:t>
      </w:r>
    </w:p>
    <w:p w:rsidR="00C83552" w:rsidRPr="00C83552" w:rsidRDefault="00C83552" w:rsidP="00C83552">
      <w:pPr>
        <w:pStyle w:val="DACBODYTEXT"/>
        <w:ind w:left="0"/>
        <w:rPr>
          <w:rFonts w:cs="Arial"/>
          <w:sz w:val="24"/>
          <w:szCs w:val="24"/>
        </w:rPr>
      </w:pPr>
      <w:r w:rsidRPr="00C83552">
        <w:rPr>
          <w:rFonts w:cs="Arial"/>
          <w:sz w:val="24"/>
          <w:szCs w:val="24"/>
        </w:rPr>
        <w:t xml:space="preserve">Question no. 1531 was responded to. </w:t>
      </w:r>
    </w:p>
    <w:p w:rsidR="00C83552" w:rsidRPr="00C83552" w:rsidRDefault="00C83552" w:rsidP="00C83552">
      <w:pPr>
        <w:jc w:val="both"/>
        <w:rPr>
          <w:rFonts w:cs="Arial"/>
          <w:b/>
          <w:bCs/>
          <w:sz w:val="24"/>
          <w:szCs w:val="24"/>
          <w:u w:val="single"/>
        </w:rPr>
      </w:pPr>
      <w:r w:rsidRPr="00C83552">
        <w:rPr>
          <w:rFonts w:cs="Arial"/>
          <w:b/>
          <w:bCs/>
          <w:sz w:val="24"/>
          <w:szCs w:val="24"/>
          <w:u w:val="single"/>
        </w:rPr>
        <w:t xml:space="preserve"> (c). QUESTION No. 1613</w:t>
      </w:r>
    </w:p>
    <w:p w:rsidR="00C83552" w:rsidRPr="00C83552" w:rsidRDefault="00C83552" w:rsidP="00C83552">
      <w:pPr>
        <w:jc w:val="both"/>
        <w:rPr>
          <w:rFonts w:cs="Arial"/>
          <w:sz w:val="24"/>
          <w:szCs w:val="24"/>
        </w:rPr>
      </w:pPr>
      <w:r w:rsidRPr="00C83552">
        <w:rPr>
          <w:rFonts w:cs="Arial"/>
          <w:sz w:val="24"/>
          <w:szCs w:val="24"/>
        </w:rPr>
        <w:t>Whether (a) the SA Sports Confederation and Olympic Committee, (b) the SA Sports Trust and (c) any national federation pays any amounts to sponsorship consultants; if not, what is the position in this regard; if so, what (</w:t>
      </w:r>
      <w:proofErr w:type="spellStart"/>
      <w:r w:rsidRPr="00C83552">
        <w:rPr>
          <w:rFonts w:cs="Arial"/>
          <w:sz w:val="24"/>
          <w:szCs w:val="24"/>
        </w:rPr>
        <w:t>i</w:t>
      </w:r>
      <w:proofErr w:type="spellEnd"/>
      <w:r w:rsidRPr="00C83552">
        <w:rPr>
          <w:rFonts w:cs="Arial"/>
          <w:sz w:val="24"/>
          <w:szCs w:val="24"/>
        </w:rPr>
        <w:t>) are the names of the consultants, (ii) total amount is paid to each specified consultant each month, (iii) is the total amount paid to the consultant by each specified entity and (iv) is the monetary value of the sponsorship that each consultant has secured since their appointment(s)?       NW1997E</w:t>
      </w:r>
    </w:p>
    <w:p w:rsidR="00C83552" w:rsidRPr="00C83552" w:rsidRDefault="00C83552" w:rsidP="00C83552">
      <w:pPr>
        <w:jc w:val="both"/>
        <w:rPr>
          <w:rFonts w:cs="Arial"/>
          <w:b/>
          <w:bCs/>
          <w:sz w:val="24"/>
          <w:szCs w:val="24"/>
        </w:rPr>
      </w:pPr>
      <w:r w:rsidRPr="00C83552">
        <w:rPr>
          <w:rFonts w:cs="Arial"/>
          <w:b/>
          <w:bCs/>
          <w:sz w:val="24"/>
          <w:szCs w:val="24"/>
        </w:rPr>
        <w:t>REPLY</w:t>
      </w:r>
    </w:p>
    <w:p w:rsidR="00C83552" w:rsidRPr="00C83552" w:rsidRDefault="00C83552" w:rsidP="00C83552">
      <w:pPr>
        <w:pStyle w:val="DACBODYTEXT"/>
        <w:ind w:left="0"/>
        <w:rPr>
          <w:rFonts w:cs="Arial"/>
          <w:sz w:val="24"/>
          <w:szCs w:val="24"/>
        </w:rPr>
      </w:pPr>
      <w:r w:rsidRPr="00C83552">
        <w:rPr>
          <w:rFonts w:cs="Arial"/>
          <w:sz w:val="24"/>
          <w:szCs w:val="24"/>
        </w:rPr>
        <w:t xml:space="preserve">Question no. 1613 was responded to. </w:t>
      </w:r>
    </w:p>
    <w:p w:rsidR="006A33F5" w:rsidRDefault="0003426B"/>
    <w:sectPr w:rsidR="006A33F5" w:rsidSect="00E13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83552"/>
    <w:rsid w:val="0003426B"/>
    <w:rsid w:val="00BE5DFB"/>
    <w:rsid w:val="00C83552"/>
    <w:rsid w:val="00E13087"/>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C83552"/>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C83552"/>
    <w:pPr>
      <w:ind w:left="993"/>
    </w:pPr>
    <w:rPr>
      <w:szCs w:val="18"/>
    </w:rPr>
  </w:style>
  <w:style w:type="table" w:styleId="TableGrid">
    <w:name w:val="Table Grid"/>
    <w:basedOn w:val="TableNormal"/>
    <w:uiPriority w:val="59"/>
    <w:rsid w:val="00C83552"/>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2021-03-08T13:30:00Z</dcterms:created>
  <dcterms:modified xsi:type="dcterms:W3CDTF">2021-03-08T13:30:00Z</dcterms:modified>
</cp:coreProperties>
</file>