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5AA9" w14:textId="77777777" w:rsidR="001F654C" w:rsidRDefault="00A36325" w:rsidP="004D2F24">
      <w:pPr>
        <w:jc w:val="left"/>
        <w:rPr>
          <w:rFonts w:cs="Arial"/>
          <w:b/>
          <w:bCs/>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EF25CD8" wp14:editId="32E0C0A2">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6168EF58" w14:textId="77777777" w:rsidR="004D2F24" w:rsidRPr="00A02F3E" w:rsidRDefault="004D2F24" w:rsidP="004D2F24">
      <w:pPr>
        <w:jc w:val="left"/>
        <w:rPr>
          <w:rFonts w:cs="Arial"/>
          <w:b/>
          <w:sz w:val="24"/>
          <w:szCs w:val="24"/>
          <w:lang w:val="en-US" w:eastAsia="en-US"/>
        </w:rPr>
      </w:pPr>
    </w:p>
    <w:p w14:paraId="11B2E221" w14:textId="77777777" w:rsidR="004D2F24" w:rsidRPr="00A02F3E" w:rsidRDefault="004D2F24" w:rsidP="004D2F24">
      <w:pPr>
        <w:jc w:val="left"/>
        <w:rPr>
          <w:rFonts w:cs="Arial"/>
          <w:b/>
          <w:sz w:val="24"/>
          <w:szCs w:val="24"/>
          <w:lang w:val="en-US" w:eastAsia="en-US"/>
        </w:rPr>
      </w:pPr>
    </w:p>
    <w:p w14:paraId="1699D9B1" w14:textId="77777777" w:rsidR="004D2F24" w:rsidRPr="00A02F3E" w:rsidRDefault="004D2F24" w:rsidP="004D2F24">
      <w:pPr>
        <w:jc w:val="left"/>
        <w:rPr>
          <w:rFonts w:cs="Arial"/>
          <w:b/>
          <w:sz w:val="24"/>
          <w:szCs w:val="24"/>
          <w:lang w:val="en-US" w:eastAsia="en-US"/>
        </w:rPr>
      </w:pPr>
    </w:p>
    <w:p w14:paraId="27411CA4" w14:textId="77777777" w:rsidR="00642148" w:rsidRDefault="00642148" w:rsidP="004D2F24">
      <w:pPr>
        <w:jc w:val="center"/>
        <w:rPr>
          <w:rFonts w:cs="Arial"/>
          <w:b/>
          <w:color w:val="005C2A"/>
          <w:sz w:val="20"/>
          <w:lang w:val="en-GB"/>
        </w:rPr>
      </w:pPr>
    </w:p>
    <w:p w14:paraId="07F4820B" w14:textId="77777777" w:rsidR="00A36325" w:rsidRDefault="00A36325" w:rsidP="004D2F24">
      <w:pPr>
        <w:jc w:val="center"/>
        <w:rPr>
          <w:rFonts w:cs="Arial"/>
          <w:b/>
          <w:color w:val="005C2A"/>
          <w:sz w:val="20"/>
          <w:lang w:val="en-GB"/>
        </w:rPr>
      </w:pPr>
    </w:p>
    <w:p w14:paraId="4A2D97E4" w14:textId="77777777" w:rsidR="00A36325" w:rsidRDefault="00A36325" w:rsidP="004D2F24">
      <w:pPr>
        <w:jc w:val="center"/>
        <w:rPr>
          <w:rFonts w:cs="Arial"/>
          <w:b/>
          <w:color w:val="005C2A"/>
          <w:sz w:val="20"/>
          <w:lang w:val="en-GB"/>
        </w:rPr>
      </w:pPr>
    </w:p>
    <w:p w14:paraId="5228F2FF"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07FF136E"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5F9920ED"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10910642" w14:textId="77777777" w:rsidR="004D2F24" w:rsidRPr="00A02F3E" w:rsidRDefault="004D2F24" w:rsidP="004D2F24">
      <w:pPr>
        <w:jc w:val="center"/>
        <w:rPr>
          <w:rFonts w:cs="Arial"/>
          <w:sz w:val="20"/>
          <w:lang w:val="en-GB"/>
        </w:rPr>
      </w:pPr>
    </w:p>
    <w:p w14:paraId="26A9C382" w14:textId="77777777"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14:paraId="59BE082C"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6A4C77CB"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14:paraId="129C9199" w14:textId="77777777" w:rsidR="004D2F24" w:rsidRPr="00A02F3E" w:rsidRDefault="004D2F24" w:rsidP="004D2F24">
      <w:pPr>
        <w:jc w:val="left"/>
        <w:rPr>
          <w:rFonts w:cs="Arial"/>
          <w:b/>
          <w:sz w:val="24"/>
          <w:szCs w:val="24"/>
          <w:lang w:val="en-US" w:eastAsia="en-US"/>
        </w:rPr>
      </w:pPr>
    </w:p>
    <w:p w14:paraId="1B8A4ECF"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23FE25D4" w14:textId="77777777" w:rsidR="009A121F" w:rsidRPr="00B44E3D" w:rsidRDefault="009A121F" w:rsidP="004D2F24">
      <w:pPr>
        <w:jc w:val="center"/>
        <w:rPr>
          <w:rFonts w:cs="Arial"/>
          <w:b/>
          <w:sz w:val="24"/>
          <w:szCs w:val="24"/>
          <w:lang w:val="en-US" w:eastAsia="en-US"/>
        </w:rPr>
      </w:pPr>
    </w:p>
    <w:p w14:paraId="67FE0C8E"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18349BEC" w14:textId="77777777" w:rsidR="00DC10B2" w:rsidRPr="001C6CA1" w:rsidRDefault="00DC10B2" w:rsidP="00DC10B2">
      <w:pPr>
        <w:ind w:firstLine="720"/>
        <w:rPr>
          <w:rFonts w:cs="Arial"/>
          <w:szCs w:val="22"/>
          <w:lang w:val="en-GB" w:eastAsia="en-US"/>
        </w:rPr>
      </w:pPr>
    </w:p>
    <w:p w14:paraId="354E7BA3"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BD369B">
        <w:rPr>
          <w:rFonts w:cs="Arial"/>
          <w:b/>
          <w:sz w:val="24"/>
          <w:szCs w:val="24"/>
          <w:lang w:val="af-ZA" w:eastAsia="en-US"/>
        </w:rPr>
        <w:t>199</w:t>
      </w:r>
      <w:r w:rsidR="00D77ADC">
        <w:rPr>
          <w:rFonts w:cs="Arial"/>
          <w:b/>
          <w:sz w:val="24"/>
          <w:szCs w:val="24"/>
          <w:lang w:val="af-ZA" w:eastAsia="en-US"/>
        </w:rPr>
        <w:t>9</w:t>
      </w:r>
      <w:r w:rsidR="00610BA6" w:rsidRPr="000B4F40">
        <w:rPr>
          <w:rFonts w:cs="Arial"/>
          <w:b/>
          <w:sz w:val="24"/>
          <w:szCs w:val="24"/>
          <w:lang w:val="en-US" w:eastAsia="en-US"/>
        </w:rPr>
        <w:t xml:space="preserve"> </w:t>
      </w:r>
      <w:r w:rsidR="0084794F">
        <w:rPr>
          <w:rFonts w:cs="Arial"/>
          <w:b/>
          <w:sz w:val="24"/>
          <w:szCs w:val="24"/>
          <w:lang w:val="en-US" w:eastAsia="en-US"/>
        </w:rPr>
        <w:t>[</w:t>
      </w:r>
      <w:r w:rsidR="00BD369B" w:rsidRPr="00BD369B">
        <w:rPr>
          <w:rFonts w:eastAsia="Calibri" w:cs="Arial"/>
          <w:b/>
          <w:sz w:val="24"/>
          <w:szCs w:val="24"/>
          <w:lang w:eastAsia="en-US"/>
        </w:rPr>
        <w:t>NW2310E</w:t>
      </w:r>
      <w:r w:rsidR="00E526CF" w:rsidRPr="001729E9">
        <w:rPr>
          <w:rFonts w:cs="Arial"/>
          <w:b/>
          <w:sz w:val="24"/>
          <w:szCs w:val="24"/>
          <w:lang w:val="en-US" w:eastAsia="en-US"/>
        </w:rPr>
        <w:t>]</w:t>
      </w:r>
    </w:p>
    <w:p w14:paraId="1EE9D9F5"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BD369B">
        <w:rPr>
          <w:rFonts w:cs="Arial"/>
          <w:b/>
          <w:sz w:val="24"/>
          <w:szCs w:val="24"/>
          <w:lang w:val="en-US" w:eastAsia="en-US"/>
        </w:rPr>
        <w:t>No. 29</w:t>
      </w:r>
      <w:r w:rsidR="00EE2AEC">
        <w:rPr>
          <w:rFonts w:cs="Arial"/>
          <w:b/>
          <w:sz w:val="24"/>
          <w:szCs w:val="24"/>
          <w:lang w:val="en-US" w:eastAsia="en-US"/>
        </w:rPr>
        <w:t xml:space="preserve"> of 2016</w:t>
      </w:r>
    </w:p>
    <w:p w14:paraId="0C5B5942"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BD369B">
        <w:rPr>
          <w:rFonts w:cs="Arial"/>
          <w:b/>
          <w:sz w:val="24"/>
          <w:szCs w:val="24"/>
        </w:rPr>
        <w:t>23</w:t>
      </w:r>
      <w:r w:rsidR="0084794F">
        <w:rPr>
          <w:rFonts w:cs="Arial"/>
          <w:b/>
          <w:sz w:val="24"/>
          <w:szCs w:val="24"/>
        </w:rPr>
        <w:t xml:space="preserve"> SEPTEMBER</w:t>
      </w:r>
      <w:r w:rsidR="00EE2AEC">
        <w:rPr>
          <w:rFonts w:cs="Arial"/>
          <w:b/>
          <w:sz w:val="24"/>
          <w:szCs w:val="24"/>
        </w:rPr>
        <w:t xml:space="preserve"> 2016</w:t>
      </w:r>
    </w:p>
    <w:p w14:paraId="277BF6DF" w14:textId="77777777"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4F068C">
        <w:rPr>
          <w:rFonts w:cs="Arial"/>
          <w:b/>
          <w:sz w:val="24"/>
          <w:szCs w:val="24"/>
          <w:lang w:val="en-US" w:eastAsia="en-US"/>
        </w:rPr>
        <w:t>31</w:t>
      </w:r>
      <w:r w:rsidR="006F490A">
        <w:rPr>
          <w:rFonts w:cs="Arial"/>
          <w:b/>
          <w:sz w:val="24"/>
          <w:szCs w:val="24"/>
          <w:lang w:val="en-US" w:eastAsia="en-US"/>
        </w:rPr>
        <w:t xml:space="preserve"> </w:t>
      </w:r>
      <w:r w:rsidR="00A36325">
        <w:rPr>
          <w:rFonts w:cs="Arial"/>
          <w:b/>
          <w:sz w:val="24"/>
          <w:szCs w:val="24"/>
          <w:lang w:val="en-US" w:eastAsia="en-US"/>
        </w:rPr>
        <w:t>OCTOBER</w:t>
      </w:r>
      <w:r w:rsidR="00EE2AEC">
        <w:rPr>
          <w:rFonts w:cs="Arial"/>
          <w:b/>
          <w:sz w:val="24"/>
          <w:szCs w:val="24"/>
          <w:lang w:val="en-US" w:eastAsia="en-US"/>
        </w:rPr>
        <w:t xml:space="preserve"> 2016</w:t>
      </w:r>
      <w:r w:rsidR="00E66692">
        <w:rPr>
          <w:rFonts w:cs="Arial"/>
          <w:b/>
          <w:sz w:val="24"/>
          <w:szCs w:val="24"/>
          <w:lang w:val="en-US" w:eastAsia="en-US"/>
        </w:rPr>
        <w:t xml:space="preserve"> </w:t>
      </w:r>
    </w:p>
    <w:p w14:paraId="59BA7DD6" w14:textId="77777777" w:rsidR="00EE2AEC" w:rsidRPr="000B4F40" w:rsidRDefault="00EE2AEC" w:rsidP="00B44E3D">
      <w:pPr>
        <w:jc w:val="left"/>
        <w:rPr>
          <w:rFonts w:cs="Arial"/>
          <w:b/>
          <w:sz w:val="24"/>
          <w:szCs w:val="24"/>
        </w:rPr>
      </w:pPr>
    </w:p>
    <w:p w14:paraId="627A56C1" w14:textId="77777777" w:rsidR="0084794F" w:rsidRPr="00BD369B" w:rsidRDefault="00BD369B" w:rsidP="0084794F">
      <w:pPr>
        <w:spacing w:before="100" w:beforeAutospacing="1" w:after="100" w:afterAutospacing="1"/>
        <w:ind w:left="851" w:hanging="851"/>
        <w:outlineLvl w:val="0"/>
        <w:rPr>
          <w:rFonts w:eastAsia="Calibri" w:cs="Arial"/>
          <w:b/>
          <w:noProof/>
          <w:sz w:val="24"/>
          <w:szCs w:val="24"/>
          <w:lang w:val="af-ZA" w:eastAsia="en-US"/>
        </w:rPr>
      </w:pPr>
      <w:r>
        <w:rPr>
          <w:rFonts w:cs="Arial"/>
          <w:b/>
          <w:sz w:val="24"/>
          <w:szCs w:val="24"/>
          <w:lang w:val="en-GB" w:eastAsia="en-US"/>
        </w:rPr>
        <w:t>199</w:t>
      </w:r>
      <w:r w:rsidR="00D77ADC">
        <w:rPr>
          <w:rFonts w:cs="Arial"/>
          <w:b/>
          <w:sz w:val="24"/>
          <w:szCs w:val="24"/>
          <w:lang w:val="en-GB" w:eastAsia="en-US"/>
        </w:rPr>
        <w:t>9</w:t>
      </w:r>
      <w:r w:rsidR="00E631F3" w:rsidRPr="00E631F3">
        <w:rPr>
          <w:rFonts w:cs="Arial"/>
          <w:b/>
          <w:sz w:val="24"/>
          <w:szCs w:val="24"/>
          <w:lang w:val="en-GB" w:eastAsia="en-US"/>
        </w:rPr>
        <w:t>.</w:t>
      </w:r>
      <w:r w:rsidR="00E631F3" w:rsidRPr="00E631F3">
        <w:rPr>
          <w:rFonts w:cs="Arial"/>
          <w:b/>
          <w:sz w:val="24"/>
          <w:szCs w:val="24"/>
          <w:lang w:val="en-GB" w:eastAsia="en-US"/>
        </w:rPr>
        <w:tab/>
      </w:r>
      <w:r w:rsidR="003F7A38" w:rsidRPr="00BD369B">
        <w:rPr>
          <w:rFonts w:eastAsia="Calibri" w:cs="Arial"/>
          <w:b/>
          <w:noProof/>
          <w:sz w:val="24"/>
          <w:szCs w:val="24"/>
          <w:lang w:val="af-ZA" w:eastAsia="en-US"/>
        </w:rPr>
        <w:t xml:space="preserve">Ms S P Kopane (DA) </w:t>
      </w:r>
      <w:r w:rsidR="0084794F" w:rsidRPr="00BD369B">
        <w:rPr>
          <w:rFonts w:eastAsia="Calibri" w:cs="Arial"/>
          <w:b/>
          <w:noProof/>
          <w:sz w:val="24"/>
          <w:szCs w:val="24"/>
          <w:lang w:val="af-ZA" w:eastAsia="en-US"/>
        </w:rPr>
        <w:t>asked the Minister of Public Works:</w:t>
      </w:r>
    </w:p>
    <w:p w14:paraId="0A5F060E" w14:textId="77777777" w:rsidR="00BD369B" w:rsidRPr="000954AC" w:rsidRDefault="00BD369B" w:rsidP="00A36325">
      <w:pPr>
        <w:spacing w:before="100" w:beforeAutospacing="1" w:after="100" w:afterAutospacing="1"/>
        <w:ind w:left="720" w:hanging="720"/>
        <w:rPr>
          <w:rFonts w:eastAsia="Calibri" w:cs="Arial"/>
          <w:sz w:val="24"/>
          <w:szCs w:val="24"/>
          <w:lang w:eastAsia="en-US"/>
        </w:rPr>
      </w:pPr>
      <w:r w:rsidRPr="00BD369B">
        <w:rPr>
          <w:rFonts w:eastAsia="Calibri" w:cs="Arial"/>
          <w:sz w:val="24"/>
          <w:szCs w:val="24"/>
          <w:lang w:eastAsia="en-US"/>
        </w:rPr>
        <w:t>(1)</w:t>
      </w:r>
      <w:r w:rsidRPr="00BD369B">
        <w:rPr>
          <w:rFonts w:eastAsia="Calibri" w:cs="Arial"/>
          <w:sz w:val="24"/>
          <w:szCs w:val="24"/>
          <w:lang w:eastAsia="en-US"/>
        </w:rPr>
        <w:tab/>
        <w:t xml:space="preserve">What is the current status of the case that is before the Labour Court involving an employee of the Construction Industry Development Board (CIDB) who was </w:t>
      </w:r>
      <w:r w:rsidRPr="000954AC">
        <w:rPr>
          <w:rFonts w:eastAsia="Calibri" w:cs="Arial"/>
          <w:sz w:val="24"/>
          <w:szCs w:val="24"/>
          <w:lang w:eastAsia="en-US"/>
        </w:rPr>
        <w:t>dismissed in February 2015;</w:t>
      </w:r>
    </w:p>
    <w:p w14:paraId="7A77F5B0" w14:textId="77777777" w:rsidR="00BD369B" w:rsidRPr="00BD369B" w:rsidRDefault="00BD369B" w:rsidP="00A36325">
      <w:pPr>
        <w:spacing w:before="100" w:beforeAutospacing="1" w:after="100" w:afterAutospacing="1"/>
        <w:ind w:left="720" w:hanging="720"/>
        <w:rPr>
          <w:rFonts w:eastAsia="Calibri" w:cs="Arial"/>
          <w:sz w:val="24"/>
          <w:szCs w:val="24"/>
          <w:lang w:eastAsia="en-US"/>
        </w:rPr>
      </w:pPr>
      <w:r w:rsidRPr="000954AC">
        <w:rPr>
          <w:rFonts w:eastAsia="Calibri" w:cs="Arial"/>
          <w:sz w:val="24"/>
          <w:szCs w:val="24"/>
          <w:lang w:eastAsia="en-US"/>
        </w:rPr>
        <w:t>(2)</w:t>
      </w:r>
      <w:r w:rsidRPr="000954AC">
        <w:rPr>
          <w:rFonts w:eastAsia="Calibri" w:cs="Arial"/>
          <w:sz w:val="24"/>
          <w:szCs w:val="24"/>
          <w:lang w:eastAsia="en-US"/>
        </w:rPr>
        <w:tab/>
        <w:t>what (a) is the current status of the CIDB’s three-year review of the Infrastructure Delivery Management Tool which it has failed to achieve to date and (b) steps are being taken to ensure that this does not recur in the future;</w:t>
      </w:r>
    </w:p>
    <w:p w14:paraId="67196063" w14:textId="77777777" w:rsidR="00BD369B" w:rsidRDefault="00BD369B" w:rsidP="00A36325">
      <w:pPr>
        <w:spacing w:before="100" w:beforeAutospacing="1" w:after="100" w:afterAutospacing="1"/>
        <w:ind w:left="720" w:hanging="720"/>
        <w:rPr>
          <w:rFonts w:eastAsia="Calibri" w:cs="Arial"/>
          <w:b/>
          <w:sz w:val="24"/>
          <w:szCs w:val="24"/>
          <w:lang w:eastAsia="en-US"/>
        </w:rPr>
      </w:pPr>
      <w:r w:rsidRPr="00BD369B">
        <w:rPr>
          <w:rFonts w:eastAsia="Calibri" w:cs="Arial"/>
          <w:sz w:val="24"/>
          <w:szCs w:val="24"/>
          <w:lang w:eastAsia="en-US"/>
        </w:rPr>
        <w:t>(3)</w:t>
      </w:r>
      <w:r w:rsidRPr="00BD369B">
        <w:rPr>
          <w:rFonts w:eastAsia="Calibri" w:cs="Arial"/>
          <w:sz w:val="24"/>
          <w:szCs w:val="24"/>
          <w:lang w:eastAsia="en-US"/>
        </w:rPr>
        <w:tab/>
        <w:t>what are the full details of the CIDB’s plans to address the six top areas of concern as identified by its organisation culture study?</w:t>
      </w:r>
      <w:r>
        <w:rPr>
          <w:rFonts w:eastAsia="Calibri" w:cs="Arial"/>
          <w:sz w:val="24"/>
          <w:szCs w:val="24"/>
          <w:lang w:eastAsia="en-US"/>
        </w:rPr>
        <w:tab/>
      </w:r>
      <w:r>
        <w:rPr>
          <w:rFonts w:eastAsia="Calibri" w:cs="Arial"/>
          <w:sz w:val="24"/>
          <w:szCs w:val="24"/>
          <w:lang w:eastAsia="en-US"/>
        </w:rPr>
        <w:tab/>
        <w:t xml:space="preserve">         </w:t>
      </w:r>
      <w:r w:rsidRPr="00A36325">
        <w:rPr>
          <w:rFonts w:eastAsia="Calibri" w:cs="Arial"/>
          <w:b/>
          <w:sz w:val="20"/>
          <w:lang w:eastAsia="en-US"/>
        </w:rPr>
        <w:t>NW2310E</w:t>
      </w:r>
    </w:p>
    <w:p w14:paraId="5393B51E" w14:textId="77777777" w:rsidR="000954AC" w:rsidRDefault="000954AC" w:rsidP="00EB5D45">
      <w:pPr>
        <w:outlineLvl w:val="0"/>
        <w:rPr>
          <w:rFonts w:cs="Arial"/>
          <w:b/>
          <w:szCs w:val="22"/>
          <w:lang w:eastAsia="en-US"/>
        </w:rPr>
      </w:pPr>
    </w:p>
    <w:p w14:paraId="6498231A" w14:textId="77777777" w:rsidR="004D2F24" w:rsidRPr="001C6CA1" w:rsidRDefault="004D2F24" w:rsidP="00EB5D45">
      <w:pPr>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14:paraId="3B87892B" w14:textId="77777777" w:rsidR="00A36325" w:rsidRPr="0084794F" w:rsidRDefault="00A36325" w:rsidP="00A36325">
      <w:pPr>
        <w:rPr>
          <w:rFonts w:cs="Arial"/>
          <w:b/>
          <w:sz w:val="24"/>
          <w:szCs w:val="24"/>
          <w:lang w:eastAsia="en-US"/>
        </w:rPr>
      </w:pPr>
      <w:r>
        <w:rPr>
          <w:rFonts w:cs="Arial"/>
          <w:b/>
          <w:sz w:val="24"/>
          <w:szCs w:val="24"/>
          <w:lang w:eastAsia="en-US"/>
        </w:rPr>
        <w:t>REPLY:</w:t>
      </w:r>
    </w:p>
    <w:p w14:paraId="59A5FF9A" w14:textId="77777777" w:rsidR="00A36325" w:rsidRDefault="00A36325" w:rsidP="006049D3">
      <w:pPr>
        <w:rPr>
          <w:rFonts w:cs="Arial"/>
          <w:b/>
          <w:sz w:val="24"/>
          <w:szCs w:val="24"/>
          <w:lang w:eastAsia="en-US"/>
        </w:rPr>
      </w:pPr>
    </w:p>
    <w:p w14:paraId="504B8DA3" w14:textId="77777777"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14:paraId="7D85861F" w14:textId="77777777" w:rsidR="00FA5EB0" w:rsidRDefault="00FA5EB0" w:rsidP="00591850">
      <w:pPr>
        <w:rPr>
          <w:rFonts w:cs="Arial"/>
          <w:b/>
          <w:sz w:val="24"/>
          <w:szCs w:val="24"/>
          <w:lang w:eastAsia="en-US"/>
        </w:rPr>
      </w:pPr>
    </w:p>
    <w:p w14:paraId="06774049" w14:textId="77777777" w:rsidR="000954AC" w:rsidRPr="00EC7ED4" w:rsidRDefault="00A36325" w:rsidP="0090335F">
      <w:pPr>
        <w:spacing w:after="100" w:afterAutospacing="1" w:line="276" w:lineRule="auto"/>
        <w:rPr>
          <w:rFonts w:cs="Arial"/>
          <w:color w:val="000000"/>
          <w:sz w:val="24"/>
          <w:szCs w:val="24"/>
        </w:rPr>
      </w:pPr>
      <w:r w:rsidRPr="00626A29">
        <w:rPr>
          <w:rFonts w:eastAsia="Calibri" w:cs="Arial"/>
          <w:sz w:val="24"/>
          <w:szCs w:val="24"/>
          <w:lang w:eastAsia="en-US"/>
        </w:rPr>
        <w:t xml:space="preserve"> </w:t>
      </w:r>
      <w:r w:rsidR="000954AC" w:rsidRPr="00626A29">
        <w:rPr>
          <w:rFonts w:eastAsia="Calibri" w:cs="Arial"/>
          <w:sz w:val="24"/>
          <w:szCs w:val="24"/>
          <w:lang w:eastAsia="en-US"/>
        </w:rPr>
        <w:t>(1)</w:t>
      </w:r>
      <w:r w:rsidR="000954AC" w:rsidRPr="00EC7ED4">
        <w:rPr>
          <w:rFonts w:eastAsia="Calibri" w:cs="Arial"/>
          <w:b/>
          <w:i/>
          <w:sz w:val="24"/>
          <w:szCs w:val="24"/>
          <w:lang w:eastAsia="en-US"/>
        </w:rPr>
        <w:tab/>
      </w:r>
      <w:r w:rsidR="000954AC" w:rsidRPr="00EC7ED4">
        <w:rPr>
          <w:rFonts w:cs="Arial"/>
          <w:color w:val="000000"/>
          <w:sz w:val="24"/>
          <w:szCs w:val="24"/>
        </w:rPr>
        <w:t>In May 2015</w:t>
      </w:r>
      <w:r w:rsidR="0090335F">
        <w:rPr>
          <w:rFonts w:cs="Arial"/>
          <w:color w:val="000000"/>
          <w:sz w:val="24"/>
          <w:szCs w:val="24"/>
        </w:rPr>
        <w:t>,</w:t>
      </w:r>
      <w:r w:rsidR="000954AC" w:rsidRPr="00EC7ED4">
        <w:rPr>
          <w:rFonts w:cs="Arial"/>
          <w:color w:val="000000"/>
          <w:sz w:val="24"/>
          <w:szCs w:val="24"/>
        </w:rPr>
        <w:t xml:space="preserve"> the </w:t>
      </w:r>
      <w:r w:rsidR="0090335F" w:rsidRPr="00BD369B">
        <w:rPr>
          <w:rFonts w:eastAsia="Calibri" w:cs="Arial"/>
          <w:sz w:val="24"/>
          <w:szCs w:val="24"/>
          <w:lang w:eastAsia="en-US"/>
        </w:rPr>
        <w:t xml:space="preserve">Construction Industry Development Board (CIDB) </w:t>
      </w:r>
      <w:r w:rsidR="000954AC" w:rsidRPr="00EC7ED4">
        <w:rPr>
          <w:rFonts w:cs="Arial"/>
          <w:color w:val="000000"/>
          <w:sz w:val="24"/>
          <w:szCs w:val="24"/>
        </w:rPr>
        <w:t xml:space="preserve">filed a review application challenging the </w:t>
      </w:r>
      <w:r w:rsidR="00B83950">
        <w:rPr>
          <w:rFonts w:cs="Arial"/>
          <w:color w:val="000000"/>
          <w:sz w:val="24"/>
          <w:szCs w:val="24"/>
        </w:rPr>
        <w:t>Commission for Conciliation, Mediation and Arbitration (</w:t>
      </w:r>
      <w:r w:rsidR="000954AC" w:rsidRPr="00EC7ED4">
        <w:rPr>
          <w:rFonts w:cs="Arial"/>
          <w:color w:val="000000"/>
          <w:sz w:val="24"/>
          <w:szCs w:val="24"/>
        </w:rPr>
        <w:t>CCMA</w:t>
      </w:r>
      <w:r w:rsidR="00B83950">
        <w:rPr>
          <w:rFonts w:cs="Arial"/>
          <w:color w:val="000000"/>
          <w:sz w:val="24"/>
          <w:szCs w:val="24"/>
        </w:rPr>
        <w:t>)</w:t>
      </w:r>
      <w:r w:rsidR="000954AC" w:rsidRPr="00EC7ED4">
        <w:rPr>
          <w:rFonts w:cs="Arial"/>
          <w:color w:val="000000"/>
          <w:sz w:val="24"/>
          <w:szCs w:val="24"/>
        </w:rPr>
        <w:t xml:space="preserve"> </w:t>
      </w:r>
      <w:r w:rsidR="0090335F">
        <w:rPr>
          <w:rFonts w:cs="Arial"/>
          <w:color w:val="000000"/>
          <w:sz w:val="24"/>
          <w:szCs w:val="24"/>
        </w:rPr>
        <w:t>decision</w:t>
      </w:r>
      <w:r w:rsidR="000954AC" w:rsidRPr="00EC7ED4">
        <w:rPr>
          <w:rFonts w:cs="Arial"/>
          <w:color w:val="000000"/>
          <w:sz w:val="24"/>
          <w:szCs w:val="24"/>
        </w:rPr>
        <w:t xml:space="preserve">. </w:t>
      </w:r>
    </w:p>
    <w:p w14:paraId="27E9EF16" w14:textId="77777777" w:rsidR="000954AC" w:rsidRPr="00EC7ED4" w:rsidRDefault="000954AC" w:rsidP="00EC7ED4">
      <w:pPr>
        <w:pStyle w:val="ListParagraph"/>
        <w:numPr>
          <w:ilvl w:val="0"/>
          <w:numId w:val="44"/>
        </w:numPr>
        <w:autoSpaceDE w:val="0"/>
        <w:autoSpaceDN w:val="0"/>
        <w:adjustRightInd w:val="0"/>
        <w:spacing w:after="493" w:line="276" w:lineRule="auto"/>
        <w:rPr>
          <w:rFonts w:cs="Arial"/>
          <w:color w:val="000000"/>
          <w:sz w:val="24"/>
          <w:szCs w:val="24"/>
        </w:rPr>
      </w:pPr>
      <w:r w:rsidRPr="00EC7ED4">
        <w:rPr>
          <w:rFonts w:cs="Arial"/>
          <w:color w:val="000000"/>
          <w:sz w:val="24"/>
          <w:szCs w:val="24"/>
        </w:rPr>
        <w:t xml:space="preserve">On 25 November 2015 the </w:t>
      </w:r>
      <w:r w:rsidR="008033AE" w:rsidRPr="00EC7ED4">
        <w:rPr>
          <w:rFonts w:cs="Arial"/>
          <w:color w:val="000000"/>
          <w:sz w:val="24"/>
          <w:szCs w:val="24"/>
        </w:rPr>
        <w:t>CIDB</w:t>
      </w:r>
      <w:r w:rsidRPr="00EC7ED4">
        <w:rPr>
          <w:rFonts w:cs="Arial"/>
          <w:color w:val="000000"/>
          <w:sz w:val="24"/>
          <w:szCs w:val="24"/>
        </w:rPr>
        <w:t xml:space="preserve"> filed its heads of arguments followed by </w:t>
      </w:r>
      <w:r w:rsidR="0090335F">
        <w:rPr>
          <w:rFonts w:cs="Arial"/>
          <w:color w:val="000000"/>
          <w:sz w:val="24"/>
          <w:szCs w:val="24"/>
        </w:rPr>
        <w:t>the lawyers of the employee in question</w:t>
      </w:r>
      <w:r w:rsidRPr="00EC7ED4">
        <w:rPr>
          <w:rFonts w:cs="Arial"/>
          <w:color w:val="000000"/>
          <w:sz w:val="24"/>
          <w:szCs w:val="24"/>
        </w:rPr>
        <w:t xml:space="preserve"> a week later. </w:t>
      </w:r>
    </w:p>
    <w:p w14:paraId="5485EC2B" w14:textId="77777777" w:rsidR="000954AC" w:rsidRPr="00EC7ED4" w:rsidRDefault="000954AC" w:rsidP="00EC7ED4">
      <w:pPr>
        <w:pStyle w:val="ListParagraph"/>
        <w:numPr>
          <w:ilvl w:val="0"/>
          <w:numId w:val="44"/>
        </w:numPr>
        <w:autoSpaceDE w:val="0"/>
        <w:autoSpaceDN w:val="0"/>
        <w:adjustRightInd w:val="0"/>
        <w:spacing w:line="276" w:lineRule="auto"/>
        <w:rPr>
          <w:rFonts w:cs="Arial"/>
          <w:color w:val="000000"/>
          <w:sz w:val="24"/>
          <w:szCs w:val="24"/>
        </w:rPr>
      </w:pPr>
      <w:r w:rsidRPr="00EC7ED4">
        <w:rPr>
          <w:rFonts w:cs="Arial"/>
          <w:color w:val="000000"/>
          <w:sz w:val="24"/>
          <w:szCs w:val="24"/>
        </w:rPr>
        <w:lastRenderedPageBreak/>
        <w:t xml:space="preserve">The matter is ready for hearing and both parties are waiting for the Registrar of the Labour Court to allocate a hearing date. </w:t>
      </w:r>
    </w:p>
    <w:p w14:paraId="30C20AE8" w14:textId="77777777" w:rsidR="00EC7ED4" w:rsidRPr="00EC7ED4" w:rsidRDefault="00EC7ED4" w:rsidP="00EC7ED4">
      <w:pPr>
        <w:autoSpaceDE w:val="0"/>
        <w:autoSpaceDN w:val="0"/>
        <w:adjustRightInd w:val="0"/>
        <w:rPr>
          <w:rFonts w:cs="Arial"/>
          <w:color w:val="000000"/>
          <w:szCs w:val="22"/>
        </w:rPr>
      </w:pPr>
    </w:p>
    <w:p w14:paraId="1F294598" w14:textId="77777777" w:rsidR="000954AC" w:rsidRPr="000954AC" w:rsidRDefault="000954AC" w:rsidP="000954AC">
      <w:pPr>
        <w:rPr>
          <w:rFonts w:cs="Arial"/>
          <w:sz w:val="24"/>
          <w:szCs w:val="24"/>
          <w:lang w:eastAsia="en-US"/>
        </w:rPr>
      </w:pPr>
    </w:p>
    <w:p w14:paraId="0D5F8D7F" w14:textId="77777777" w:rsidR="00EC7ED4" w:rsidRPr="00D63E3A" w:rsidRDefault="000535E6" w:rsidP="00D63E3A">
      <w:pPr>
        <w:spacing w:line="276" w:lineRule="auto"/>
        <w:ind w:left="709" w:hanging="720"/>
        <w:textAlignment w:val="baseline"/>
        <w:rPr>
          <w:rFonts w:eastAsia="Calibri" w:cs="Arial"/>
          <w:sz w:val="24"/>
          <w:szCs w:val="24"/>
          <w:lang w:eastAsia="en-US"/>
        </w:rPr>
      </w:pPr>
      <w:r w:rsidRPr="009D2D35">
        <w:rPr>
          <w:rFonts w:eastAsia="Calibri" w:cs="Arial"/>
          <w:sz w:val="24"/>
          <w:szCs w:val="24"/>
          <w:lang w:eastAsia="en-US"/>
        </w:rPr>
        <w:t>(2)</w:t>
      </w:r>
      <w:r w:rsidR="00FD1800" w:rsidRPr="009D2D35">
        <w:rPr>
          <w:rFonts w:eastAsia="Calibri" w:cs="Arial"/>
          <w:sz w:val="24"/>
          <w:szCs w:val="24"/>
          <w:lang w:eastAsia="en-US"/>
        </w:rPr>
        <w:t xml:space="preserve">(a) </w:t>
      </w:r>
      <w:r w:rsidR="00EC7ED4" w:rsidRPr="009D2D35">
        <w:rPr>
          <w:rFonts w:cs="Arial"/>
          <w:sz w:val="24"/>
          <w:szCs w:val="24"/>
        </w:rPr>
        <w:t>The Infrastructure Delivery Management Toolkit</w:t>
      </w:r>
      <w:r w:rsidR="00D63E3A">
        <w:rPr>
          <w:rFonts w:cs="Arial"/>
          <w:sz w:val="24"/>
          <w:szCs w:val="24"/>
        </w:rPr>
        <w:t xml:space="preserve"> (IDMT)</w:t>
      </w:r>
      <w:r w:rsidR="00EC7ED4" w:rsidRPr="009D2D35">
        <w:rPr>
          <w:rFonts w:cs="Arial"/>
          <w:sz w:val="24"/>
          <w:szCs w:val="24"/>
        </w:rPr>
        <w:t xml:space="preserve"> has its origins </w:t>
      </w:r>
      <w:r w:rsidR="00D63E3A">
        <w:rPr>
          <w:rFonts w:cs="Arial"/>
          <w:sz w:val="24"/>
          <w:szCs w:val="24"/>
        </w:rPr>
        <w:t>in</w:t>
      </w:r>
      <w:r w:rsidR="00EC7ED4" w:rsidRPr="009D2D35">
        <w:rPr>
          <w:rFonts w:cs="Arial"/>
          <w:sz w:val="24"/>
          <w:szCs w:val="24"/>
        </w:rPr>
        <w:t xml:space="preserve"> 2001 when </w:t>
      </w:r>
      <w:r w:rsidR="00D63E3A">
        <w:rPr>
          <w:rFonts w:cs="Arial"/>
          <w:sz w:val="24"/>
          <w:szCs w:val="24"/>
        </w:rPr>
        <w:t xml:space="preserve">the </w:t>
      </w:r>
      <w:r w:rsidR="00EC7ED4" w:rsidRPr="009D2D35">
        <w:rPr>
          <w:rFonts w:cs="Arial"/>
          <w:sz w:val="24"/>
          <w:szCs w:val="24"/>
        </w:rPr>
        <w:t>National Treasury commissioned a review of the poor performance of provincial infrastructure delivery systems resulting in the establishment of the Infrastructure Delivery Improvement Programme (IDIP) and the Toolkit. The National Treasury enlisted the support of the National Department of Public Works (</w:t>
      </w:r>
      <w:r w:rsidR="004F068C">
        <w:rPr>
          <w:rFonts w:cs="Arial"/>
          <w:sz w:val="24"/>
          <w:szCs w:val="24"/>
        </w:rPr>
        <w:t>N</w:t>
      </w:r>
      <w:r w:rsidR="00EC7ED4" w:rsidRPr="009D2D35">
        <w:rPr>
          <w:rFonts w:cs="Arial"/>
          <w:sz w:val="24"/>
          <w:szCs w:val="24"/>
        </w:rPr>
        <w:t xml:space="preserve">DPW), the Development Bank South Africa (DBSA) and the </w:t>
      </w:r>
      <w:r w:rsidR="00D63E3A">
        <w:rPr>
          <w:rFonts w:cs="Arial"/>
          <w:sz w:val="24"/>
          <w:szCs w:val="24"/>
        </w:rPr>
        <w:t>CIDB</w:t>
      </w:r>
      <w:r w:rsidR="00EC7ED4" w:rsidRPr="009D2D35">
        <w:rPr>
          <w:rFonts w:cs="Arial"/>
          <w:sz w:val="24"/>
          <w:szCs w:val="24"/>
        </w:rPr>
        <w:t xml:space="preserve"> as partners to the IDIP. The </w:t>
      </w:r>
      <w:r w:rsidR="00D63E3A">
        <w:rPr>
          <w:rFonts w:cs="Arial"/>
          <w:sz w:val="24"/>
          <w:szCs w:val="24"/>
        </w:rPr>
        <w:t>CIDB</w:t>
      </w:r>
      <w:r w:rsidR="00EC7ED4" w:rsidRPr="009D2D35">
        <w:rPr>
          <w:rFonts w:cs="Arial"/>
          <w:sz w:val="24"/>
          <w:szCs w:val="24"/>
        </w:rPr>
        <w:t xml:space="preserve"> was responsible for the management of the content of the Toolkit, </w:t>
      </w:r>
      <w:r w:rsidR="004F068C">
        <w:rPr>
          <w:rFonts w:cs="Arial"/>
          <w:sz w:val="24"/>
          <w:szCs w:val="24"/>
        </w:rPr>
        <w:t xml:space="preserve">the </w:t>
      </w:r>
      <w:r w:rsidR="00EC7ED4" w:rsidRPr="009D2D35">
        <w:rPr>
          <w:rFonts w:cs="Arial"/>
          <w:sz w:val="24"/>
          <w:szCs w:val="24"/>
        </w:rPr>
        <w:t xml:space="preserve">hosting of the Toolkit on the </w:t>
      </w:r>
      <w:r w:rsidR="00D63E3A">
        <w:rPr>
          <w:rFonts w:cs="Arial"/>
          <w:sz w:val="24"/>
          <w:szCs w:val="24"/>
        </w:rPr>
        <w:t>CIDB</w:t>
      </w:r>
      <w:r w:rsidR="00EC7ED4" w:rsidRPr="009D2D35">
        <w:rPr>
          <w:rFonts w:cs="Arial"/>
          <w:sz w:val="24"/>
          <w:szCs w:val="24"/>
        </w:rPr>
        <w:t xml:space="preserve"> website, and providing support and training o</w:t>
      </w:r>
      <w:r w:rsidR="00D63E3A">
        <w:rPr>
          <w:rFonts w:cs="Arial"/>
          <w:sz w:val="24"/>
          <w:szCs w:val="24"/>
        </w:rPr>
        <w:t>n its implementation and roll</w:t>
      </w:r>
      <w:r w:rsidR="00EC7ED4" w:rsidRPr="009D2D35">
        <w:rPr>
          <w:rFonts w:cs="Arial"/>
          <w:sz w:val="24"/>
          <w:szCs w:val="24"/>
        </w:rPr>
        <w:t xml:space="preserve">out, where necessary. </w:t>
      </w:r>
    </w:p>
    <w:p w14:paraId="25C3FA3C" w14:textId="77777777" w:rsidR="00EC7ED4" w:rsidRPr="009D2D35" w:rsidRDefault="00EC7ED4" w:rsidP="00EC7ED4">
      <w:pPr>
        <w:textAlignment w:val="baseline"/>
        <w:rPr>
          <w:rFonts w:cs="Arial"/>
          <w:sz w:val="24"/>
          <w:szCs w:val="24"/>
        </w:rPr>
      </w:pPr>
      <w:r w:rsidRPr="009D2D35">
        <w:rPr>
          <w:rFonts w:cs="Arial"/>
          <w:sz w:val="24"/>
          <w:szCs w:val="24"/>
        </w:rPr>
        <w:t xml:space="preserve"> </w:t>
      </w:r>
    </w:p>
    <w:p w14:paraId="6A639301" w14:textId="77777777" w:rsidR="00EC7ED4" w:rsidRPr="009D2D35" w:rsidRDefault="00EC7ED4" w:rsidP="00FD1800">
      <w:pPr>
        <w:spacing w:line="276" w:lineRule="auto"/>
        <w:ind w:left="720"/>
        <w:rPr>
          <w:rFonts w:cs="Arial"/>
          <w:sz w:val="24"/>
          <w:szCs w:val="24"/>
        </w:rPr>
      </w:pPr>
      <w:r w:rsidRPr="009D2D35">
        <w:rPr>
          <w:rFonts w:cs="Arial"/>
          <w:sz w:val="24"/>
          <w:szCs w:val="24"/>
        </w:rPr>
        <w:t xml:space="preserve">The </w:t>
      </w:r>
      <w:r w:rsidR="004C429C">
        <w:rPr>
          <w:rFonts w:cs="Arial"/>
          <w:sz w:val="24"/>
          <w:szCs w:val="24"/>
        </w:rPr>
        <w:t xml:space="preserve">idea underlying the imperative of having the </w:t>
      </w:r>
      <w:r w:rsidRPr="009D2D35">
        <w:rPr>
          <w:rFonts w:cs="Arial"/>
          <w:sz w:val="24"/>
          <w:szCs w:val="24"/>
        </w:rPr>
        <w:t>IDMT</w:t>
      </w:r>
      <w:r w:rsidR="004C429C">
        <w:rPr>
          <w:rFonts w:cs="Arial"/>
          <w:sz w:val="24"/>
          <w:szCs w:val="24"/>
        </w:rPr>
        <w:t xml:space="preserve"> was to address</w:t>
      </w:r>
      <w:r w:rsidRPr="009D2D35">
        <w:rPr>
          <w:rFonts w:cs="Arial"/>
          <w:sz w:val="24"/>
          <w:szCs w:val="24"/>
        </w:rPr>
        <w:t xml:space="preserve"> the need for a documented body of knowledge and set of processes that represent generally recognised best practices in the d</w:t>
      </w:r>
      <w:r w:rsidR="004C429C">
        <w:rPr>
          <w:rFonts w:cs="Arial"/>
          <w:sz w:val="24"/>
          <w:szCs w:val="24"/>
        </w:rPr>
        <w:t>elivery of infrastructure. It was to be focus</w:t>
      </w:r>
      <w:r w:rsidRPr="009D2D35">
        <w:rPr>
          <w:rFonts w:cs="Arial"/>
          <w:sz w:val="24"/>
          <w:szCs w:val="24"/>
        </w:rPr>
        <w:t xml:space="preserve">ed on the delivery and life cycle management of public sector infrastructure.  The Toolkit was therefore designed as a valuable resource to provide a national common knowledge base and set of practices to assist in delivering these services in a manner that is effective, efficient and consistent across provinces and departments. The Infrastructure Delivery Management System (IDMS) and the Toolkit have evolved over the years since their inception in 2004. </w:t>
      </w:r>
    </w:p>
    <w:p w14:paraId="090B8AF2" w14:textId="77777777" w:rsidR="00EC7ED4" w:rsidRPr="009D2D35" w:rsidRDefault="00EC7ED4" w:rsidP="00EC7ED4">
      <w:pPr>
        <w:spacing w:line="300" w:lineRule="exact"/>
        <w:rPr>
          <w:rFonts w:cs="Arial"/>
          <w:sz w:val="24"/>
          <w:szCs w:val="24"/>
        </w:rPr>
      </w:pPr>
    </w:p>
    <w:p w14:paraId="1ADE29E0" w14:textId="77777777" w:rsidR="00EC7ED4" w:rsidRPr="009D2D35" w:rsidRDefault="00FD1800" w:rsidP="00FD1800">
      <w:pPr>
        <w:spacing w:line="276" w:lineRule="auto"/>
        <w:ind w:left="720" w:hanging="360"/>
        <w:rPr>
          <w:rFonts w:cs="Arial"/>
          <w:sz w:val="24"/>
          <w:szCs w:val="24"/>
        </w:rPr>
      </w:pPr>
      <w:r w:rsidRPr="009D2D35">
        <w:rPr>
          <w:rFonts w:cs="Arial"/>
          <w:sz w:val="24"/>
          <w:szCs w:val="24"/>
        </w:rPr>
        <w:t xml:space="preserve">(b) </w:t>
      </w:r>
      <w:r w:rsidR="00EC7ED4" w:rsidRPr="009D2D35">
        <w:rPr>
          <w:rFonts w:cs="Arial"/>
          <w:sz w:val="24"/>
          <w:szCs w:val="24"/>
        </w:rPr>
        <w:t>In the past the IDMS and the Toolkit were revised and enhanced every three to four years</w:t>
      </w:r>
      <w:r w:rsidR="004C429C">
        <w:rPr>
          <w:rFonts w:cs="Arial"/>
          <w:sz w:val="24"/>
          <w:szCs w:val="24"/>
        </w:rPr>
        <w:t>,</w:t>
      </w:r>
      <w:r w:rsidR="00EC7ED4" w:rsidRPr="009D2D35">
        <w:rPr>
          <w:rFonts w:cs="Arial"/>
          <w:sz w:val="24"/>
          <w:szCs w:val="24"/>
        </w:rPr>
        <w:t xml:space="preserve"> but National Treasury identified a need to separate the supply chain for goods and services from the supply chain for infrastructure to unblock some of the infrastructure delivery management chain challenges. As a result, the revision and enhancements of the IDMS and Toolkit had to be delayed to allow for the development of the Standard for Infrastructure Procurement and Delivery Management (SIPDM). The SIPDM is a National Treasury regulatory instruction issued in terms of the </w:t>
      </w:r>
      <w:r w:rsidR="004C429C">
        <w:rPr>
          <w:rFonts w:cs="Arial"/>
          <w:sz w:val="24"/>
          <w:szCs w:val="24"/>
        </w:rPr>
        <w:t>Public Finance Management Act</w:t>
      </w:r>
      <w:r w:rsidR="004F068C">
        <w:rPr>
          <w:rFonts w:cs="Arial"/>
          <w:sz w:val="24"/>
          <w:szCs w:val="24"/>
        </w:rPr>
        <w:t>, 1999</w:t>
      </w:r>
      <w:r w:rsidR="004C429C">
        <w:rPr>
          <w:rFonts w:cs="Arial"/>
          <w:sz w:val="24"/>
          <w:szCs w:val="24"/>
        </w:rPr>
        <w:t xml:space="preserve"> [Act No. 1 of 1999]</w:t>
      </w:r>
      <w:r w:rsidR="00EC7ED4" w:rsidRPr="009D2D35">
        <w:rPr>
          <w:rFonts w:cs="Arial"/>
          <w:sz w:val="24"/>
          <w:szCs w:val="24"/>
        </w:rPr>
        <w:t xml:space="preserve"> </w:t>
      </w:r>
      <w:r w:rsidR="004F068C">
        <w:rPr>
          <w:rFonts w:cs="Arial"/>
          <w:sz w:val="24"/>
          <w:szCs w:val="24"/>
        </w:rPr>
        <w:t>(</w:t>
      </w:r>
      <w:r w:rsidR="004F068C" w:rsidRPr="009D2D35">
        <w:rPr>
          <w:rFonts w:cs="Arial"/>
          <w:sz w:val="24"/>
          <w:szCs w:val="24"/>
        </w:rPr>
        <w:t>PFMA</w:t>
      </w:r>
      <w:r w:rsidR="004F068C">
        <w:rPr>
          <w:rFonts w:cs="Arial"/>
          <w:sz w:val="24"/>
          <w:szCs w:val="24"/>
        </w:rPr>
        <w:t xml:space="preserve">), </w:t>
      </w:r>
      <w:r w:rsidR="00EC7ED4" w:rsidRPr="009D2D35">
        <w:rPr>
          <w:rFonts w:cs="Arial"/>
          <w:sz w:val="24"/>
          <w:szCs w:val="24"/>
        </w:rPr>
        <w:t xml:space="preserve">and it will assist in ensuring support for the implementation of the IDMS. </w:t>
      </w:r>
    </w:p>
    <w:p w14:paraId="57F9468C" w14:textId="77777777" w:rsidR="00EC7ED4" w:rsidRPr="009D2D35" w:rsidRDefault="00EC7ED4" w:rsidP="00EC7ED4">
      <w:pPr>
        <w:spacing w:line="276" w:lineRule="auto"/>
        <w:textAlignment w:val="baseline"/>
        <w:rPr>
          <w:rFonts w:cs="Arial"/>
          <w:sz w:val="24"/>
          <w:szCs w:val="24"/>
        </w:rPr>
      </w:pPr>
    </w:p>
    <w:p w14:paraId="11145057" w14:textId="77777777" w:rsidR="00EC7ED4" w:rsidRPr="009D2D35" w:rsidRDefault="00EC7ED4" w:rsidP="00FD1800">
      <w:pPr>
        <w:spacing w:line="276" w:lineRule="auto"/>
        <w:ind w:left="360"/>
        <w:rPr>
          <w:rFonts w:cs="Arial"/>
          <w:sz w:val="24"/>
          <w:szCs w:val="24"/>
        </w:rPr>
      </w:pPr>
      <w:r w:rsidRPr="009D2D35">
        <w:rPr>
          <w:rFonts w:cs="Arial"/>
          <w:sz w:val="24"/>
          <w:szCs w:val="24"/>
        </w:rPr>
        <w:t>The current 2010 edition of the Toolkit enhancement and revision is being reviewed under the auspices of National Treasury. The enhancements and revision</w:t>
      </w:r>
      <w:r w:rsidR="004C429C">
        <w:rPr>
          <w:rFonts w:cs="Arial"/>
          <w:sz w:val="24"/>
          <w:szCs w:val="24"/>
        </w:rPr>
        <w:t>s</w:t>
      </w:r>
      <w:r w:rsidRPr="009D2D35">
        <w:rPr>
          <w:rFonts w:cs="Arial"/>
          <w:sz w:val="24"/>
          <w:szCs w:val="24"/>
        </w:rPr>
        <w:t xml:space="preserve"> will focus on the following:</w:t>
      </w:r>
    </w:p>
    <w:p w14:paraId="535AC729" w14:textId="77777777" w:rsidR="00EC7ED4" w:rsidRPr="009D2D35" w:rsidRDefault="00EC7ED4" w:rsidP="00EC7ED4">
      <w:pPr>
        <w:spacing w:line="276" w:lineRule="auto"/>
        <w:rPr>
          <w:rFonts w:cs="Arial"/>
          <w:color w:val="000000"/>
          <w:sz w:val="24"/>
          <w:szCs w:val="24"/>
        </w:rPr>
      </w:pPr>
    </w:p>
    <w:p w14:paraId="5C975A84" w14:textId="77777777" w:rsidR="00EC7ED4" w:rsidRPr="009D2D35" w:rsidRDefault="00EC7ED4" w:rsidP="00FD1800">
      <w:pPr>
        <w:pStyle w:val="ListParagraph"/>
        <w:numPr>
          <w:ilvl w:val="0"/>
          <w:numId w:val="49"/>
        </w:numPr>
        <w:autoSpaceDE w:val="0"/>
        <w:autoSpaceDN w:val="0"/>
        <w:adjustRightInd w:val="0"/>
        <w:spacing w:line="276" w:lineRule="auto"/>
        <w:rPr>
          <w:rFonts w:cs="Arial"/>
          <w:color w:val="000000"/>
          <w:sz w:val="24"/>
          <w:szCs w:val="24"/>
        </w:rPr>
      </w:pPr>
      <w:r w:rsidRPr="009D2D35">
        <w:rPr>
          <w:rFonts w:cs="Arial"/>
          <w:color w:val="000000"/>
          <w:sz w:val="24"/>
          <w:szCs w:val="24"/>
        </w:rPr>
        <w:t>align</w:t>
      </w:r>
      <w:r w:rsidR="004C429C">
        <w:rPr>
          <w:rFonts w:cs="Arial"/>
          <w:color w:val="000000"/>
          <w:sz w:val="24"/>
          <w:szCs w:val="24"/>
        </w:rPr>
        <w:t>ing</w:t>
      </w:r>
      <w:r w:rsidRPr="009D2D35">
        <w:rPr>
          <w:rFonts w:cs="Arial"/>
          <w:color w:val="000000"/>
          <w:sz w:val="24"/>
          <w:szCs w:val="24"/>
        </w:rPr>
        <w:t xml:space="preserve"> </w:t>
      </w:r>
      <w:r w:rsidR="009A397D">
        <w:rPr>
          <w:rFonts w:cs="Arial"/>
          <w:color w:val="000000"/>
          <w:sz w:val="24"/>
          <w:szCs w:val="24"/>
        </w:rPr>
        <w:t xml:space="preserve">the existing 2010 IDMS with </w:t>
      </w:r>
      <w:r w:rsidRPr="009D2D35">
        <w:rPr>
          <w:rFonts w:cs="Arial"/>
          <w:color w:val="000000"/>
          <w:sz w:val="24"/>
          <w:szCs w:val="24"/>
        </w:rPr>
        <w:t xml:space="preserve">the Standard for Infrastructure Procurement and Delivery Management (SIPDM); </w:t>
      </w:r>
    </w:p>
    <w:p w14:paraId="35786600" w14:textId="77777777" w:rsidR="00EC7ED4" w:rsidRPr="009D2D35" w:rsidRDefault="00EC7ED4" w:rsidP="00EC7ED4">
      <w:pPr>
        <w:pStyle w:val="Default"/>
        <w:spacing w:line="276" w:lineRule="auto"/>
        <w:jc w:val="both"/>
      </w:pPr>
    </w:p>
    <w:p w14:paraId="66EDE4FD" w14:textId="77777777" w:rsidR="00EC7ED4" w:rsidRPr="009D2D35" w:rsidRDefault="00EC7ED4" w:rsidP="00FD1800">
      <w:pPr>
        <w:pStyle w:val="Default"/>
        <w:numPr>
          <w:ilvl w:val="0"/>
          <w:numId w:val="49"/>
        </w:numPr>
        <w:spacing w:after="142" w:line="276" w:lineRule="auto"/>
        <w:jc w:val="both"/>
      </w:pPr>
      <w:r w:rsidRPr="009D2D35">
        <w:t>align</w:t>
      </w:r>
      <w:r w:rsidR="009A397D">
        <w:t>ing</w:t>
      </w:r>
      <w:r w:rsidRPr="009D2D35">
        <w:t xml:space="preserve"> the current linear depiction of the IDMS to the new IDMS Control Framework</w:t>
      </w:r>
      <w:r w:rsidR="004F068C">
        <w:t>,</w:t>
      </w:r>
      <w:r w:rsidRPr="009D2D35">
        <w:t xml:space="preserve"> which emphasises the linkages between core delivery processes; </w:t>
      </w:r>
    </w:p>
    <w:p w14:paraId="4F76B9B1" w14:textId="77777777" w:rsidR="00EC7ED4" w:rsidRPr="009D2D35" w:rsidRDefault="00EC7ED4" w:rsidP="009A397D">
      <w:pPr>
        <w:pStyle w:val="Default"/>
        <w:numPr>
          <w:ilvl w:val="0"/>
          <w:numId w:val="49"/>
        </w:numPr>
        <w:spacing w:after="142" w:line="276" w:lineRule="auto"/>
        <w:ind w:left="714" w:hanging="357"/>
        <w:jc w:val="both"/>
      </w:pPr>
      <w:r w:rsidRPr="009D2D35">
        <w:lastRenderedPageBreak/>
        <w:t>incorporate institutional capacity building approaches, methodologies and toolkits;</w:t>
      </w:r>
    </w:p>
    <w:p w14:paraId="18BE97D7" w14:textId="77777777" w:rsidR="00EC7ED4" w:rsidRPr="009D2D35" w:rsidRDefault="00EC7ED4" w:rsidP="00FD1800">
      <w:pPr>
        <w:pStyle w:val="Default"/>
        <w:numPr>
          <w:ilvl w:val="0"/>
          <w:numId w:val="49"/>
        </w:numPr>
        <w:spacing w:after="142" w:line="276" w:lineRule="auto"/>
        <w:jc w:val="both"/>
      </w:pPr>
      <w:r w:rsidRPr="009D2D35">
        <w:t xml:space="preserve">simplify existing delivery management processes and deliverables; </w:t>
      </w:r>
    </w:p>
    <w:p w14:paraId="62D3D318" w14:textId="77777777" w:rsidR="00EC7ED4" w:rsidRPr="009D2D35" w:rsidRDefault="00EC7ED4" w:rsidP="00FD1800">
      <w:pPr>
        <w:pStyle w:val="Default"/>
        <w:numPr>
          <w:ilvl w:val="0"/>
          <w:numId w:val="49"/>
        </w:numPr>
        <w:spacing w:after="142" w:line="276" w:lineRule="auto"/>
        <w:jc w:val="both"/>
      </w:pPr>
      <w:r w:rsidRPr="009D2D35">
        <w:t xml:space="preserve">provide for the development and incorporation of Standard Operating Procedures from provinces; </w:t>
      </w:r>
    </w:p>
    <w:p w14:paraId="73561E33" w14:textId="77777777" w:rsidR="00EC7ED4" w:rsidRPr="009D2D35" w:rsidRDefault="00EC7ED4" w:rsidP="00FD1800">
      <w:pPr>
        <w:pStyle w:val="Default"/>
        <w:numPr>
          <w:ilvl w:val="0"/>
          <w:numId w:val="49"/>
        </w:numPr>
        <w:spacing w:after="142" w:line="276" w:lineRule="auto"/>
        <w:jc w:val="both"/>
      </w:pPr>
      <w:r w:rsidRPr="009D2D35">
        <w:t>standardise the ‘Supporting Information’</w:t>
      </w:r>
      <w:r w:rsidR="009A397D">
        <w:t xml:space="preserve"> requirements</w:t>
      </w:r>
      <w:r w:rsidRPr="009D2D35">
        <w:t xml:space="preserve">; </w:t>
      </w:r>
    </w:p>
    <w:p w14:paraId="49D18C9A" w14:textId="77777777" w:rsidR="00EC7ED4" w:rsidRPr="009D2D35" w:rsidRDefault="00EC7ED4" w:rsidP="00FD1800">
      <w:pPr>
        <w:pStyle w:val="Default"/>
        <w:numPr>
          <w:ilvl w:val="0"/>
          <w:numId w:val="49"/>
        </w:numPr>
        <w:spacing w:after="142" w:line="276" w:lineRule="auto"/>
        <w:jc w:val="both"/>
      </w:pPr>
      <w:r w:rsidRPr="009D2D35">
        <w:t xml:space="preserve">capture and incorporate best practice methodologies and examples; </w:t>
      </w:r>
    </w:p>
    <w:p w14:paraId="070BD660" w14:textId="77777777" w:rsidR="00EC7ED4" w:rsidRPr="009D2D35" w:rsidRDefault="009A397D" w:rsidP="00E37955">
      <w:pPr>
        <w:pStyle w:val="Default"/>
        <w:numPr>
          <w:ilvl w:val="0"/>
          <w:numId w:val="49"/>
        </w:numPr>
        <w:spacing w:after="142" w:line="276" w:lineRule="auto"/>
        <w:jc w:val="both"/>
      </w:pPr>
      <w:r>
        <w:t>d</w:t>
      </w:r>
      <w:r w:rsidR="00EC7ED4" w:rsidRPr="009D2D35">
        <w:t xml:space="preserve">evelop an </w:t>
      </w:r>
      <w:r>
        <w:t>information technology</w:t>
      </w:r>
      <w:r w:rsidR="00EC7ED4" w:rsidRPr="009D2D35">
        <w:t xml:space="preserve"> </w:t>
      </w:r>
      <w:r>
        <w:t>p</w:t>
      </w:r>
      <w:r w:rsidR="00EC7ED4" w:rsidRPr="009D2D35">
        <w:t>latform to serve as the single source for infrastructure delivery related information (i.e. an Infrastructure Delivery Management Body of Knowledge (IDMBOK));</w:t>
      </w:r>
    </w:p>
    <w:p w14:paraId="6C2BDFF6" w14:textId="77777777" w:rsidR="00EC7ED4" w:rsidRPr="009D2D35" w:rsidRDefault="00EC7ED4" w:rsidP="00E37955">
      <w:pPr>
        <w:pStyle w:val="Default"/>
        <w:numPr>
          <w:ilvl w:val="0"/>
          <w:numId w:val="49"/>
        </w:numPr>
        <w:spacing w:line="276" w:lineRule="auto"/>
        <w:jc w:val="both"/>
      </w:pPr>
      <w:r w:rsidRPr="009D2D35">
        <w:t xml:space="preserve">incorporate local government infrastructure delivery requirements (where possible). </w:t>
      </w:r>
    </w:p>
    <w:p w14:paraId="6A3BDE52" w14:textId="77777777" w:rsidR="00EC7ED4" w:rsidRPr="009D2D35" w:rsidRDefault="00EC7ED4" w:rsidP="00EC7ED4">
      <w:pPr>
        <w:spacing w:line="276" w:lineRule="auto"/>
        <w:rPr>
          <w:rFonts w:cs="Arial"/>
          <w:sz w:val="24"/>
          <w:szCs w:val="24"/>
        </w:rPr>
      </w:pPr>
    </w:p>
    <w:p w14:paraId="15CCD6AB" w14:textId="77777777" w:rsidR="00EC7ED4" w:rsidRPr="009D2D35" w:rsidRDefault="00EC7ED4" w:rsidP="00EC7ED4">
      <w:pPr>
        <w:spacing w:line="276" w:lineRule="auto"/>
        <w:rPr>
          <w:rFonts w:cs="Arial"/>
          <w:sz w:val="24"/>
          <w:szCs w:val="24"/>
        </w:rPr>
      </w:pPr>
    </w:p>
    <w:p w14:paraId="6E5420A8" w14:textId="77777777" w:rsidR="00EC7ED4" w:rsidRPr="009D2D35" w:rsidRDefault="00EC7ED4" w:rsidP="00EC7ED4">
      <w:pPr>
        <w:autoSpaceDE w:val="0"/>
        <w:autoSpaceDN w:val="0"/>
        <w:adjustRightInd w:val="0"/>
        <w:spacing w:line="276" w:lineRule="auto"/>
        <w:rPr>
          <w:rFonts w:cs="Arial"/>
          <w:sz w:val="24"/>
          <w:szCs w:val="24"/>
        </w:rPr>
      </w:pPr>
      <w:r w:rsidRPr="009D2D35">
        <w:rPr>
          <w:rFonts w:cs="Arial"/>
          <w:sz w:val="24"/>
          <w:szCs w:val="24"/>
        </w:rPr>
        <w:t xml:space="preserve">Once the enhanced IDMS and Toolkit </w:t>
      </w:r>
      <w:r w:rsidR="009A397D">
        <w:rPr>
          <w:rFonts w:cs="Arial"/>
          <w:sz w:val="24"/>
          <w:szCs w:val="24"/>
        </w:rPr>
        <w:t>are</w:t>
      </w:r>
      <w:r w:rsidRPr="009D2D35">
        <w:rPr>
          <w:rFonts w:cs="Arial"/>
          <w:sz w:val="24"/>
          <w:szCs w:val="24"/>
        </w:rPr>
        <w:t xml:space="preserve"> complete, </w:t>
      </w:r>
      <w:r w:rsidR="004F068C">
        <w:rPr>
          <w:rFonts w:cs="Arial"/>
          <w:sz w:val="24"/>
          <w:szCs w:val="24"/>
        </w:rPr>
        <w:t>they</w:t>
      </w:r>
      <w:r w:rsidRPr="009D2D35">
        <w:rPr>
          <w:rFonts w:cs="Arial"/>
          <w:sz w:val="24"/>
          <w:szCs w:val="24"/>
        </w:rPr>
        <w:t xml:space="preserve"> will be hosted on the </w:t>
      </w:r>
      <w:r w:rsidR="00B560D2">
        <w:rPr>
          <w:rFonts w:cs="Arial"/>
          <w:sz w:val="24"/>
          <w:szCs w:val="24"/>
        </w:rPr>
        <w:t>CIDB</w:t>
      </w:r>
      <w:r w:rsidRPr="009D2D35">
        <w:rPr>
          <w:rFonts w:cs="Arial"/>
          <w:sz w:val="24"/>
          <w:szCs w:val="24"/>
        </w:rPr>
        <w:t xml:space="preserve"> website until</w:t>
      </w:r>
      <w:r w:rsidR="00B560D2">
        <w:rPr>
          <w:rFonts w:cs="Arial"/>
          <w:sz w:val="24"/>
          <w:szCs w:val="24"/>
        </w:rPr>
        <w:t xml:space="preserve"> such time that the prototype information technology</w:t>
      </w:r>
      <w:r w:rsidRPr="009D2D35">
        <w:rPr>
          <w:rFonts w:cs="Arial"/>
          <w:sz w:val="24"/>
          <w:szCs w:val="24"/>
        </w:rPr>
        <w:t xml:space="preserve"> platform is developed by National Treasury. </w:t>
      </w:r>
    </w:p>
    <w:p w14:paraId="2C75B243" w14:textId="77777777" w:rsidR="009D2D35" w:rsidRPr="009D2D35" w:rsidRDefault="009D2D35" w:rsidP="00EC7ED4">
      <w:pPr>
        <w:autoSpaceDE w:val="0"/>
        <w:autoSpaceDN w:val="0"/>
        <w:adjustRightInd w:val="0"/>
        <w:spacing w:line="276" w:lineRule="auto"/>
        <w:rPr>
          <w:rFonts w:cs="Arial"/>
          <w:sz w:val="24"/>
          <w:szCs w:val="24"/>
        </w:rPr>
      </w:pPr>
    </w:p>
    <w:p w14:paraId="3A44771A" w14:textId="77777777" w:rsidR="009D2D35" w:rsidRPr="009D2D35" w:rsidRDefault="009D2D35" w:rsidP="009D2D35">
      <w:pPr>
        <w:spacing w:before="100" w:beforeAutospacing="1" w:after="100" w:afterAutospacing="1" w:line="276" w:lineRule="auto"/>
        <w:rPr>
          <w:rFonts w:eastAsia="Calibri" w:cs="Arial"/>
          <w:sz w:val="24"/>
          <w:szCs w:val="24"/>
          <w:lang w:eastAsia="en-US"/>
        </w:rPr>
      </w:pPr>
      <w:r w:rsidRPr="009D2D35">
        <w:rPr>
          <w:rFonts w:eastAsia="Calibri" w:cs="Arial"/>
          <w:sz w:val="24"/>
          <w:szCs w:val="24"/>
          <w:lang w:eastAsia="en-US"/>
        </w:rPr>
        <w:t>(3)</w:t>
      </w:r>
      <w:r w:rsidRPr="009D2D35">
        <w:rPr>
          <w:rFonts w:eastAsia="Calibri" w:cs="Arial"/>
          <w:b/>
          <w:i/>
          <w:sz w:val="24"/>
          <w:szCs w:val="24"/>
          <w:lang w:eastAsia="en-US"/>
        </w:rPr>
        <w:t xml:space="preserve"> </w:t>
      </w:r>
      <w:r w:rsidRPr="009D2D35">
        <w:rPr>
          <w:rFonts w:eastAsia="Calibri" w:cs="Arial"/>
          <w:sz w:val="24"/>
          <w:szCs w:val="24"/>
          <w:lang w:eastAsia="en-US"/>
        </w:rPr>
        <w:t xml:space="preserve">The top six areas of the </w:t>
      </w:r>
      <w:r w:rsidRPr="009D2D35">
        <w:rPr>
          <w:rFonts w:cs="Arial"/>
          <w:color w:val="000000"/>
          <w:sz w:val="24"/>
          <w:szCs w:val="24"/>
        </w:rPr>
        <w:t>CIDB</w:t>
      </w:r>
      <w:r w:rsidRPr="009D2D35">
        <w:rPr>
          <w:rFonts w:eastAsia="Calibri" w:cs="Arial"/>
          <w:sz w:val="24"/>
          <w:szCs w:val="24"/>
          <w:lang w:eastAsia="en-US"/>
        </w:rPr>
        <w:t xml:space="preserve"> culture study are as follows:</w:t>
      </w:r>
    </w:p>
    <w:p w14:paraId="6F99F436" w14:textId="77777777" w:rsidR="009D2D35" w:rsidRPr="009D2D35" w:rsidRDefault="009D2D35" w:rsidP="009D2D35">
      <w:pPr>
        <w:pStyle w:val="ListParagraph"/>
        <w:numPr>
          <w:ilvl w:val="0"/>
          <w:numId w:val="46"/>
        </w:numPr>
        <w:spacing w:before="100" w:beforeAutospacing="1" w:after="100" w:afterAutospacing="1" w:line="276" w:lineRule="auto"/>
        <w:rPr>
          <w:rFonts w:eastAsia="Calibri" w:cs="Arial"/>
          <w:sz w:val="24"/>
          <w:szCs w:val="24"/>
          <w:lang w:val="en-US" w:eastAsia="en-US"/>
        </w:rPr>
      </w:pPr>
      <w:r w:rsidRPr="009D2D35">
        <w:rPr>
          <w:rFonts w:eastAsia="Calibri" w:cs="Arial"/>
          <w:sz w:val="24"/>
          <w:szCs w:val="24"/>
          <w:lang w:eastAsia="en-US"/>
        </w:rPr>
        <w:t>Remuneration</w:t>
      </w:r>
    </w:p>
    <w:p w14:paraId="003ABEAC" w14:textId="77777777" w:rsidR="009D2D35" w:rsidRPr="009D2D35" w:rsidRDefault="009D2D35" w:rsidP="009D2D35">
      <w:pPr>
        <w:pStyle w:val="ListParagraph"/>
        <w:numPr>
          <w:ilvl w:val="0"/>
          <w:numId w:val="46"/>
        </w:numPr>
        <w:spacing w:before="100" w:beforeAutospacing="1" w:after="100" w:afterAutospacing="1" w:line="276" w:lineRule="auto"/>
        <w:rPr>
          <w:rFonts w:eastAsia="Calibri" w:cs="Arial"/>
          <w:sz w:val="24"/>
          <w:szCs w:val="24"/>
          <w:lang w:val="en-US" w:eastAsia="en-US"/>
        </w:rPr>
      </w:pPr>
      <w:r w:rsidRPr="009D2D35">
        <w:rPr>
          <w:rFonts w:eastAsia="Calibri" w:cs="Arial"/>
          <w:sz w:val="24"/>
          <w:szCs w:val="24"/>
          <w:lang w:eastAsia="en-US"/>
        </w:rPr>
        <w:t xml:space="preserve">Learning and Development </w:t>
      </w:r>
    </w:p>
    <w:p w14:paraId="68B1741F" w14:textId="77777777" w:rsidR="009D2D35" w:rsidRPr="009D2D35" w:rsidRDefault="009D2D35" w:rsidP="009D2D35">
      <w:pPr>
        <w:pStyle w:val="ListParagraph"/>
        <w:numPr>
          <w:ilvl w:val="0"/>
          <w:numId w:val="46"/>
        </w:numPr>
        <w:spacing w:before="100" w:beforeAutospacing="1" w:after="100" w:afterAutospacing="1" w:line="276" w:lineRule="auto"/>
        <w:rPr>
          <w:rFonts w:eastAsia="Calibri" w:cs="Arial"/>
          <w:sz w:val="24"/>
          <w:szCs w:val="24"/>
          <w:lang w:val="en-US" w:eastAsia="en-US"/>
        </w:rPr>
      </w:pPr>
      <w:r w:rsidRPr="009D2D35">
        <w:rPr>
          <w:rFonts w:eastAsia="Calibri" w:cs="Arial"/>
          <w:sz w:val="24"/>
          <w:szCs w:val="24"/>
          <w:lang w:eastAsia="en-US"/>
        </w:rPr>
        <w:t xml:space="preserve">Leadership </w:t>
      </w:r>
    </w:p>
    <w:p w14:paraId="7AC0A679" w14:textId="77777777" w:rsidR="009D2D35" w:rsidRPr="009D2D35" w:rsidRDefault="009D2D35" w:rsidP="009D2D35">
      <w:pPr>
        <w:pStyle w:val="ListParagraph"/>
        <w:numPr>
          <w:ilvl w:val="0"/>
          <w:numId w:val="46"/>
        </w:numPr>
        <w:spacing w:before="100" w:beforeAutospacing="1" w:after="100" w:afterAutospacing="1" w:line="276" w:lineRule="auto"/>
        <w:rPr>
          <w:rFonts w:eastAsia="Calibri" w:cs="Arial"/>
          <w:sz w:val="24"/>
          <w:szCs w:val="24"/>
          <w:lang w:val="en-US" w:eastAsia="en-US"/>
        </w:rPr>
      </w:pPr>
      <w:r w:rsidRPr="009D2D35">
        <w:rPr>
          <w:rFonts w:eastAsia="Calibri" w:cs="Arial"/>
          <w:sz w:val="24"/>
          <w:szCs w:val="24"/>
          <w:lang w:eastAsia="en-US"/>
        </w:rPr>
        <w:t xml:space="preserve">Structure </w:t>
      </w:r>
    </w:p>
    <w:p w14:paraId="4BBF56AF" w14:textId="77777777" w:rsidR="009D2D35" w:rsidRPr="009D2D35" w:rsidRDefault="009D2D35" w:rsidP="009D2D35">
      <w:pPr>
        <w:pStyle w:val="ListParagraph"/>
        <w:numPr>
          <w:ilvl w:val="0"/>
          <w:numId w:val="46"/>
        </w:numPr>
        <w:spacing w:before="100" w:beforeAutospacing="1" w:after="100" w:afterAutospacing="1" w:line="276" w:lineRule="auto"/>
        <w:rPr>
          <w:rFonts w:eastAsia="Calibri" w:cs="Arial"/>
          <w:sz w:val="24"/>
          <w:szCs w:val="24"/>
          <w:lang w:val="en-US" w:eastAsia="en-US"/>
        </w:rPr>
      </w:pPr>
      <w:r w:rsidRPr="009D2D35">
        <w:rPr>
          <w:rFonts w:eastAsia="Calibri" w:cs="Arial"/>
          <w:sz w:val="24"/>
          <w:szCs w:val="24"/>
          <w:lang w:eastAsia="en-US"/>
        </w:rPr>
        <w:t xml:space="preserve">Service Orientation </w:t>
      </w:r>
    </w:p>
    <w:p w14:paraId="066D529E" w14:textId="77777777" w:rsidR="009D2D35" w:rsidRPr="009D2D35" w:rsidRDefault="009D2D35" w:rsidP="009D2D35">
      <w:pPr>
        <w:pStyle w:val="ListParagraph"/>
        <w:numPr>
          <w:ilvl w:val="0"/>
          <w:numId w:val="46"/>
        </w:numPr>
        <w:spacing w:before="100" w:beforeAutospacing="1" w:after="100" w:afterAutospacing="1" w:line="276" w:lineRule="auto"/>
        <w:rPr>
          <w:rFonts w:eastAsia="Calibri" w:cs="Arial"/>
          <w:sz w:val="24"/>
          <w:szCs w:val="24"/>
          <w:lang w:eastAsia="en-US"/>
        </w:rPr>
      </w:pPr>
      <w:r w:rsidRPr="009D2D35">
        <w:rPr>
          <w:rFonts w:eastAsia="Calibri" w:cs="Arial"/>
          <w:sz w:val="24"/>
          <w:szCs w:val="24"/>
          <w:lang w:eastAsia="en-US"/>
        </w:rPr>
        <w:t>Innovation</w:t>
      </w:r>
    </w:p>
    <w:p w14:paraId="2B071F1D" w14:textId="77777777" w:rsidR="009D2D35" w:rsidRPr="009D2D35" w:rsidRDefault="00B560D2" w:rsidP="009D2D35">
      <w:pPr>
        <w:spacing w:before="100" w:beforeAutospacing="1" w:after="100" w:afterAutospacing="1" w:line="276" w:lineRule="auto"/>
        <w:rPr>
          <w:rFonts w:eastAsia="Calibri" w:cs="Arial"/>
          <w:sz w:val="24"/>
          <w:szCs w:val="24"/>
          <w:lang w:eastAsia="en-US"/>
        </w:rPr>
      </w:pPr>
      <w:r>
        <w:rPr>
          <w:rFonts w:cs="Arial"/>
          <w:color w:val="000000"/>
          <w:sz w:val="24"/>
          <w:szCs w:val="24"/>
        </w:rPr>
        <w:t xml:space="preserve">The </w:t>
      </w:r>
      <w:r w:rsidR="009D2D35" w:rsidRPr="009D2D35">
        <w:rPr>
          <w:rFonts w:cs="Arial"/>
          <w:color w:val="000000"/>
          <w:sz w:val="24"/>
          <w:szCs w:val="24"/>
        </w:rPr>
        <w:t>CIDB</w:t>
      </w:r>
      <w:r w:rsidR="009D2D35" w:rsidRPr="009D2D35">
        <w:rPr>
          <w:rFonts w:eastAsia="Calibri" w:cs="Arial"/>
          <w:sz w:val="24"/>
          <w:szCs w:val="24"/>
          <w:lang w:eastAsia="en-US"/>
        </w:rPr>
        <w:t>’s plans to address the above</w:t>
      </w:r>
      <w:r>
        <w:rPr>
          <w:rFonts w:eastAsia="Calibri" w:cs="Arial"/>
          <w:sz w:val="24"/>
          <w:szCs w:val="24"/>
          <w:lang w:eastAsia="en-US"/>
        </w:rPr>
        <w:t xml:space="preserve"> are as follows</w:t>
      </w:r>
      <w:r w:rsidR="009D2D35" w:rsidRPr="009D2D35">
        <w:rPr>
          <w:rFonts w:eastAsia="Calibri" w:cs="Arial"/>
          <w:sz w:val="24"/>
          <w:szCs w:val="24"/>
          <w:lang w:eastAsia="en-US"/>
        </w:rPr>
        <w:t xml:space="preserve">: </w:t>
      </w:r>
    </w:p>
    <w:p w14:paraId="4B41595A" w14:textId="77777777" w:rsidR="009D2D35" w:rsidRPr="009D2D35" w:rsidRDefault="00B560D2" w:rsidP="004F068C">
      <w:pPr>
        <w:spacing w:line="276" w:lineRule="auto"/>
        <w:rPr>
          <w:rFonts w:eastAsia="Calibri" w:cs="Arial"/>
          <w:sz w:val="24"/>
          <w:szCs w:val="24"/>
          <w:lang w:eastAsia="en-US"/>
        </w:rPr>
      </w:pPr>
      <w:r>
        <w:rPr>
          <w:rFonts w:eastAsia="Calibri" w:cs="Arial"/>
          <w:sz w:val="24"/>
          <w:szCs w:val="24"/>
          <w:lang w:eastAsia="en-US"/>
        </w:rPr>
        <w:t>CIDB has embarked on an organis</w:t>
      </w:r>
      <w:r w:rsidR="009D2D35" w:rsidRPr="009D2D35">
        <w:rPr>
          <w:rFonts w:eastAsia="Calibri" w:cs="Arial"/>
          <w:sz w:val="24"/>
          <w:szCs w:val="24"/>
          <w:lang w:eastAsia="en-US"/>
        </w:rPr>
        <w:t xml:space="preserve">ational development methodology (OD exercise) which is </w:t>
      </w:r>
      <w:r>
        <w:rPr>
          <w:rFonts w:eastAsia="Calibri" w:cs="Arial"/>
          <w:sz w:val="24"/>
          <w:szCs w:val="24"/>
          <w:lang w:eastAsia="en-US"/>
        </w:rPr>
        <w:t xml:space="preserve">a </w:t>
      </w:r>
      <w:r w:rsidR="009D2D35" w:rsidRPr="009D2D35">
        <w:rPr>
          <w:rFonts w:eastAsia="Calibri" w:cs="Arial"/>
          <w:sz w:val="24"/>
          <w:szCs w:val="24"/>
          <w:lang w:eastAsia="en-US"/>
        </w:rPr>
        <w:t xml:space="preserve">step-by-step process for assessing and re-shaping the structure and positions </w:t>
      </w:r>
      <w:r>
        <w:rPr>
          <w:rFonts w:eastAsia="Calibri" w:cs="Arial"/>
          <w:sz w:val="24"/>
          <w:szCs w:val="24"/>
          <w:lang w:eastAsia="en-US"/>
        </w:rPr>
        <w:t xml:space="preserve">within the CIDB </w:t>
      </w:r>
      <w:r w:rsidR="009D2D35" w:rsidRPr="009D2D35">
        <w:rPr>
          <w:rFonts w:eastAsia="Calibri" w:cs="Arial"/>
          <w:sz w:val="24"/>
          <w:szCs w:val="24"/>
          <w:lang w:eastAsia="en-US"/>
        </w:rPr>
        <w:t xml:space="preserve">to better meet </w:t>
      </w:r>
      <w:r>
        <w:rPr>
          <w:rFonts w:eastAsia="Calibri" w:cs="Arial"/>
          <w:sz w:val="24"/>
          <w:szCs w:val="24"/>
          <w:lang w:eastAsia="en-US"/>
        </w:rPr>
        <w:t xml:space="preserve">its </w:t>
      </w:r>
      <w:r w:rsidR="009D2D35" w:rsidRPr="009D2D35">
        <w:rPr>
          <w:rFonts w:eastAsia="Calibri" w:cs="Arial"/>
          <w:sz w:val="24"/>
          <w:szCs w:val="24"/>
          <w:lang w:eastAsia="en-US"/>
        </w:rPr>
        <w:t>strategic and operational goals. The integrative OD project plan is made up of 12 phases aimed at addressing not only the six top areas of concern as identified by the organisation culture study, but also areas for developm</w:t>
      </w:r>
      <w:r>
        <w:rPr>
          <w:rFonts w:eastAsia="Calibri" w:cs="Arial"/>
          <w:sz w:val="24"/>
          <w:szCs w:val="24"/>
          <w:lang w:eastAsia="en-US"/>
        </w:rPr>
        <w:t>ent as identified in the organis</w:t>
      </w:r>
      <w:r w:rsidR="009D2D35" w:rsidRPr="009D2D35">
        <w:rPr>
          <w:rFonts w:eastAsia="Calibri" w:cs="Arial"/>
          <w:sz w:val="24"/>
          <w:szCs w:val="24"/>
          <w:lang w:eastAsia="en-US"/>
        </w:rPr>
        <w:t xml:space="preserve">ational architecture pilot study, </w:t>
      </w:r>
      <w:r>
        <w:rPr>
          <w:rFonts w:eastAsia="Calibri" w:cs="Arial"/>
          <w:sz w:val="24"/>
          <w:szCs w:val="24"/>
          <w:lang w:eastAsia="en-US"/>
        </w:rPr>
        <w:t>CIDB</w:t>
      </w:r>
      <w:r w:rsidR="009D2D35" w:rsidRPr="009D2D35">
        <w:rPr>
          <w:rFonts w:eastAsia="Calibri" w:cs="Arial"/>
          <w:sz w:val="24"/>
          <w:szCs w:val="24"/>
          <w:lang w:eastAsia="en-US"/>
        </w:rPr>
        <w:t xml:space="preserve"> five year review, 2016 employee engagement survey</w:t>
      </w:r>
      <w:r>
        <w:rPr>
          <w:rFonts w:eastAsia="Calibri" w:cs="Arial"/>
          <w:sz w:val="24"/>
          <w:szCs w:val="24"/>
          <w:lang w:eastAsia="en-US"/>
        </w:rPr>
        <w:t>,</w:t>
      </w:r>
      <w:r w:rsidR="009D2D35" w:rsidRPr="009D2D35">
        <w:rPr>
          <w:rFonts w:eastAsia="Calibri" w:cs="Arial"/>
          <w:sz w:val="24"/>
          <w:szCs w:val="24"/>
          <w:lang w:eastAsia="en-US"/>
        </w:rPr>
        <w:t xml:space="preserve"> etc.</w:t>
      </w:r>
    </w:p>
    <w:p w14:paraId="250DA5EB" w14:textId="77777777" w:rsidR="009D2D35" w:rsidRPr="009D2D35" w:rsidRDefault="009D2D35" w:rsidP="009D2D35">
      <w:pPr>
        <w:pStyle w:val="Default"/>
        <w:spacing w:line="276" w:lineRule="auto"/>
        <w:jc w:val="both"/>
        <w:rPr>
          <w:rFonts w:eastAsia="Calibri"/>
          <w:color w:val="auto"/>
        </w:rPr>
      </w:pPr>
    </w:p>
    <w:p w14:paraId="17A2E225" w14:textId="77777777" w:rsidR="009D2D35" w:rsidRPr="009D2D35" w:rsidRDefault="009D2D35" w:rsidP="009D2D35">
      <w:pPr>
        <w:pStyle w:val="Default"/>
        <w:spacing w:line="276" w:lineRule="auto"/>
        <w:jc w:val="both"/>
        <w:rPr>
          <w:rFonts w:eastAsia="Calibri"/>
          <w:lang w:eastAsia="en-GB"/>
        </w:rPr>
      </w:pPr>
      <w:r w:rsidRPr="009D2D35">
        <w:rPr>
          <w:rFonts w:eastAsia="Calibri"/>
          <w:color w:val="auto"/>
        </w:rPr>
        <w:t>Dimensional areas such as structure, leadership, learning and development and remuneration form t</w:t>
      </w:r>
      <w:r w:rsidR="00B560D2">
        <w:rPr>
          <w:rFonts w:eastAsia="Calibri"/>
          <w:color w:val="auto"/>
        </w:rPr>
        <w:t>he pivotal points of the organis</w:t>
      </w:r>
      <w:r w:rsidRPr="009D2D35">
        <w:rPr>
          <w:rFonts w:eastAsia="Calibri"/>
          <w:color w:val="auto"/>
        </w:rPr>
        <w:t xml:space="preserve">ation-wide OD exercise. CIDB had to first align </w:t>
      </w:r>
      <w:r w:rsidR="00B560D2">
        <w:rPr>
          <w:rFonts w:eastAsia="Calibri"/>
          <w:color w:val="auto"/>
        </w:rPr>
        <w:t>the ‘hard issues’, i.e.</w:t>
      </w:r>
      <w:r w:rsidRPr="009D2D35">
        <w:rPr>
          <w:rFonts w:eastAsia="Calibri"/>
          <w:color w:val="auto"/>
        </w:rPr>
        <w:t xml:space="preserve"> mandate, strategy, processes,</w:t>
      </w:r>
      <w:r w:rsidR="00B560D2">
        <w:rPr>
          <w:rFonts w:eastAsia="Calibri"/>
          <w:color w:val="auto"/>
        </w:rPr>
        <w:t xml:space="preserve"> systems, structure and harmonis</w:t>
      </w:r>
      <w:r w:rsidRPr="009D2D35">
        <w:rPr>
          <w:rFonts w:eastAsia="Calibri"/>
          <w:color w:val="auto"/>
        </w:rPr>
        <w:t xml:space="preserve">e them with </w:t>
      </w:r>
      <w:r w:rsidR="00B560D2">
        <w:rPr>
          <w:rFonts w:eastAsia="Calibri"/>
          <w:color w:val="auto"/>
        </w:rPr>
        <w:t>‘soft issues’, i.e.</w:t>
      </w:r>
      <w:r w:rsidRPr="009D2D35">
        <w:rPr>
          <w:rFonts w:eastAsia="Calibri"/>
          <w:color w:val="auto"/>
        </w:rPr>
        <w:t xml:space="preserve"> culture, values, leadership, management style, communications, </w:t>
      </w:r>
      <w:r w:rsidRPr="009D2D35">
        <w:rPr>
          <w:rFonts w:eastAsia="Calibri"/>
          <w:color w:val="auto"/>
        </w:rPr>
        <w:lastRenderedPageBreak/>
        <w:t xml:space="preserve">creativity and innovation. All these dimensions are addressed in the detailed OD project plan. For example, there is an exercise to review the existing processes and to develop the recommended business processes, dysfunctional aspects of work flow, structures and systems, and realignment with the envisaged operational realities/goals are aspects which are being attended to. </w:t>
      </w:r>
      <w:r w:rsidR="00B560D2">
        <w:rPr>
          <w:rFonts w:eastAsia="Calibri"/>
          <w:color w:val="auto"/>
        </w:rPr>
        <w:t>There are also plans to digitis</w:t>
      </w:r>
      <w:r w:rsidRPr="009D2D35">
        <w:rPr>
          <w:rFonts w:eastAsia="Calibri"/>
          <w:color w:val="auto"/>
        </w:rPr>
        <w:t xml:space="preserve">e core business processes. Once this is done, it will </w:t>
      </w:r>
      <w:r w:rsidR="00711A24">
        <w:rPr>
          <w:rFonts w:eastAsia="Calibri"/>
          <w:color w:val="auto"/>
        </w:rPr>
        <w:t>assist</w:t>
      </w:r>
      <w:r w:rsidRPr="009D2D35">
        <w:rPr>
          <w:rFonts w:eastAsia="Calibri"/>
          <w:color w:val="auto"/>
        </w:rPr>
        <w:t xml:space="preserve"> the </w:t>
      </w:r>
      <w:r w:rsidR="00B560D2">
        <w:rPr>
          <w:rFonts w:eastAsia="Calibri"/>
          <w:color w:val="auto"/>
        </w:rPr>
        <w:t>CIDB</w:t>
      </w:r>
      <w:r w:rsidRPr="009D2D35">
        <w:rPr>
          <w:rFonts w:eastAsia="Calibri"/>
          <w:color w:val="auto"/>
        </w:rPr>
        <w:t xml:space="preserve"> flow of communication, productivity and innovation as well as </w:t>
      </w:r>
      <w:r w:rsidR="00711A24">
        <w:rPr>
          <w:rFonts w:eastAsia="Calibri"/>
          <w:color w:val="auto"/>
        </w:rPr>
        <w:t>alleviate</w:t>
      </w:r>
      <w:r w:rsidRPr="009D2D35">
        <w:rPr>
          <w:rFonts w:eastAsia="Calibri"/>
          <w:color w:val="auto"/>
        </w:rPr>
        <w:t xml:space="preserve"> fraud and corruption. </w:t>
      </w:r>
    </w:p>
    <w:p w14:paraId="5ECA5AA4" w14:textId="77777777" w:rsidR="009D2D35" w:rsidRPr="009D2D35" w:rsidRDefault="009D2D35" w:rsidP="009D2D35">
      <w:pPr>
        <w:autoSpaceDE w:val="0"/>
        <w:autoSpaceDN w:val="0"/>
        <w:adjustRightInd w:val="0"/>
        <w:spacing w:line="276" w:lineRule="auto"/>
        <w:rPr>
          <w:rFonts w:eastAsia="Calibri" w:cs="Arial"/>
          <w:sz w:val="24"/>
          <w:szCs w:val="24"/>
        </w:rPr>
      </w:pPr>
    </w:p>
    <w:p w14:paraId="14041E12" w14:textId="77777777" w:rsidR="009D2D35" w:rsidRPr="009D2D35" w:rsidRDefault="009D2D35" w:rsidP="009D2D35">
      <w:pPr>
        <w:pStyle w:val="Default"/>
        <w:spacing w:line="276" w:lineRule="auto"/>
        <w:jc w:val="both"/>
        <w:rPr>
          <w:rFonts w:eastAsia="Calibri"/>
          <w:lang w:eastAsia="en-GB"/>
        </w:rPr>
      </w:pPr>
      <w:r w:rsidRPr="009D2D35">
        <w:rPr>
          <w:rFonts w:eastAsia="Calibri"/>
          <w:color w:val="auto"/>
        </w:rPr>
        <w:t>In addressing learning and development issues, CIDB is in a process to finalise a new competency framewor</w:t>
      </w:r>
      <w:r w:rsidR="00711A24">
        <w:rPr>
          <w:rFonts w:eastAsia="Calibri"/>
          <w:color w:val="auto"/>
        </w:rPr>
        <w:t xml:space="preserve">k in order to be able to </w:t>
      </w:r>
      <w:r w:rsidRPr="009D2D35">
        <w:rPr>
          <w:rFonts w:eastAsia="Calibri"/>
          <w:color w:val="auto"/>
        </w:rPr>
        <w:t xml:space="preserve">design </w:t>
      </w:r>
      <w:r w:rsidR="00711A24">
        <w:rPr>
          <w:rFonts w:eastAsia="Calibri"/>
          <w:color w:val="auto"/>
        </w:rPr>
        <w:t xml:space="preserve">the </w:t>
      </w:r>
      <w:r w:rsidRPr="009D2D35">
        <w:rPr>
          <w:rFonts w:eastAsia="Calibri"/>
          <w:color w:val="auto"/>
        </w:rPr>
        <w:t>most appropriate competency assessment tools matching the competency framew</w:t>
      </w:r>
      <w:r w:rsidR="00711A24">
        <w:rPr>
          <w:rFonts w:eastAsia="Calibri"/>
          <w:color w:val="auto"/>
        </w:rPr>
        <w:t>ork for each level of employees.</w:t>
      </w:r>
      <w:r w:rsidRPr="009D2D35">
        <w:rPr>
          <w:rFonts w:eastAsia="Calibri"/>
        </w:rPr>
        <w:t xml:space="preserve"> </w:t>
      </w:r>
      <w:r w:rsidRPr="009D2D35">
        <w:rPr>
          <w:rFonts w:eastAsia="Calibri"/>
          <w:color w:val="auto"/>
        </w:rPr>
        <w:t>Once the competency gaps have been identified</w:t>
      </w:r>
      <w:r w:rsidRPr="009D2D35">
        <w:rPr>
          <w:rFonts w:eastAsia="Calibri"/>
        </w:rPr>
        <w:t>,</w:t>
      </w:r>
      <w:r w:rsidRPr="009D2D35">
        <w:rPr>
          <w:rFonts w:eastAsia="Calibri"/>
          <w:color w:val="auto"/>
        </w:rPr>
        <w:t xml:space="preserve"> the most appropriate training strategy based on the assessment gaps and outcomes will be developed.</w:t>
      </w:r>
      <w:r w:rsidR="004F068C">
        <w:rPr>
          <w:rFonts w:eastAsia="Calibri"/>
        </w:rPr>
        <w:t xml:space="preserve"> The development of the career-</w:t>
      </w:r>
      <w:r w:rsidRPr="009D2D35">
        <w:rPr>
          <w:rFonts w:eastAsia="Calibri"/>
        </w:rPr>
        <w:t xml:space="preserve">pathing framework is part </w:t>
      </w:r>
      <w:r w:rsidR="002846DA">
        <w:rPr>
          <w:rFonts w:eastAsia="Calibri"/>
        </w:rPr>
        <w:t>of the training strategy design.</w:t>
      </w:r>
      <w:r w:rsidRPr="009D2D35">
        <w:rPr>
          <w:rFonts w:eastAsia="Calibri"/>
          <w:color w:val="auto"/>
        </w:rPr>
        <w:t xml:space="preserve"> It will further improve employee sati</w:t>
      </w:r>
      <w:r w:rsidR="002846DA">
        <w:rPr>
          <w:rFonts w:eastAsia="Calibri"/>
          <w:color w:val="auto"/>
        </w:rPr>
        <w:t>sfaction, client satisfaction</w:t>
      </w:r>
      <w:r w:rsidRPr="009D2D35">
        <w:rPr>
          <w:rFonts w:eastAsia="Calibri"/>
          <w:color w:val="auto"/>
        </w:rPr>
        <w:t xml:space="preserve"> and service excellence.</w:t>
      </w:r>
      <w:r w:rsidRPr="009D2D35">
        <w:rPr>
          <w:rFonts w:eastAsia="Calibri"/>
        </w:rPr>
        <w:t xml:space="preserve"> Furthermore, the</w:t>
      </w:r>
      <w:r w:rsidRPr="009D2D35">
        <w:rPr>
          <w:rFonts w:eastAsia="Calibri"/>
          <w:color w:val="auto"/>
        </w:rPr>
        <w:t xml:space="preserve"> newly developed training and development policy is also used as a vehicle by employees to continuously improve the</w:t>
      </w:r>
      <w:r w:rsidR="002846DA">
        <w:rPr>
          <w:rFonts w:eastAsia="Calibri"/>
          <w:color w:val="auto"/>
        </w:rPr>
        <w:t>ir competencies and academic up</w:t>
      </w:r>
      <w:r w:rsidR="002846DA" w:rsidRPr="009D2D35">
        <w:rPr>
          <w:rFonts w:eastAsia="Calibri"/>
          <w:color w:val="auto"/>
        </w:rPr>
        <w:t xml:space="preserve"> skilling</w:t>
      </w:r>
      <w:r w:rsidRPr="009D2D35">
        <w:rPr>
          <w:rFonts w:eastAsia="Calibri"/>
          <w:color w:val="auto"/>
        </w:rPr>
        <w:t xml:space="preserve">.  </w:t>
      </w:r>
    </w:p>
    <w:p w14:paraId="7D025FDE" w14:textId="77777777" w:rsidR="009D2D35" w:rsidRPr="009D2D35" w:rsidRDefault="009D2D35" w:rsidP="009D2D35">
      <w:pPr>
        <w:autoSpaceDE w:val="0"/>
        <w:autoSpaceDN w:val="0"/>
        <w:adjustRightInd w:val="0"/>
        <w:spacing w:line="276" w:lineRule="auto"/>
        <w:rPr>
          <w:rFonts w:eastAsia="Calibri" w:cs="Arial"/>
          <w:sz w:val="24"/>
          <w:szCs w:val="24"/>
        </w:rPr>
      </w:pPr>
    </w:p>
    <w:p w14:paraId="5F24C4DA" w14:textId="77777777" w:rsidR="009D2D35" w:rsidRPr="009D2D35" w:rsidRDefault="009D2D35" w:rsidP="009D2D35">
      <w:pPr>
        <w:autoSpaceDE w:val="0"/>
        <w:autoSpaceDN w:val="0"/>
        <w:adjustRightInd w:val="0"/>
        <w:spacing w:line="276" w:lineRule="auto"/>
        <w:rPr>
          <w:rFonts w:eastAsia="Calibri" w:cs="Arial"/>
          <w:sz w:val="24"/>
          <w:szCs w:val="24"/>
        </w:rPr>
      </w:pPr>
      <w:r w:rsidRPr="009D2D35">
        <w:rPr>
          <w:rFonts w:eastAsia="Calibri" w:cs="Arial"/>
          <w:sz w:val="24"/>
          <w:szCs w:val="24"/>
        </w:rPr>
        <w:t>In addressing some of the  structure related soft issues, plans are also ahead to allocate tasks, reporting relationships and levels to provide means of achieving full CIDB alignment between people aspects and function</w:t>
      </w:r>
      <w:r w:rsidR="002846DA">
        <w:rPr>
          <w:rFonts w:eastAsia="Calibri" w:cs="Arial"/>
          <w:sz w:val="24"/>
          <w:szCs w:val="24"/>
        </w:rPr>
        <w:t>s</w:t>
      </w:r>
      <w:r w:rsidRPr="009D2D35">
        <w:rPr>
          <w:rFonts w:eastAsia="Calibri" w:cs="Arial"/>
          <w:sz w:val="24"/>
          <w:szCs w:val="24"/>
        </w:rPr>
        <w:t>, or technical aspects</w:t>
      </w:r>
      <w:r w:rsidR="002846DA">
        <w:rPr>
          <w:rFonts w:eastAsia="Calibri" w:cs="Arial"/>
          <w:sz w:val="24"/>
          <w:szCs w:val="24"/>
        </w:rPr>
        <w:t>. T</w:t>
      </w:r>
      <w:r w:rsidRPr="009D2D35">
        <w:rPr>
          <w:rFonts w:eastAsia="Calibri" w:cs="Arial"/>
          <w:sz w:val="24"/>
          <w:szCs w:val="24"/>
        </w:rPr>
        <w:t xml:space="preserve">his will be addressed in the implementation of the structure design criteria and the new </w:t>
      </w:r>
      <w:r w:rsidR="002846DA">
        <w:rPr>
          <w:rFonts w:eastAsia="Calibri" w:cs="Arial"/>
          <w:sz w:val="24"/>
          <w:szCs w:val="24"/>
        </w:rPr>
        <w:t>CIDB</w:t>
      </w:r>
      <w:r w:rsidRPr="009D2D35">
        <w:rPr>
          <w:rFonts w:eastAsia="Calibri" w:cs="Arial"/>
          <w:sz w:val="24"/>
          <w:szCs w:val="24"/>
        </w:rPr>
        <w:t xml:space="preserve"> operating model. </w:t>
      </w:r>
    </w:p>
    <w:p w14:paraId="20A0CD1E" w14:textId="77777777" w:rsidR="009D2D35" w:rsidRPr="009D2D35" w:rsidRDefault="009D2D35" w:rsidP="009D2D35">
      <w:pPr>
        <w:autoSpaceDE w:val="0"/>
        <w:autoSpaceDN w:val="0"/>
        <w:adjustRightInd w:val="0"/>
        <w:spacing w:line="276" w:lineRule="auto"/>
        <w:rPr>
          <w:rFonts w:eastAsia="Calibri" w:cs="Arial"/>
          <w:sz w:val="24"/>
          <w:szCs w:val="24"/>
        </w:rPr>
      </w:pPr>
    </w:p>
    <w:p w14:paraId="53E9BD48" w14:textId="77777777" w:rsidR="009D2D35" w:rsidRPr="00926D8A" w:rsidRDefault="009D2D35" w:rsidP="009D2D35">
      <w:pPr>
        <w:autoSpaceDE w:val="0"/>
        <w:autoSpaceDN w:val="0"/>
        <w:adjustRightInd w:val="0"/>
        <w:spacing w:line="276" w:lineRule="auto"/>
        <w:rPr>
          <w:rFonts w:eastAsia="Calibri" w:cs="Arial"/>
          <w:sz w:val="24"/>
          <w:szCs w:val="24"/>
        </w:rPr>
      </w:pPr>
      <w:r w:rsidRPr="009D2D35">
        <w:rPr>
          <w:rFonts w:eastAsia="Calibri" w:cs="Arial"/>
          <w:sz w:val="24"/>
          <w:szCs w:val="24"/>
        </w:rPr>
        <w:t>Other</w:t>
      </w:r>
      <w:r w:rsidR="00926D8A">
        <w:rPr>
          <w:rFonts w:eastAsia="Calibri" w:cs="Arial"/>
          <w:sz w:val="24"/>
          <w:szCs w:val="24"/>
        </w:rPr>
        <w:t xml:space="preserve"> related areas being addressed are job profiles,</w:t>
      </w:r>
      <w:r w:rsidRPr="00926D8A">
        <w:rPr>
          <w:rFonts w:eastAsia="Calibri" w:cs="Arial"/>
          <w:sz w:val="24"/>
          <w:szCs w:val="24"/>
        </w:rPr>
        <w:t xml:space="preserve"> </w:t>
      </w:r>
      <w:r w:rsidR="00926D8A">
        <w:rPr>
          <w:rFonts w:eastAsia="Calibri" w:cs="Arial"/>
          <w:sz w:val="24"/>
          <w:szCs w:val="24"/>
        </w:rPr>
        <w:t>job evaluation and remuneration.</w:t>
      </w:r>
    </w:p>
    <w:p w14:paraId="490F54A3" w14:textId="77777777" w:rsidR="009D2D35" w:rsidRPr="009D2D35" w:rsidRDefault="009D2D35" w:rsidP="009D2D35">
      <w:pPr>
        <w:autoSpaceDE w:val="0"/>
        <w:autoSpaceDN w:val="0"/>
        <w:adjustRightInd w:val="0"/>
        <w:spacing w:line="276" w:lineRule="auto"/>
        <w:rPr>
          <w:rFonts w:eastAsia="Calibri" w:cs="Arial"/>
          <w:sz w:val="24"/>
          <w:szCs w:val="24"/>
        </w:rPr>
      </w:pPr>
    </w:p>
    <w:p w14:paraId="6C2ED71D" w14:textId="77777777" w:rsidR="009D2D35" w:rsidRPr="009D2D35" w:rsidRDefault="009D2D35" w:rsidP="009D2D35">
      <w:pPr>
        <w:autoSpaceDE w:val="0"/>
        <w:autoSpaceDN w:val="0"/>
        <w:adjustRightInd w:val="0"/>
        <w:spacing w:line="276" w:lineRule="auto"/>
        <w:rPr>
          <w:rFonts w:eastAsia="Calibri" w:cs="Arial"/>
          <w:sz w:val="24"/>
          <w:szCs w:val="24"/>
        </w:rPr>
      </w:pPr>
      <w:r w:rsidRPr="009D2D35">
        <w:rPr>
          <w:rFonts w:eastAsia="Calibri" w:cs="Arial"/>
          <w:sz w:val="24"/>
          <w:szCs w:val="24"/>
        </w:rPr>
        <w:t>The OD exercise is seen by CIDB as a systematic approach for fundamental rethinking and radical redesign of business processes, eliminat</w:t>
      </w:r>
      <w:r w:rsidR="009167BB">
        <w:rPr>
          <w:rFonts w:eastAsia="Calibri" w:cs="Arial"/>
          <w:sz w:val="24"/>
          <w:szCs w:val="24"/>
        </w:rPr>
        <w:t>ing non-value adding activities</w:t>
      </w:r>
      <w:r w:rsidRPr="009D2D35">
        <w:rPr>
          <w:rFonts w:eastAsia="Calibri" w:cs="Arial"/>
          <w:sz w:val="24"/>
          <w:szCs w:val="24"/>
        </w:rPr>
        <w:t xml:space="preserve"> to achieve improvements in performance and productivity, efficiency in operational costs and turnaround times, customer service, quality and alignment of processes with the strategy. </w:t>
      </w:r>
    </w:p>
    <w:p w14:paraId="5BFF74EF" w14:textId="77777777" w:rsidR="009D2D35" w:rsidRPr="009D2D35" w:rsidRDefault="009D2D35" w:rsidP="009D2D35">
      <w:pPr>
        <w:spacing w:line="276" w:lineRule="auto"/>
        <w:textAlignment w:val="baseline"/>
        <w:rPr>
          <w:rFonts w:cs="Arial"/>
          <w:sz w:val="24"/>
          <w:szCs w:val="24"/>
        </w:rPr>
      </w:pPr>
    </w:p>
    <w:p w14:paraId="7235E956" w14:textId="77777777" w:rsidR="009D2D35" w:rsidRPr="009D2D35" w:rsidRDefault="009D2D35" w:rsidP="009D2D35">
      <w:pPr>
        <w:autoSpaceDE w:val="0"/>
        <w:autoSpaceDN w:val="0"/>
        <w:adjustRightInd w:val="0"/>
        <w:spacing w:line="276" w:lineRule="auto"/>
        <w:rPr>
          <w:rFonts w:cs="Arial"/>
          <w:sz w:val="24"/>
          <w:szCs w:val="24"/>
        </w:rPr>
      </w:pPr>
    </w:p>
    <w:p w14:paraId="19457364" w14:textId="77777777" w:rsidR="00EC7ED4" w:rsidRPr="009D2D35" w:rsidRDefault="00EC7ED4" w:rsidP="009D2D35">
      <w:pPr>
        <w:spacing w:line="276" w:lineRule="auto"/>
        <w:textAlignment w:val="baseline"/>
        <w:rPr>
          <w:rFonts w:cs="Arial"/>
          <w:sz w:val="24"/>
          <w:szCs w:val="24"/>
        </w:rPr>
      </w:pPr>
    </w:p>
    <w:p w14:paraId="18689394" w14:textId="77777777" w:rsidR="000954AC" w:rsidRPr="009D2D35" w:rsidRDefault="000954AC" w:rsidP="009D2D35">
      <w:pPr>
        <w:spacing w:before="100" w:beforeAutospacing="1" w:after="100" w:afterAutospacing="1" w:line="276" w:lineRule="auto"/>
        <w:ind w:left="720" w:hanging="720"/>
        <w:rPr>
          <w:rFonts w:cs="Arial"/>
          <w:sz w:val="24"/>
          <w:szCs w:val="24"/>
        </w:rPr>
      </w:pPr>
    </w:p>
    <w:sectPr w:rsidR="000954AC" w:rsidRPr="009D2D35" w:rsidSect="00B560D2">
      <w:headerReference w:type="default" r:id="rId10"/>
      <w:footerReference w:type="default" r:id="rId11"/>
      <w:pgSz w:w="12240" w:h="15840"/>
      <w:pgMar w:top="851" w:right="1041" w:bottom="1418" w:left="1531" w:header="397" w:footer="2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B826" w14:textId="77777777" w:rsidR="00731F03" w:rsidRDefault="00731F03" w:rsidP="00B01072">
      <w:r>
        <w:separator/>
      </w:r>
    </w:p>
  </w:endnote>
  <w:endnote w:type="continuationSeparator" w:id="0">
    <w:p w14:paraId="77CEFDD7" w14:textId="77777777" w:rsidR="00731F03" w:rsidRDefault="00731F03"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5CD1" w14:textId="77777777" w:rsidR="0070217E" w:rsidRPr="000B4F40" w:rsidRDefault="0070217E"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w:t>
    </w:r>
    <w:r w:rsidR="00BD369B">
      <w:rPr>
        <w:rFonts w:eastAsiaTheme="majorEastAsia" w:cs="Arial"/>
        <w:b/>
        <w:sz w:val="20"/>
      </w:rPr>
      <w:t>:  QUESTION NO. 199</w:t>
    </w:r>
    <w:r w:rsidR="00D77ADC">
      <w:rPr>
        <w:rFonts w:eastAsiaTheme="majorEastAsia" w:cs="Arial"/>
        <w:b/>
        <w:sz w:val="20"/>
      </w:rPr>
      <w:t>9</w:t>
    </w:r>
    <w:r w:rsidRPr="005D51B2">
      <w:rPr>
        <w:rFonts w:eastAsiaTheme="majorEastAsia" w:cs="Arial"/>
        <w:b/>
        <w:sz w:val="20"/>
      </w:rPr>
      <w:t xml:space="preserve"> (WRITTEN REPLY) </w:t>
    </w:r>
    <w:r w:rsidRPr="0084794F">
      <w:rPr>
        <w:rFonts w:eastAsiaTheme="majorEastAsia" w:cs="Arial"/>
        <w:b/>
        <w:sz w:val="20"/>
      </w:rPr>
      <w:t xml:space="preserve">– </w:t>
    </w:r>
    <w:r w:rsidR="003F7A38" w:rsidRPr="003F7A38">
      <w:rPr>
        <w:rFonts w:eastAsia="Calibri" w:cs="Arial"/>
        <w:b/>
        <w:noProof/>
        <w:sz w:val="20"/>
        <w:lang w:val="af-ZA" w:eastAsia="en-US"/>
      </w:rPr>
      <w:t>Ms S P Kopane (DA</w:t>
    </w:r>
    <w:r w:rsidR="003F7A38" w:rsidRPr="003F7A38">
      <w:rPr>
        <w:rFonts w:eastAsia="Calibri" w:cs="Arial"/>
        <w:b/>
        <w:noProof/>
        <w:sz w:val="24"/>
        <w:szCs w:val="24"/>
        <w:lang w:val="af-ZA" w:eastAsia="en-US"/>
      </w:rPr>
      <w:t>)</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B02A69" w:rsidRPr="00B02A69">
      <w:rPr>
        <w:rFonts w:eastAsiaTheme="majorEastAsia" w:cs="Arial"/>
        <w:b/>
        <w:noProof/>
        <w:sz w:val="18"/>
        <w:szCs w:val="18"/>
      </w:rPr>
      <w:t>1</w:t>
    </w:r>
    <w:r w:rsidRPr="00E66692">
      <w:rPr>
        <w:rFonts w:eastAsiaTheme="majorEastAsia" w:cs="Arial"/>
        <w:b/>
        <w:noProof/>
        <w:sz w:val="18"/>
        <w:szCs w:val="18"/>
      </w:rPr>
      <w:fldChar w:fldCharType="end"/>
    </w:r>
  </w:p>
  <w:p w14:paraId="0F05BD88" w14:textId="77777777" w:rsidR="0070217E" w:rsidRPr="000B4F40" w:rsidRDefault="0070217E"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14:paraId="6A44CAC4" w14:textId="77777777" w:rsidR="00BD369B" w:rsidRDefault="00BD369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ACB8F" w14:textId="77777777" w:rsidR="00731F03" w:rsidRDefault="00731F03" w:rsidP="00B01072">
      <w:r>
        <w:separator/>
      </w:r>
    </w:p>
  </w:footnote>
  <w:footnote w:type="continuationSeparator" w:id="0">
    <w:p w14:paraId="42FFFFAE" w14:textId="77777777" w:rsidR="00731F03" w:rsidRDefault="00731F03"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79908" w14:textId="77777777" w:rsidR="0070217E" w:rsidRDefault="0070217E">
    <w:pPr>
      <w:pStyle w:val="Header"/>
      <w:jc w:val="right"/>
    </w:pPr>
  </w:p>
  <w:p w14:paraId="0AF69C47" w14:textId="77777777" w:rsidR="0070217E" w:rsidRDefault="007021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F263D09"/>
    <w:multiLevelType w:val="hybridMultilevel"/>
    <w:tmpl w:val="7CD0CE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4395919"/>
    <w:multiLevelType w:val="hybridMultilevel"/>
    <w:tmpl w:val="B6EA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86FC2"/>
    <w:multiLevelType w:val="hybridMultilevel"/>
    <w:tmpl w:val="78D87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2"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3"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A85D07"/>
    <w:multiLevelType w:val="hybridMultilevel"/>
    <w:tmpl w:val="24F2C7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9"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0"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E6868"/>
    <w:multiLevelType w:val="hybridMultilevel"/>
    <w:tmpl w:val="A3BE613C"/>
    <w:lvl w:ilvl="0" w:tplc="5BB80B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0" w15:restartNumberingAfterBreak="0">
    <w:nsid w:val="63B730F6"/>
    <w:multiLevelType w:val="hybridMultilevel"/>
    <w:tmpl w:val="37C25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3" w15:restartNumberingAfterBreak="0">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15:restartNumberingAfterBreak="0">
    <w:nsid w:val="68B53913"/>
    <w:multiLevelType w:val="hybridMultilevel"/>
    <w:tmpl w:val="D7FA2988"/>
    <w:lvl w:ilvl="0" w:tplc="9188BC8C">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15:restartNumberingAfterBreak="0">
    <w:nsid w:val="6B84765B"/>
    <w:multiLevelType w:val="hybridMultilevel"/>
    <w:tmpl w:val="C31A4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1"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4" w15:restartNumberingAfterBreak="0">
    <w:nsid w:val="791F7441"/>
    <w:multiLevelType w:val="hybridMultilevel"/>
    <w:tmpl w:val="78D874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6"/>
  </w:num>
  <w:num w:numId="2">
    <w:abstractNumId w:val="36"/>
  </w:num>
  <w:num w:numId="3">
    <w:abstractNumId w:val="36"/>
  </w:num>
  <w:num w:numId="4">
    <w:abstractNumId w:val="45"/>
  </w:num>
  <w:num w:numId="5">
    <w:abstractNumId w:val="23"/>
  </w:num>
  <w:num w:numId="6">
    <w:abstractNumId w:val="5"/>
  </w:num>
  <w:num w:numId="7">
    <w:abstractNumId w:val="32"/>
  </w:num>
  <w:num w:numId="8">
    <w:abstractNumId w:val="18"/>
  </w:num>
  <w:num w:numId="9">
    <w:abstractNumId w:val="38"/>
  </w:num>
  <w:num w:numId="10">
    <w:abstractNumId w:val="19"/>
  </w:num>
  <w:num w:numId="11">
    <w:abstractNumId w:val="40"/>
  </w:num>
  <w:num w:numId="12">
    <w:abstractNumId w:val="12"/>
  </w:num>
  <w:num w:numId="13">
    <w:abstractNumId w:val="20"/>
  </w:num>
  <w:num w:numId="14">
    <w:abstractNumId w:val="43"/>
  </w:num>
  <w:num w:numId="15">
    <w:abstractNumId w:val="3"/>
  </w:num>
  <w:num w:numId="16">
    <w:abstractNumId w:val="7"/>
  </w:num>
  <w:num w:numId="17">
    <w:abstractNumId w:val="37"/>
  </w:num>
  <w:num w:numId="18">
    <w:abstractNumId w:val="41"/>
  </w:num>
  <w:num w:numId="19">
    <w:abstractNumId w:val="21"/>
  </w:num>
  <w:num w:numId="20">
    <w:abstractNumId w:val="6"/>
  </w:num>
  <w:num w:numId="21">
    <w:abstractNumId w:val="28"/>
  </w:num>
  <w:num w:numId="22">
    <w:abstractNumId w:val="4"/>
  </w:num>
  <w:num w:numId="23">
    <w:abstractNumId w:val="42"/>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7"/>
  </w:num>
  <w:num w:numId="28">
    <w:abstractNumId w:val="15"/>
  </w:num>
  <w:num w:numId="29">
    <w:abstractNumId w:val="14"/>
  </w:num>
  <w:num w:numId="30">
    <w:abstractNumId w:val="34"/>
  </w:num>
  <w:num w:numId="31">
    <w:abstractNumId w:val="29"/>
  </w:num>
  <w:num w:numId="32">
    <w:abstractNumId w:val="31"/>
  </w:num>
  <w:num w:numId="33">
    <w:abstractNumId w:val="25"/>
  </w:num>
  <w:num w:numId="34">
    <w:abstractNumId w:val="22"/>
  </w:num>
  <w:num w:numId="35">
    <w:abstractNumId w:val="16"/>
  </w:num>
  <w:num w:numId="36">
    <w:abstractNumId w:val="0"/>
  </w:num>
  <w:num w:numId="37">
    <w:abstractNumId w:val="1"/>
  </w:num>
  <w:num w:numId="38">
    <w:abstractNumId w:val="2"/>
  </w:num>
  <w:num w:numId="39">
    <w:abstractNumId w:val="1"/>
  </w:num>
  <w:num w:numId="40">
    <w:abstractNumId w:val="33"/>
  </w:num>
  <w:num w:numId="41">
    <w:abstractNumId w:val="26"/>
  </w:num>
  <w:num w:numId="42">
    <w:abstractNumId w:val="8"/>
  </w:num>
  <w:num w:numId="43">
    <w:abstractNumId w:val="35"/>
  </w:num>
  <w:num w:numId="44">
    <w:abstractNumId w:val="39"/>
  </w:num>
  <w:num w:numId="45">
    <w:abstractNumId w:val="10"/>
  </w:num>
  <w:num w:numId="46">
    <w:abstractNumId w:val="44"/>
  </w:num>
  <w:num w:numId="47">
    <w:abstractNumId w:val="17"/>
  </w:num>
  <w:num w:numId="48">
    <w:abstractNumId w:val="3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BEB"/>
    <w:rsid w:val="000173E2"/>
    <w:rsid w:val="000205FB"/>
    <w:rsid w:val="00020C71"/>
    <w:rsid w:val="00020EBB"/>
    <w:rsid w:val="00021C96"/>
    <w:rsid w:val="00021CD9"/>
    <w:rsid w:val="00022D2D"/>
    <w:rsid w:val="00034055"/>
    <w:rsid w:val="00041696"/>
    <w:rsid w:val="000446BD"/>
    <w:rsid w:val="00045D9F"/>
    <w:rsid w:val="000528E1"/>
    <w:rsid w:val="000535E6"/>
    <w:rsid w:val="000574C9"/>
    <w:rsid w:val="00063548"/>
    <w:rsid w:val="00064FF2"/>
    <w:rsid w:val="000656CA"/>
    <w:rsid w:val="00070C85"/>
    <w:rsid w:val="00074F49"/>
    <w:rsid w:val="00081358"/>
    <w:rsid w:val="000954AC"/>
    <w:rsid w:val="00095FFF"/>
    <w:rsid w:val="0009751E"/>
    <w:rsid w:val="000A08C0"/>
    <w:rsid w:val="000B1923"/>
    <w:rsid w:val="000B4241"/>
    <w:rsid w:val="000B4AAB"/>
    <w:rsid w:val="000B4F40"/>
    <w:rsid w:val="000C07E2"/>
    <w:rsid w:val="000C36D1"/>
    <w:rsid w:val="000C4A93"/>
    <w:rsid w:val="000C70FB"/>
    <w:rsid w:val="000D3F7C"/>
    <w:rsid w:val="000D41E1"/>
    <w:rsid w:val="000D5A5D"/>
    <w:rsid w:val="000D600B"/>
    <w:rsid w:val="000E0C57"/>
    <w:rsid w:val="000E5E4F"/>
    <w:rsid w:val="00107822"/>
    <w:rsid w:val="00110781"/>
    <w:rsid w:val="00111AB1"/>
    <w:rsid w:val="00123E02"/>
    <w:rsid w:val="00125195"/>
    <w:rsid w:val="00131061"/>
    <w:rsid w:val="00131356"/>
    <w:rsid w:val="001340CE"/>
    <w:rsid w:val="00134266"/>
    <w:rsid w:val="00140E93"/>
    <w:rsid w:val="001449BF"/>
    <w:rsid w:val="00152C01"/>
    <w:rsid w:val="00162A0F"/>
    <w:rsid w:val="001651D8"/>
    <w:rsid w:val="001729E9"/>
    <w:rsid w:val="00177367"/>
    <w:rsid w:val="001833AC"/>
    <w:rsid w:val="00186B9A"/>
    <w:rsid w:val="001A00C0"/>
    <w:rsid w:val="001A22C6"/>
    <w:rsid w:val="001B77CD"/>
    <w:rsid w:val="001C2A53"/>
    <w:rsid w:val="001C2B34"/>
    <w:rsid w:val="001C602F"/>
    <w:rsid w:val="001C6CA1"/>
    <w:rsid w:val="001D4A81"/>
    <w:rsid w:val="001E486F"/>
    <w:rsid w:val="001F0D11"/>
    <w:rsid w:val="001F1F16"/>
    <w:rsid w:val="001F3854"/>
    <w:rsid w:val="001F45A2"/>
    <w:rsid w:val="001F654C"/>
    <w:rsid w:val="00203E0F"/>
    <w:rsid w:val="00206C11"/>
    <w:rsid w:val="002229B7"/>
    <w:rsid w:val="002265CB"/>
    <w:rsid w:val="0023195F"/>
    <w:rsid w:val="00232D48"/>
    <w:rsid w:val="0023448E"/>
    <w:rsid w:val="00243357"/>
    <w:rsid w:val="00275BAD"/>
    <w:rsid w:val="00275F2F"/>
    <w:rsid w:val="002846DA"/>
    <w:rsid w:val="00291BC2"/>
    <w:rsid w:val="00294275"/>
    <w:rsid w:val="002A5D13"/>
    <w:rsid w:val="002B2F32"/>
    <w:rsid w:val="002C175C"/>
    <w:rsid w:val="002C603A"/>
    <w:rsid w:val="002C629D"/>
    <w:rsid w:val="002C7394"/>
    <w:rsid w:val="002D4F46"/>
    <w:rsid w:val="002D5897"/>
    <w:rsid w:val="002F1FBF"/>
    <w:rsid w:val="002F5446"/>
    <w:rsid w:val="003074FB"/>
    <w:rsid w:val="00307BEC"/>
    <w:rsid w:val="00321FAA"/>
    <w:rsid w:val="003241F6"/>
    <w:rsid w:val="00325E8F"/>
    <w:rsid w:val="00330E0B"/>
    <w:rsid w:val="00343207"/>
    <w:rsid w:val="00351A07"/>
    <w:rsid w:val="00352AC2"/>
    <w:rsid w:val="003563FA"/>
    <w:rsid w:val="003647DC"/>
    <w:rsid w:val="003718A9"/>
    <w:rsid w:val="003731CC"/>
    <w:rsid w:val="00382C94"/>
    <w:rsid w:val="0038705A"/>
    <w:rsid w:val="00393240"/>
    <w:rsid w:val="00397640"/>
    <w:rsid w:val="003B0590"/>
    <w:rsid w:val="003D262F"/>
    <w:rsid w:val="003D3867"/>
    <w:rsid w:val="003D58C5"/>
    <w:rsid w:val="003D7908"/>
    <w:rsid w:val="003E5694"/>
    <w:rsid w:val="003F3ABB"/>
    <w:rsid w:val="003F628A"/>
    <w:rsid w:val="003F7A38"/>
    <w:rsid w:val="00405A7D"/>
    <w:rsid w:val="00413C62"/>
    <w:rsid w:val="004168AC"/>
    <w:rsid w:val="00417EA9"/>
    <w:rsid w:val="00426848"/>
    <w:rsid w:val="00432C4E"/>
    <w:rsid w:val="00433547"/>
    <w:rsid w:val="004342FE"/>
    <w:rsid w:val="00435691"/>
    <w:rsid w:val="0044149F"/>
    <w:rsid w:val="00453445"/>
    <w:rsid w:val="00471CD2"/>
    <w:rsid w:val="004739D7"/>
    <w:rsid w:val="00473FC3"/>
    <w:rsid w:val="00481037"/>
    <w:rsid w:val="0049133C"/>
    <w:rsid w:val="00493FB3"/>
    <w:rsid w:val="0049710C"/>
    <w:rsid w:val="004A11D1"/>
    <w:rsid w:val="004C3C1E"/>
    <w:rsid w:val="004C429C"/>
    <w:rsid w:val="004C5597"/>
    <w:rsid w:val="004C6EB7"/>
    <w:rsid w:val="004C6F29"/>
    <w:rsid w:val="004D2F24"/>
    <w:rsid w:val="004D48E8"/>
    <w:rsid w:val="004E4337"/>
    <w:rsid w:val="004F068C"/>
    <w:rsid w:val="00501775"/>
    <w:rsid w:val="0052239F"/>
    <w:rsid w:val="00526564"/>
    <w:rsid w:val="0053382B"/>
    <w:rsid w:val="005449EC"/>
    <w:rsid w:val="00552FAA"/>
    <w:rsid w:val="00560E8F"/>
    <w:rsid w:val="00563D73"/>
    <w:rsid w:val="0057746F"/>
    <w:rsid w:val="00591850"/>
    <w:rsid w:val="005940D1"/>
    <w:rsid w:val="00595F53"/>
    <w:rsid w:val="005A5F8D"/>
    <w:rsid w:val="005B1A94"/>
    <w:rsid w:val="005B1E2B"/>
    <w:rsid w:val="005B2F46"/>
    <w:rsid w:val="005B4C05"/>
    <w:rsid w:val="005C570C"/>
    <w:rsid w:val="005D1762"/>
    <w:rsid w:val="005D477F"/>
    <w:rsid w:val="005D51B2"/>
    <w:rsid w:val="005E2D86"/>
    <w:rsid w:val="005E535A"/>
    <w:rsid w:val="005E6AF1"/>
    <w:rsid w:val="005F3018"/>
    <w:rsid w:val="005F4C62"/>
    <w:rsid w:val="0060047A"/>
    <w:rsid w:val="006049D3"/>
    <w:rsid w:val="00610BA6"/>
    <w:rsid w:val="00611F40"/>
    <w:rsid w:val="00616097"/>
    <w:rsid w:val="00623007"/>
    <w:rsid w:val="00623053"/>
    <w:rsid w:val="00624A4D"/>
    <w:rsid w:val="00625573"/>
    <w:rsid w:val="00626A29"/>
    <w:rsid w:val="006324C3"/>
    <w:rsid w:val="00632CC5"/>
    <w:rsid w:val="006343C2"/>
    <w:rsid w:val="00642148"/>
    <w:rsid w:val="00644CCA"/>
    <w:rsid w:val="006462D7"/>
    <w:rsid w:val="00661B0F"/>
    <w:rsid w:val="00670BA5"/>
    <w:rsid w:val="0067114A"/>
    <w:rsid w:val="00675570"/>
    <w:rsid w:val="00684BB6"/>
    <w:rsid w:val="00685646"/>
    <w:rsid w:val="006A027A"/>
    <w:rsid w:val="006A05C9"/>
    <w:rsid w:val="006A7028"/>
    <w:rsid w:val="006B79CB"/>
    <w:rsid w:val="006C0BAE"/>
    <w:rsid w:val="006C3E5B"/>
    <w:rsid w:val="006D0841"/>
    <w:rsid w:val="006D1A51"/>
    <w:rsid w:val="006D4597"/>
    <w:rsid w:val="006D689A"/>
    <w:rsid w:val="006E54EA"/>
    <w:rsid w:val="006F2930"/>
    <w:rsid w:val="006F36F8"/>
    <w:rsid w:val="006F490A"/>
    <w:rsid w:val="007010E9"/>
    <w:rsid w:val="0070217E"/>
    <w:rsid w:val="00705DD0"/>
    <w:rsid w:val="00711A24"/>
    <w:rsid w:val="00712D78"/>
    <w:rsid w:val="00713A0F"/>
    <w:rsid w:val="007144AF"/>
    <w:rsid w:val="00721E9A"/>
    <w:rsid w:val="0072443F"/>
    <w:rsid w:val="00724608"/>
    <w:rsid w:val="00731F03"/>
    <w:rsid w:val="0073270F"/>
    <w:rsid w:val="007422B3"/>
    <w:rsid w:val="007528F2"/>
    <w:rsid w:val="00755071"/>
    <w:rsid w:val="00757A19"/>
    <w:rsid w:val="00760875"/>
    <w:rsid w:val="00786AE0"/>
    <w:rsid w:val="00794233"/>
    <w:rsid w:val="007950DA"/>
    <w:rsid w:val="007A03D5"/>
    <w:rsid w:val="007C220C"/>
    <w:rsid w:val="007E0072"/>
    <w:rsid w:val="007E3B7C"/>
    <w:rsid w:val="007E4E3E"/>
    <w:rsid w:val="007E63B3"/>
    <w:rsid w:val="007F4C25"/>
    <w:rsid w:val="008033AE"/>
    <w:rsid w:val="008039CD"/>
    <w:rsid w:val="008232E5"/>
    <w:rsid w:val="00831485"/>
    <w:rsid w:val="00833F7D"/>
    <w:rsid w:val="00836EA6"/>
    <w:rsid w:val="00846C06"/>
    <w:rsid w:val="0084794F"/>
    <w:rsid w:val="00850A5D"/>
    <w:rsid w:val="008717E7"/>
    <w:rsid w:val="00873D00"/>
    <w:rsid w:val="0088064A"/>
    <w:rsid w:val="0088202C"/>
    <w:rsid w:val="00895B01"/>
    <w:rsid w:val="008A5DCC"/>
    <w:rsid w:val="008A7CC3"/>
    <w:rsid w:val="008B3660"/>
    <w:rsid w:val="008B5555"/>
    <w:rsid w:val="008C0E66"/>
    <w:rsid w:val="008C472C"/>
    <w:rsid w:val="008D1494"/>
    <w:rsid w:val="008E1124"/>
    <w:rsid w:val="008F177A"/>
    <w:rsid w:val="0090335F"/>
    <w:rsid w:val="009148F7"/>
    <w:rsid w:val="00914A41"/>
    <w:rsid w:val="009167BB"/>
    <w:rsid w:val="00916D71"/>
    <w:rsid w:val="00926BCD"/>
    <w:rsid w:val="00926D8A"/>
    <w:rsid w:val="00940E46"/>
    <w:rsid w:val="009441D3"/>
    <w:rsid w:val="0096288B"/>
    <w:rsid w:val="00970F77"/>
    <w:rsid w:val="00976436"/>
    <w:rsid w:val="009776AC"/>
    <w:rsid w:val="00977CA1"/>
    <w:rsid w:val="00980BB4"/>
    <w:rsid w:val="00996091"/>
    <w:rsid w:val="00997315"/>
    <w:rsid w:val="009A121F"/>
    <w:rsid w:val="009A1731"/>
    <w:rsid w:val="009A34AE"/>
    <w:rsid w:val="009A397D"/>
    <w:rsid w:val="009B418A"/>
    <w:rsid w:val="009B7DB2"/>
    <w:rsid w:val="009D2D35"/>
    <w:rsid w:val="009F425B"/>
    <w:rsid w:val="009F4EFA"/>
    <w:rsid w:val="00A00A6E"/>
    <w:rsid w:val="00A0389A"/>
    <w:rsid w:val="00A213AD"/>
    <w:rsid w:val="00A236A1"/>
    <w:rsid w:val="00A23D03"/>
    <w:rsid w:val="00A36325"/>
    <w:rsid w:val="00A4432D"/>
    <w:rsid w:val="00A46014"/>
    <w:rsid w:val="00A50E27"/>
    <w:rsid w:val="00A5375C"/>
    <w:rsid w:val="00A70E0E"/>
    <w:rsid w:val="00A7275E"/>
    <w:rsid w:val="00A74C8E"/>
    <w:rsid w:val="00A82594"/>
    <w:rsid w:val="00A83487"/>
    <w:rsid w:val="00A852C4"/>
    <w:rsid w:val="00A91F96"/>
    <w:rsid w:val="00A972AF"/>
    <w:rsid w:val="00AA56F8"/>
    <w:rsid w:val="00AB77CB"/>
    <w:rsid w:val="00AC55B6"/>
    <w:rsid w:val="00AD0F40"/>
    <w:rsid w:val="00AD36D1"/>
    <w:rsid w:val="00AD6C13"/>
    <w:rsid w:val="00AE2E32"/>
    <w:rsid w:val="00AE39E0"/>
    <w:rsid w:val="00AE3D8F"/>
    <w:rsid w:val="00AF01C9"/>
    <w:rsid w:val="00AF1E6E"/>
    <w:rsid w:val="00B00665"/>
    <w:rsid w:val="00B00D22"/>
    <w:rsid w:val="00B01072"/>
    <w:rsid w:val="00B016B6"/>
    <w:rsid w:val="00B025DB"/>
    <w:rsid w:val="00B02A69"/>
    <w:rsid w:val="00B04C0E"/>
    <w:rsid w:val="00B32F50"/>
    <w:rsid w:val="00B40287"/>
    <w:rsid w:val="00B408F4"/>
    <w:rsid w:val="00B44E3D"/>
    <w:rsid w:val="00B560D2"/>
    <w:rsid w:val="00B5707E"/>
    <w:rsid w:val="00B6462A"/>
    <w:rsid w:val="00B7336E"/>
    <w:rsid w:val="00B76EA0"/>
    <w:rsid w:val="00B7781B"/>
    <w:rsid w:val="00B80EC0"/>
    <w:rsid w:val="00B83950"/>
    <w:rsid w:val="00B87BD7"/>
    <w:rsid w:val="00BC3E2A"/>
    <w:rsid w:val="00BD369B"/>
    <w:rsid w:val="00BD53C1"/>
    <w:rsid w:val="00BD6CA5"/>
    <w:rsid w:val="00C04724"/>
    <w:rsid w:val="00C13BCD"/>
    <w:rsid w:val="00C143AE"/>
    <w:rsid w:val="00C143C0"/>
    <w:rsid w:val="00C16434"/>
    <w:rsid w:val="00C2072D"/>
    <w:rsid w:val="00C25117"/>
    <w:rsid w:val="00C438C9"/>
    <w:rsid w:val="00C55CF0"/>
    <w:rsid w:val="00C734C8"/>
    <w:rsid w:val="00C90EA4"/>
    <w:rsid w:val="00C91C81"/>
    <w:rsid w:val="00C9235E"/>
    <w:rsid w:val="00C928BD"/>
    <w:rsid w:val="00C94B70"/>
    <w:rsid w:val="00CA1ED8"/>
    <w:rsid w:val="00CC07E1"/>
    <w:rsid w:val="00CC255F"/>
    <w:rsid w:val="00CC2ECC"/>
    <w:rsid w:val="00CC69B7"/>
    <w:rsid w:val="00CE2E81"/>
    <w:rsid w:val="00CE70D6"/>
    <w:rsid w:val="00CF179F"/>
    <w:rsid w:val="00D00A7D"/>
    <w:rsid w:val="00D14B85"/>
    <w:rsid w:val="00D23DFD"/>
    <w:rsid w:val="00D26A6A"/>
    <w:rsid w:val="00D377B6"/>
    <w:rsid w:val="00D41166"/>
    <w:rsid w:val="00D42FF6"/>
    <w:rsid w:val="00D43797"/>
    <w:rsid w:val="00D51778"/>
    <w:rsid w:val="00D53B2C"/>
    <w:rsid w:val="00D63E3A"/>
    <w:rsid w:val="00D74A2D"/>
    <w:rsid w:val="00D77ADC"/>
    <w:rsid w:val="00D82B08"/>
    <w:rsid w:val="00DA4821"/>
    <w:rsid w:val="00DA5567"/>
    <w:rsid w:val="00DC0282"/>
    <w:rsid w:val="00DC10B2"/>
    <w:rsid w:val="00DC4E5A"/>
    <w:rsid w:val="00DC5378"/>
    <w:rsid w:val="00DC7EE3"/>
    <w:rsid w:val="00DD25EB"/>
    <w:rsid w:val="00DD2E6A"/>
    <w:rsid w:val="00DD5FC2"/>
    <w:rsid w:val="00DE05AF"/>
    <w:rsid w:val="00DE1158"/>
    <w:rsid w:val="00DE24CD"/>
    <w:rsid w:val="00DF1799"/>
    <w:rsid w:val="00DF6074"/>
    <w:rsid w:val="00E0095B"/>
    <w:rsid w:val="00E0385B"/>
    <w:rsid w:val="00E123EB"/>
    <w:rsid w:val="00E16F8D"/>
    <w:rsid w:val="00E23474"/>
    <w:rsid w:val="00E275CB"/>
    <w:rsid w:val="00E36049"/>
    <w:rsid w:val="00E3748A"/>
    <w:rsid w:val="00E37955"/>
    <w:rsid w:val="00E44ADB"/>
    <w:rsid w:val="00E5230C"/>
    <w:rsid w:val="00E526CF"/>
    <w:rsid w:val="00E60FD3"/>
    <w:rsid w:val="00E631F3"/>
    <w:rsid w:val="00E66692"/>
    <w:rsid w:val="00E74EEE"/>
    <w:rsid w:val="00E779E4"/>
    <w:rsid w:val="00E808B7"/>
    <w:rsid w:val="00E8666B"/>
    <w:rsid w:val="00E904EF"/>
    <w:rsid w:val="00E913B6"/>
    <w:rsid w:val="00E921AA"/>
    <w:rsid w:val="00E92AB6"/>
    <w:rsid w:val="00EA1B61"/>
    <w:rsid w:val="00EA26C6"/>
    <w:rsid w:val="00EB2C0B"/>
    <w:rsid w:val="00EB5D45"/>
    <w:rsid w:val="00EC0A35"/>
    <w:rsid w:val="00EC171A"/>
    <w:rsid w:val="00EC4852"/>
    <w:rsid w:val="00EC63ED"/>
    <w:rsid w:val="00EC7ED4"/>
    <w:rsid w:val="00ED18ED"/>
    <w:rsid w:val="00ED4290"/>
    <w:rsid w:val="00EE2AEC"/>
    <w:rsid w:val="00EE465F"/>
    <w:rsid w:val="00EF2079"/>
    <w:rsid w:val="00EF25FA"/>
    <w:rsid w:val="00EF3E7D"/>
    <w:rsid w:val="00EF608A"/>
    <w:rsid w:val="00EF7DE9"/>
    <w:rsid w:val="00EF7EC2"/>
    <w:rsid w:val="00F07CC1"/>
    <w:rsid w:val="00F26CF4"/>
    <w:rsid w:val="00F26E1D"/>
    <w:rsid w:val="00F318FF"/>
    <w:rsid w:val="00F3566A"/>
    <w:rsid w:val="00F35DFD"/>
    <w:rsid w:val="00F43075"/>
    <w:rsid w:val="00F50930"/>
    <w:rsid w:val="00F5621E"/>
    <w:rsid w:val="00F56913"/>
    <w:rsid w:val="00F57765"/>
    <w:rsid w:val="00F63F16"/>
    <w:rsid w:val="00F6598E"/>
    <w:rsid w:val="00F73C7B"/>
    <w:rsid w:val="00F8042B"/>
    <w:rsid w:val="00F809F4"/>
    <w:rsid w:val="00F84401"/>
    <w:rsid w:val="00F84A5B"/>
    <w:rsid w:val="00F909F1"/>
    <w:rsid w:val="00F930FA"/>
    <w:rsid w:val="00FA039D"/>
    <w:rsid w:val="00FA5EB0"/>
    <w:rsid w:val="00FB38E9"/>
    <w:rsid w:val="00FC1A47"/>
    <w:rsid w:val="00FC336B"/>
    <w:rsid w:val="00FD1800"/>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CD58B"/>
  <w15:docId w15:val="{3FAB9A9B-F906-48A2-ADEC-125767EC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FC3"/>
    <w:pPr>
      <w:autoSpaceDE w:val="0"/>
      <w:autoSpaceDN w:val="0"/>
      <w:adjustRightInd w:val="0"/>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3532-E8A1-40C7-B68E-B0ECB7B8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2016-09-26T08:57:00Z</cp:lastPrinted>
  <dcterms:created xsi:type="dcterms:W3CDTF">2016-10-31T09:50:00Z</dcterms:created>
  <dcterms:modified xsi:type="dcterms:W3CDTF">2016-10-31T09:50:00Z</dcterms:modified>
</cp:coreProperties>
</file>