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DD3" w:rsidRPr="00CB7B00" w:rsidRDefault="007C5C7C" w:rsidP="00DC0DD3">
      <w:pPr>
        <w:rPr>
          <w:sz w:val="20"/>
          <w:szCs w:val="20"/>
        </w:rPr>
      </w:pPr>
      <w:r>
        <w:rPr>
          <w:noProof/>
          <w:lang w:val="en-ZA" w:eastAsia="en-ZA"/>
        </w:rPr>
        <w:drawing>
          <wp:anchor distT="0" distB="0" distL="0" distR="0" simplePos="0" relativeHeight="251657728" behindDoc="0" locked="0" layoutInCell="1" allowOverlap="0">
            <wp:simplePos x="0" y="0"/>
            <wp:positionH relativeFrom="column">
              <wp:posOffset>2076450</wp:posOffset>
            </wp:positionH>
            <wp:positionV relativeFrom="line">
              <wp:posOffset>120015</wp:posOffset>
            </wp:positionV>
            <wp:extent cx="1210945" cy="1005205"/>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210945" cy="1005205"/>
                    </a:xfrm>
                    <a:prstGeom prst="rect">
                      <a:avLst/>
                    </a:prstGeom>
                    <a:noFill/>
                  </pic:spPr>
                </pic:pic>
              </a:graphicData>
            </a:graphic>
          </wp:anchor>
        </w:drawing>
      </w:r>
    </w:p>
    <w:p w:rsidR="005047F1" w:rsidRDefault="005047F1" w:rsidP="00DB2624">
      <w:pPr>
        <w:rPr>
          <w:lang w:val="en-ZA"/>
        </w:rPr>
      </w:pPr>
    </w:p>
    <w:p w:rsidR="005047F1" w:rsidRDefault="005047F1" w:rsidP="00DB2624">
      <w:pPr>
        <w:rPr>
          <w:lang w:val="en-ZA"/>
        </w:rPr>
      </w:pP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7409DE">
      <w:pPr>
        <w:pStyle w:val="NoSpacing"/>
        <w:rPr>
          <w:b/>
          <w:color w:val="4F6228"/>
          <w:sz w:val="16"/>
          <w:szCs w:val="16"/>
        </w:rPr>
      </w:pP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DEPARTMENT: PUBLIC ENTERPRISES</w:t>
      </w: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REPUBLIC OF SOUTH AFRICA</w:t>
      </w:r>
    </w:p>
    <w:p w:rsidR="00DF5BDD" w:rsidRPr="006B7A8C" w:rsidRDefault="00DF5BDD" w:rsidP="00344369">
      <w:pPr>
        <w:rPr>
          <w:rFonts w:ascii="Arial" w:hAnsi="Arial" w:cs="Arial"/>
          <w:b/>
          <w:bCs/>
          <w:sz w:val="22"/>
          <w:szCs w:val="22"/>
        </w:rPr>
      </w:pPr>
    </w:p>
    <w:p w:rsidR="00FF3EC8" w:rsidRPr="006B7A8C" w:rsidRDefault="00C9463B" w:rsidP="00EC4FA5">
      <w:pPr>
        <w:jc w:val="center"/>
        <w:rPr>
          <w:rFonts w:ascii="Arial" w:hAnsi="Arial" w:cs="Arial"/>
          <w:b/>
          <w:bCs/>
          <w:sz w:val="22"/>
          <w:szCs w:val="22"/>
        </w:rPr>
      </w:pPr>
      <w:r w:rsidRPr="006B7A8C">
        <w:rPr>
          <w:rFonts w:ascii="Arial" w:hAnsi="Arial" w:cs="Arial"/>
          <w:b/>
          <w:bCs/>
          <w:sz w:val="22"/>
          <w:szCs w:val="22"/>
        </w:rPr>
        <w:t>NATIONAL ASSEMBLY</w:t>
      </w:r>
    </w:p>
    <w:p w:rsidR="007252FF" w:rsidRPr="00AE382F" w:rsidRDefault="007252FF" w:rsidP="00EC4FA5">
      <w:pPr>
        <w:jc w:val="center"/>
        <w:rPr>
          <w:rFonts w:ascii="Arial" w:hAnsi="Arial" w:cs="Arial"/>
          <w:b/>
        </w:rPr>
      </w:pPr>
      <w:r w:rsidRPr="00AE382F">
        <w:rPr>
          <w:rFonts w:ascii="Arial" w:hAnsi="Arial" w:cs="Arial"/>
          <w:b/>
        </w:rPr>
        <w:t>QUESTION FOR WRITTEN REPLY</w:t>
      </w:r>
    </w:p>
    <w:p w:rsidR="007252FF" w:rsidRPr="00AE382F" w:rsidRDefault="007252FF" w:rsidP="00EC4FA5">
      <w:pPr>
        <w:jc w:val="center"/>
        <w:rPr>
          <w:rFonts w:ascii="Arial" w:hAnsi="Arial" w:cs="Arial"/>
          <w:b/>
        </w:rPr>
      </w:pPr>
      <w:r w:rsidRPr="00AE382F">
        <w:rPr>
          <w:rFonts w:ascii="Arial" w:hAnsi="Arial" w:cs="Arial"/>
          <w:b/>
        </w:rPr>
        <w:t xml:space="preserve">QUESTION NO.: </w:t>
      </w:r>
      <w:r w:rsidR="00BD62DC" w:rsidRPr="00AE382F">
        <w:rPr>
          <w:rFonts w:ascii="Arial" w:hAnsi="Arial" w:cs="Arial"/>
          <w:b/>
        </w:rPr>
        <w:t>1</w:t>
      </w:r>
      <w:r w:rsidR="005D147E">
        <w:rPr>
          <w:rFonts w:ascii="Arial" w:hAnsi="Arial" w:cs="Arial"/>
          <w:b/>
        </w:rPr>
        <w:t>989</w:t>
      </w:r>
    </w:p>
    <w:p w:rsidR="007252FF" w:rsidRPr="00AE382F" w:rsidRDefault="007252FF" w:rsidP="006C7F97">
      <w:pPr>
        <w:jc w:val="both"/>
        <w:rPr>
          <w:rFonts w:ascii="Arial" w:hAnsi="Arial" w:cs="Arial"/>
          <w:b/>
        </w:rPr>
      </w:pPr>
    </w:p>
    <w:p w:rsidR="00EC4FA5" w:rsidRPr="00EC4FA5" w:rsidRDefault="00EC4FA5" w:rsidP="00787410">
      <w:pPr>
        <w:tabs>
          <w:tab w:val="left" w:pos="6930"/>
        </w:tabs>
        <w:spacing w:line="360" w:lineRule="auto"/>
        <w:rPr>
          <w:rFonts w:ascii="Arial" w:hAnsi="Arial" w:cs="Arial"/>
          <w:b/>
          <w:bCs/>
          <w:color w:val="000000"/>
          <w:u w:val="single"/>
        </w:rPr>
      </w:pPr>
      <w:r w:rsidRPr="00EC4FA5">
        <w:rPr>
          <w:rFonts w:ascii="Arial" w:hAnsi="Arial" w:cs="Arial"/>
          <w:b/>
          <w:bCs/>
          <w:color w:val="000000"/>
          <w:u w:val="single"/>
        </w:rPr>
        <w:t>QUESTION:</w:t>
      </w:r>
    </w:p>
    <w:p w:rsidR="008B3C3A" w:rsidRDefault="00434C7C" w:rsidP="00787410">
      <w:pPr>
        <w:tabs>
          <w:tab w:val="left" w:pos="6930"/>
        </w:tabs>
        <w:spacing w:line="360" w:lineRule="auto"/>
        <w:rPr>
          <w:rFonts w:ascii="Arial" w:hAnsi="Arial" w:cs="Arial"/>
          <w:b/>
          <w:bCs/>
          <w:color w:val="000000"/>
        </w:rPr>
      </w:pPr>
      <w:r>
        <w:rPr>
          <w:rFonts w:ascii="Arial" w:hAnsi="Arial" w:cs="Arial"/>
          <w:b/>
          <w:bCs/>
          <w:color w:val="000000"/>
        </w:rPr>
        <w:t>1989. Mrs M O Clarke (DA) to ask the Minister of Public Enterprises:</w:t>
      </w:r>
      <w:r>
        <w:rPr>
          <w:rFonts w:ascii="Arial" w:hAnsi="Arial" w:cs="Arial"/>
          <w:color w:val="000000"/>
        </w:rPr>
        <w:br/>
        <w:t>(a) What is the total number of senior managers in all state-owned enterprises who do not have the required qualifications and credentials for the positions they currently occupy, (b) in which (i) national and (ii) provincial government departments is each such senior manager employed and (c) what measures are in place to rectify the situation?</w:t>
      </w:r>
      <w:r>
        <w:rPr>
          <w:rFonts w:ascii="Arial" w:hAnsi="Arial" w:cs="Arial"/>
          <w:b/>
          <w:bCs/>
          <w:color w:val="000000"/>
        </w:rPr>
        <w:t xml:space="preserve"> NW2223E</w:t>
      </w:r>
    </w:p>
    <w:p w:rsidR="00434C7C" w:rsidRDefault="00434C7C" w:rsidP="00787410">
      <w:pPr>
        <w:tabs>
          <w:tab w:val="left" w:pos="6930"/>
        </w:tabs>
        <w:spacing w:line="360" w:lineRule="auto"/>
        <w:rPr>
          <w:rFonts w:ascii="Arial" w:hAnsi="Arial" w:cs="Arial"/>
          <w:b/>
          <w:sz w:val="22"/>
          <w:szCs w:val="22"/>
        </w:rPr>
      </w:pPr>
    </w:p>
    <w:p w:rsidR="00401CCE" w:rsidRDefault="00401CCE" w:rsidP="00787410">
      <w:pPr>
        <w:tabs>
          <w:tab w:val="left" w:pos="6930"/>
        </w:tabs>
        <w:spacing w:line="360" w:lineRule="auto"/>
        <w:rPr>
          <w:rFonts w:ascii="Arial" w:hAnsi="Arial" w:cs="Arial"/>
          <w:b/>
          <w:sz w:val="22"/>
          <w:szCs w:val="22"/>
          <w:u w:val="single"/>
        </w:rPr>
      </w:pPr>
    </w:p>
    <w:p w:rsidR="008B3C3A" w:rsidRPr="00EC4FA5" w:rsidRDefault="008B3C3A" w:rsidP="00787410">
      <w:pPr>
        <w:tabs>
          <w:tab w:val="left" w:pos="6930"/>
        </w:tabs>
        <w:spacing w:line="360" w:lineRule="auto"/>
        <w:rPr>
          <w:rFonts w:ascii="Arial" w:hAnsi="Arial" w:cs="Arial"/>
          <w:b/>
          <w:sz w:val="22"/>
          <w:szCs w:val="22"/>
          <w:u w:val="single"/>
        </w:rPr>
      </w:pPr>
      <w:r w:rsidRPr="00EC4FA5">
        <w:rPr>
          <w:rFonts w:ascii="Arial" w:hAnsi="Arial" w:cs="Arial"/>
          <w:b/>
          <w:sz w:val="22"/>
          <w:szCs w:val="22"/>
          <w:u w:val="single"/>
        </w:rPr>
        <w:t xml:space="preserve">REPLY: </w:t>
      </w:r>
    </w:p>
    <w:p w:rsidR="008B3C3A" w:rsidRDefault="008B3C3A" w:rsidP="00787410">
      <w:pPr>
        <w:tabs>
          <w:tab w:val="left" w:pos="6930"/>
        </w:tabs>
        <w:spacing w:line="360" w:lineRule="auto"/>
        <w:rPr>
          <w:rFonts w:ascii="Arial" w:hAnsi="Arial" w:cs="Arial"/>
          <w:b/>
          <w:sz w:val="22"/>
          <w:szCs w:val="22"/>
        </w:rPr>
      </w:pPr>
      <w:r>
        <w:rPr>
          <w:rFonts w:ascii="Arial" w:hAnsi="Arial" w:cs="Arial"/>
          <w:b/>
          <w:sz w:val="22"/>
          <w:szCs w:val="22"/>
        </w:rPr>
        <w:t xml:space="preserve">According to the information received from </w:t>
      </w:r>
      <w:r w:rsidR="008B5396">
        <w:rPr>
          <w:rFonts w:ascii="Arial" w:hAnsi="Arial" w:cs="Arial"/>
          <w:b/>
          <w:sz w:val="22"/>
          <w:szCs w:val="22"/>
        </w:rPr>
        <w:t xml:space="preserve">ALEXKOR </w:t>
      </w:r>
    </w:p>
    <w:p w:rsidR="008B3C3A" w:rsidRPr="008B3C3A" w:rsidRDefault="008B3C3A" w:rsidP="008B3C3A">
      <w:pPr>
        <w:numPr>
          <w:ilvl w:val="0"/>
          <w:numId w:val="32"/>
        </w:numPr>
        <w:spacing w:line="360" w:lineRule="auto"/>
        <w:rPr>
          <w:rFonts w:ascii="Arial" w:hAnsi="Arial" w:cs="Arial"/>
          <w:bCs/>
          <w:sz w:val="22"/>
          <w:szCs w:val="22"/>
        </w:rPr>
      </w:pPr>
      <w:bookmarkStart w:id="0" w:name="_Hlk86997609"/>
      <w:r w:rsidRPr="008B3C3A">
        <w:rPr>
          <w:rFonts w:ascii="Arial" w:hAnsi="Arial" w:cs="Arial"/>
          <w:bCs/>
          <w:sz w:val="22"/>
          <w:szCs w:val="22"/>
        </w:rPr>
        <w:t xml:space="preserve">In Alexkor no one is unqualified </w:t>
      </w:r>
    </w:p>
    <w:p w:rsidR="008B3C3A" w:rsidRPr="008B3C3A" w:rsidRDefault="008B3C3A" w:rsidP="008B3C3A">
      <w:pPr>
        <w:numPr>
          <w:ilvl w:val="0"/>
          <w:numId w:val="32"/>
        </w:numPr>
        <w:spacing w:line="360" w:lineRule="auto"/>
        <w:rPr>
          <w:rFonts w:ascii="Arial" w:hAnsi="Arial" w:cs="Arial"/>
          <w:bCs/>
          <w:sz w:val="22"/>
          <w:szCs w:val="22"/>
        </w:rPr>
      </w:pPr>
      <w:r w:rsidRPr="008B3C3A">
        <w:rPr>
          <w:rFonts w:ascii="Arial" w:hAnsi="Arial" w:cs="Arial"/>
          <w:bCs/>
          <w:sz w:val="22"/>
          <w:szCs w:val="22"/>
        </w:rPr>
        <w:t>Not Applicable</w:t>
      </w:r>
    </w:p>
    <w:p w:rsidR="008B3C3A" w:rsidRPr="008B3C3A" w:rsidRDefault="008B3C3A" w:rsidP="008B3C3A">
      <w:pPr>
        <w:numPr>
          <w:ilvl w:val="0"/>
          <w:numId w:val="32"/>
        </w:numPr>
        <w:spacing w:line="360" w:lineRule="auto"/>
        <w:rPr>
          <w:rFonts w:ascii="Arial" w:hAnsi="Arial" w:cs="Arial"/>
          <w:bCs/>
          <w:sz w:val="22"/>
          <w:szCs w:val="22"/>
        </w:rPr>
      </w:pPr>
      <w:r w:rsidRPr="008B3C3A">
        <w:rPr>
          <w:rFonts w:ascii="Arial" w:hAnsi="Arial" w:cs="Arial"/>
          <w:bCs/>
          <w:sz w:val="22"/>
          <w:szCs w:val="22"/>
        </w:rPr>
        <w:t xml:space="preserve">Not Applicable </w:t>
      </w:r>
      <w:bookmarkEnd w:id="0"/>
    </w:p>
    <w:p w:rsidR="008B3C3A" w:rsidRDefault="008B3C3A" w:rsidP="00787410">
      <w:pPr>
        <w:tabs>
          <w:tab w:val="left" w:pos="6930"/>
        </w:tabs>
        <w:spacing w:line="360" w:lineRule="auto"/>
        <w:rPr>
          <w:rFonts w:ascii="Arial" w:hAnsi="Arial" w:cs="Arial"/>
          <w:b/>
          <w:sz w:val="22"/>
          <w:szCs w:val="22"/>
        </w:rPr>
      </w:pPr>
    </w:p>
    <w:p w:rsidR="002F5E77" w:rsidRPr="005D147E" w:rsidRDefault="008B3C3A" w:rsidP="00787410">
      <w:pPr>
        <w:tabs>
          <w:tab w:val="left" w:pos="6930"/>
        </w:tabs>
        <w:spacing w:line="360" w:lineRule="auto"/>
        <w:rPr>
          <w:rFonts w:ascii="Arial" w:hAnsi="Arial" w:cs="Arial"/>
          <w:b/>
          <w:sz w:val="22"/>
          <w:szCs w:val="22"/>
        </w:rPr>
      </w:pPr>
      <w:r>
        <w:rPr>
          <w:rFonts w:ascii="Arial" w:hAnsi="Arial" w:cs="Arial"/>
          <w:b/>
          <w:sz w:val="22"/>
          <w:szCs w:val="22"/>
        </w:rPr>
        <w:t xml:space="preserve">According to the information received from </w:t>
      </w:r>
      <w:r w:rsidR="008B5396" w:rsidRPr="005D147E">
        <w:rPr>
          <w:rFonts w:ascii="Arial" w:hAnsi="Arial" w:cs="Arial"/>
          <w:b/>
          <w:sz w:val="22"/>
          <w:szCs w:val="22"/>
        </w:rPr>
        <w:t>DENEL</w:t>
      </w:r>
      <w:r w:rsidR="002A0C5B" w:rsidRPr="005D147E">
        <w:rPr>
          <w:rFonts w:ascii="Arial" w:hAnsi="Arial" w:cs="Arial"/>
          <w:b/>
          <w:sz w:val="22"/>
          <w:szCs w:val="22"/>
        </w:rPr>
        <w:tab/>
      </w:r>
    </w:p>
    <w:p w:rsidR="005D147E" w:rsidRPr="005D147E" w:rsidRDefault="00F83252" w:rsidP="00F83252">
      <w:pPr>
        <w:pStyle w:val="Default"/>
        <w:spacing w:after="155" w:line="276" w:lineRule="auto"/>
        <w:ind w:left="720" w:hanging="720"/>
        <w:jc w:val="both"/>
        <w:rPr>
          <w:rFonts w:ascii="Arial" w:hAnsi="Arial" w:cs="Arial"/>
          <w:sz w:val="22"/>
          <w:szCs w:val="22"/>
        </w:rPr>
      </w:pPr>
      <w:r>
        <w:rPr>
          <w:rFonts w:ascii="Arial" w:hAnsi="Arial" w:cs="Arial"/>
          <w:sz w:val="22"/>
          <w:szCs w:val="22"/>
        </w:rPr>
        <w:t xml:space="preserve">(a, b, c) </w:t>
      </w:r>
      <w:r w:rsidR="005D147E" w:rsidRPr="005D147E">
        <w:rPr>
          <w:rFonts w:ascii="Arial" w:hAnsi="Arial" w:cs="Arial"/>
          <w:sz w:val="22"/>
          <w:szCs w:val="22"/>
        </w:rPr>
        <w:t xml:space="preserve">Denel is currently executing the new operating model. Part of the strategy is to do contract scrubbing and perform </w:t>
      </w:r>
      <w:r w:rsidR="00DA5A54">
        <w:rPr>
          <w:rFonts w:ascii="Arial" w:hAnsi="Arial" w:cs="Arial"/>
          <w:sz w:val="22"/>
          <w:szCs w:val="22"/>
        </w:rPr>
        <w:t>a</w:t>
      </w:r>
      <w:r w:rsidR="00A22ACF">
        <w:rPr>
          <w:rFonts w:ascii="Arial" w:hAnsi="Arial" w:cs="Arial"/>
          <w:color w:val="FF0000"/>
          <w:sz w:val="22"/>
          <w:szCs w:val="22"/>
        </w:rPr>
        <w:t xml:space="preserve"> </w:t>
      </w:r>
      <w:r w:rsidR="005D147E" w:rsidRPr="005D147E">
        <w:rPr>
          <w:rFonts w:ascii="Arial" w:hAnsi="Arial" w:cs="Arial"/>
          <w:sz w:val="22"/>
          <w:szCs w:val="22"/>
        </w:rPr>
        <w:t>skills audit to ensure that qualified personnel are placed in the right positions, these will be done across all levels in the organization.</w:t>
      </w:r>
    </w:p>
    <w:p w:rsidR="005D147E" w:rsidRPr="005D147E" w:rsidRDefault="005D147E" w:rsidP="00F83252">
      <w:pPr>
        <w:pStyle w:val="Default"/>
        <w:spacing w:after="155" w:line="276" w:lineRule="auto"/>
        <w:ind w:left="720"/>
        <w:jc w:val="both"/>
        <w:rPr>
          <w:rFonts w:ascii="Arial" w:hAnsi="Arial" w:cs="Arial"/>
          <w:sz w:val="22"/>
          <w:szCs w:val="22"/>
        </w:rPr>
      </w:pPr>
      <w:r w:rsidRPr="005D147E">
        <w:rPr>
          <w:rFonts w:ascii="Arial" w:eastAsia="Times New Roman" w:hAnsi="Arial" w:cs="Times New Roman"/>
          <w:color w:val="auto"/>
          <w:sz w:val="22"/>
          <w:szCs w:val="22"/>
          <w:lang w:val="en-ZA"/>
        </w:rPr>
        <w:t xml:space="preserve">In implementing the new operating model. </w:t>
      </w:r>
      <w:r w:rsidRPr="005D147E">
        <w:rPr>
          <w:rFonts w:ascii="Arial" w:hAnsi="Arial" w:cs="Arial"/>
          <w:sz w:val="22"/>
          <w:szCs w:val="22"/>
          <w:lang w:val="en-ZA"/>
        </w:rPr>
        <w:t>Denel has identified an opportunity to establish a Workforce Transition Plan, with clear Principles and Guidelines. The process is backed by a Governance Framework to ensure that all Managerial and Leadership positions adhere to a defined criteria which only allows for positions to be filled with suitably qualified and competent incumbents.</w:t>
      </w:r>
    </w:p>
    <w:p w:rsidR="00EC4FA5" w:rsidRDefault="00EC4FA5" w:rsidP="006C2C3E">
      <w:pPr>
        <w:spacing w:line="276" w:lineRule="auto"/>
        <w:jc w:val="both"/>
        <w:rPr>
          <w:rFonts w:ascii="Arial" w:hAnsi="Arial" w:cs="Arial"/>
          <w:b/>
          <w:lang w:val="en-ZA"/>
        </w:rPr>
      </w:pPr>
      <w:bookmarkStart w:id="1" w:name="_Hlk86997303"/>
    </w:p>
    <w:p w:rsidR="006C2C3E" w:rsidRDefault="006C2C3E" w:rsidP="006C2C3E">
      <w:pPr>
        <w:spacing w:line="276" w:lineRule="auto"/>
        <w:jc w:val="both"/>
        <w:rPr>
          <w:rFonts w:ascii="Arial" w:hAnsi="Arial" w:cs="Arial"/>
          <w:b/>
          <w:lang w:val="en-ZA"/>
        </w:rPr>
      </w:pPr>
      <w:r w:rsidRPr="006C2C3E">
        <w:rPr>
          <w:rFonts w:ascii="Arial" w:hAnsi="Arial" w:cs="Arial"/>
          <w:b/>
          <w:lang w:val="en-ZA"/>
        </w:rPr>
        <w:lastRenderedPageBreak/>
        <w:t xml:space="preserve">According to the </w:t>
      </w:r>
      <w:r w:rsidR="00EC4FA5">
        <w:rPr>
          <w:rFonts w:ascii="Arial" w:hAnsi="Arial" w:cs="Arial"/>
          <w:b/>
          <w:lang w:val="en-ZA"/>
        </w:rPr>
        <w:t>i</w:t>
      </w:r>
      <w:r w:rsidRPr="006C2C3E">
        <w:rPr>
          <w:rFonts w:ascii="Arial" w:hAnsi="Arial" w:cs="Arial"/>
          <w:b/>
          <w:lang w:val="en-ZA"/>
        </w:rPr>
        <w:t xml:space="preserve">nformation received from </w:t>
      </w:r>
      <w:r w:rsidR="008B5396" w:rsidRPr="006C2C3E">
        <w:rPr>
          <w:rFonts w:ascii="Arial" w:hAnsi="Arial" w:cs="Arial"/>
          <w:b/>
          <w:lang w:val="en-ZA"/>
        </w:rPr>
        <w:t xml:space="preserve">ESKOM </w:t>
      </w:r>
      <w:bookmarkEnd w:id="1"/>
    </w:p>
    <w:p w:rsidR="00A40F3B" w:rsidRDefault="00A40F3B" w:rsidP="00A40F3B">
      <w:pPr>
        <w:spacing w:line="276" w:lineRule="auto"/>
        <w:jc w:val="both"/>
        <w:rPr>
          <w:rFonts w:ascii="Arial" w:eastAsia="Calibri" w:hAnsi="Arial" w:cs="Arial"/>
          <w:b/>
          <w:bCs/>
          <w:sz w:val="22"/>
          <w:szCs w:val="22"/>
        </w:rPr>
      </w:pPr>
      <w:r>
        <w:rPr>
          <w:rFonts w:ascii="Arial" w:eastAsia="Calibri" w:hAnsi="Arial" w:cs="Arial"/>
          <w:b/>
          <w:bCs/>
          <w:sz w:val="22"/>
          <w:szCs w:val="22"/>
        </w:rPr>
        <w:t>(a)</w:t>
      </w:r>
    </w:p>
    <w:p w:rsidR="00A40F3B" w:rsidRDefault="00A40F3B" w:rsidP="00A40F3B">
      <w:pPr>
        <w:spacing w:line="276" w:lineRule="auto"/>
        <w:jc w:val="both"/>
        <w:rPr>
          <w:rFonts w:ascii="Arial" w:eastAsia="Calibri" w:hAnsi="Arial" w:cs="Arial"/>
          <w:sz w:val="22"/>
          <w:szCs w:val="22"/>
        </w:rPr>
      </w:pPr>
      <w:r>
        <w:rPr>
          <w:rFonts w:ascii="Arial" w:eastAsia="Calibri" w:hAnsi="Arial" w:cs="Arial"/>
          <w:sz w:val="22"/>
          <w:szCs w:val="22"/>
        </w:rPr>
        <w:t>Eight (8) Senior Managers do not hold the national higher diploma (B.Tech) but have national diploma (T3). However, all have on average more than 20 years on the job experience as well as the required technical competencies in Maintenance, Engineering, Operating, Outages and Project Management.</w:t>
      </w:r>
    </w:p>
    <w:p w:rsidR="00A40F3B" w:rsidRDefault="00A40F3B" w:rsidP="00A40F3B">
      <w:pPr>
        <w:spacing w:line="276" w:lineRule="auto"/>
        <w:jc w:val="both"/>
        <w:rPr>
          <w:rFonts w:ascii="Arial" w:eastAsia="Calibri" w:hAnsi="Arial" w:cs="Arial"/>
          <w:b/>
          <w:bCs/>
          <w:sz w:val="22"/>
          <w:szCs w:val="22"/>
        </w:rPr>
      </w:pPr>
      <w:r>
        <w:rPr>
          <w:rFonts w:ascii="Arial" w:eastAsia="Calibri" w:hAnsi="Arial" w:cs="Arial"/>
          <w:b/>
          <w:bCs/>
          <w:sz w:val="22"/>
          <w:szCs w:val="22"/>
        </w:rPr>
        <w:t>(b)(i) and (ii)</w:t>
      </w:r>
    </w:p>
    <w:p w:rsidR="00A40F3B" w:rsidRDefault="00A40F3B" w:rsidP="00A40F3B">
      <w:pPr>
        <w:spacing w:line="276" w:lineRule="auto"/>
        <w:jc w:val="both"/>
        <w:rPr>
          <w:rFonts w:ascii="Arial" w:eastAsia="Calibri" w:hAnsi="Arial" w:cs="Arial"/>
          <w:sz w:val="22"/>
          <w:szCs w:val="22"/>
        </w:rPr>
      </w:pPr>
      <w:r w:rsidRPr="00A10ACF">
        <w:rPr>
          <w:rFonts w:ascii="Arial" w:eastAsia="Calibri" w:hAnsi="Arial" w:cs="Arial"/>
          <w:sz w:val="22"/>
          <w:szCs w:val="22"/>
        </w:rPr>
        <w:t>The</w:t>
      </w:r>
      <w:r>
        <w:rPr>
          <w:rFonts w:ascii="Arial" w:eastAsia="Calibri" w:hAnsi="Arial" w:cs="Arial"/>
          <w:b/>
          <w:bCs/>
          <w:sz w:val="22"/>
          <w:szCs w:val="22"/>
        </w:rPr>
        <w:t xml:space="preserve"> </w:t>
      </w:r>
      <w:r>
        <w:rPr>
          <w:rFonts w:ascii="Arial" w:eastAsia="Calibri" w:hAnsi="Arial" w:cs="Arial"/>
          <w:sz w:val="22"/>
          <w:szCs w:val="22"/>
        </w:rPr>
        <w:t>eight (8) Senior Managers are employed in the following areas within Eskom:</w:t>
      </w:r>
    </w:p>
    <w:p w:rsidR="00A40F3B" w:rsidRDefault="00A40F3B" w:rsidP="00A40F3B">
      <w:pPr>
        <w:spacing w:line="276" w:lineRule="auto"/>
        <w:jc w:val="both"/>
        <w:rPr>
          <w:rFonts w:ascii="Arial" w:eastAsia="Calibri"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3686"/>
      </w:tblGrid>
      <w:tr w:rsidR="00A40F3B" w:rsidTr="004C1CCD">
        <w:tc>
          <w:tcPr>
            <w:tcW w:w="4531" w:type="dxa"/>
            <w:shd w:val="clear" w:color="auto" w:fill="auto"/>
          </w:tcPr>
          <w:p w:rsidR="00A40F3B" w:rsidRPr="004C1CCD" w:rsidRDefault="00A40F3B" w:rsidP="004C1CCD">
            <w:pPr>
              <w:spacing w:line="276" w:lineRule="auto"/>
              <w:jc w:val="both"/>
              <w:rPr>
                <w:rFonts w:ascii="Arial" w:eastAsia="Calibri" w:hAnsi="Arial" w:cs="Arial"/>
                <w:b/>
                <w:bCs/>
                <w:sz w:val="22"/>
                <w:szCs w:val="22"/>
              </w:rPr>
            </w:pPr>
            <w:r w:rsidRPr="004C1CCD">
              <w:rPr>
                <w:rFonts w:ascii="Arial" w:eastAsia="Calibri" w:hAnsi="Arial" w:cs="Arial"/>
                <w:b/>
                <w:bCs/>
                <w:sz w:val="22"/>
                <w:szCs w:val="22"/>
              </w:rPr>
              <w:t xml:space="preserve">Location </w:t>
            </w:r>
          </w:p>
        </w:tc>
        <w:tc>
          <w:tcPr>
            <w:tcW w:w="3686" w:type="dxa"/>
            <w:shd w:val="clear" w:color="auto" w:fill="auto"/>
          </w:tcPr>
          <w:p w:rsidR="00A40F3B" w:rsidRPr="004C1CCD" w:rsidRDefault="00A40F3B" w:rsidP="004C1CCD">
            <w:pPr>
              <w:spacing w:line="276" w:lineRule="auto"/>
              <w:jc w:val="both"/>
              <w:rPr>
                <w:rFonts w:ascii="Arial" w:eastAsia="Calibri" w:hAnsi="Arial" w:cs="Arial"/>
                <w:b/>
                <w:bCs/>
                <w:sz w:val="22"/>
                <w:szCs w:val="22"/>
              </w:rPr>
            </w:pPr>
            <w:r w:rsidRPr="004C1CCD">
              <w:rPr>
                <w:rFonts w:ascii="Arial" w:eastAsia="Calibri" w:hAnsi="Arial" w:cs="Arial"/>
                <w:b/>
                <w:bCs/>
                <w:sz w:val="22"/>
                <w:szCs w:val="22"/>
              </w:rPr>
              <w:t>Number of Senior Managers</w:t>
            </w:r>
          </w:p>
        </w:tc>
      </w:tr>
      <w:tr w:rsidR="00A40F3B" w:rsidTr="004C1CCD">
        <w:tc>
          <w:tcPr>
            <w:tcW w:w="4531" w:type="dxa"/>
            <w:shd w:val="clear" w:color="auto" w:fill="auto"/>
          </w:tcPr>
          <w:p w:rsidR="00A40F3B" w:rsidRPr="004C1CCD" w:rsidRDefault="00A40F3B" w:rsidP="004C1CCD">
            <w:pPr>
              <w:spacing w:line="276" w:lineRule="auto"/>
              <w:jc w:val="both"/>
              <w:rPr>
                <w:rFonts w:ascii="Arial" w:eastAsia="Calibri" w:hAnsi="Arial" w:cs="Arial"/>
                <w:sz w:val="22"/>
                <w:szCs w:val="22"/>
              </w:rPr>
            </w:pPr>
            <w:r w:rsidRPr="004C1CCD">
              <w:rPr>
                <w:rFonts w:ascii="Arial" w:eastAsia="Calibri" w:hAnsi="Arial" w:cs="Arial"/>
                <w:sz w:val="22"/>
                <w:szCs w:val="22"/>
              </w:rPr>
              <w:t xml:space="preserve">Megawatt Park – Gauteng </w:t>
            </w:r>
          </w:p>
        </w:tc>
        <w:tc>
          <w:tcPr>
            <w:tcW w:w="3686" w:type="dxa"/>
            <w:shd w:val="clear" w:color="auto" w:fill="auto"/>
          </w:tcPr>
          <w:p w:rsidR="00A40F3B" w:rsidRPr="004C1CCD" w:rsidRDefault="00A40F3B" w:rsidP="004C1CCD">
            <w:pPr>
              <w:spacing w:line="276" w:lineRule="auto"/>
              <w:jc w:val="center"/>
              <w:rPr>
                <w:rFonts w:ascii="Arial" w:eastAsia="Calibri" w:hAnsi="Arial" w:cs="Arial"/>
                <w:sz w:val="22"/>
                <w:szCs w:val="22"/>
              </w:rPr>
            </w:pPr>
            <w:r w:rsidRPr="004C1CCD">
              <w:rPr>
                <w:rFonts w:ascii="Arial" w:eastAsia="Calibri" w:hAnsi="Arial" w:cs="Arial"/>
                <w:sz w:val="22"/>
                <w:szCs w:val="22"/>
              </w:rPr>
              <w:t>3</w:t>
            </w:r>
          </w:p>
        </w:tc>
      </w:tr>
      <w:tr w:rsidR="00A40F3B" w:rsidTr="004C1CCD">
        <w:tc>
          <w:tcPr>
            <w:tcW w:w="4531" w:type="dxa"/>
            <w:shd w:val="clear" w:color="auto" w:fill="auto"/>
          </w:tcPr>
          <w:p w:rsidR="00A40F3B" w:rsidRPr="004C1CCD" w:rsidRDefault="00A40F3B" w:rsidP="004C1CCD">
            <w:pPr>
              <w:spacing w:line="276" w:lineRule="auto"/>
              <w:jc w:val="both"/>
              <w:rPr>
                <w:rFonts w:ascii="Arial" w:eastAsia="Calibri" w:hAnsi="Arial" w:cs="Arial"/>
                <w:sz w:val="22"/>
                <w:szCs w:val="22"/>
              </w:rPr>
            </w:pPr>
            <w:r w:rsidRPr="004C1CCD">
              <w:rPr>
                <w:rFonts w:ascii="Arial" w:eastAsia="Calibri" w:hAnsi="Arial" w:cs="Arial"/>
                <w:sz w:val="22"/>
                <w:szCs w:val="22"/>
              </w:rPr>
              <w:t xml:space="preserve">Arnot Power Station – Mpumalanga </w:t>
            </w:r>
          </w:p>
        </w:tc>
        <w:tc>
          <w:tcPr>
            <w:tcW w:w="3686" w:type="dxa"/>
            <w:shd w:val="clear" w:color="auto" w:fill="auto"/>
          </w:tcPr>
          <w:p w:rsidR="00A40F3B" w:rsidRPr="004C1CCD" w:rsidRDefault="00A40F3B" w:rsidP="004C1CCD">
            <w:pPr>
              <w:spacing w:line="276" w:lineRule="auto"/>
              <w:jc w:val="center"/>
              <w:rPr>
                <w:rFonts w:ascii="Arial" w:eastAsia="Calibri" w:hAnsi="Arial" w:cs="Arial"/>
                <w:sz w:val="22"/>
                <w:szCs w:val="22"/>
              </w:rPr>
            </w:pPr>
            <w:r w:rsidRPr="004C1CCD">
              <w:rPr>
                <w:rFonts w:ascii="Arial" w:eastAsia="Calibri" w:hAnsi="Arial" w:cs="Arial"/>
                <w:sz w:val="22"/>
                <w:szCs w:val="22"/>
              </w:rPr>
              <w:t>1</w:t>
            </w:r>
          </w:p>
        </w:tc>
      </w:tr>
      <w:tr w:rsidR="00A40F3B" w:rsidTr="004C1CCD">
        <w:tc>
          <w:tcPr>
            <w:tcW w:w="4531" w:type="dxa"/>
            <w:shd w:val="clear" w:color="auto" w:fill="auto"/>
          </w:tcPr>
          <w:p w:rsidR="00A40F3B" w:rsidRPr="004C1CCD" w:rsidRDefault="00A40F3B" w:rsidP="004C1CCD">
            <w:pPr>
              <w:spacing w:line="276" w:lineRule="auto"/>
              <w:jc w:val="both"/>
              <w:rPr>
                <w:rFonts w:ascii="Arial" w:eastAsia="Calibri" w:hAnsi="Arial" w:cs="Arial"/>
                <w:sz w:val="22"/>
                <w:szCs w:val="22"/>
              </w:rPr>
            </w:pPr>
            <w:r w:rsidRPr="004C1CCD">
              <w:rPr>
                <w:rFonts w:ascii="Arial" w:eastAsia="Calibri" w:hAnsi="Arial" w:cs="Arial"/>
                <w:sz w:val="22"/>
                <w:szCs w:val="22"/>
              </w:rPr>
              <w:t xml:space="preserve">Hendrina Power Station – Mpumalanga </w:t>
            </w:r>
          </w:p>
        </w:tc>
        <w:tc>
          <w:tcPr>
            <w:tcW w:w="3686" w:type="dxa"/>
            <w:shd w:val="clear" w:color="auto" w:fill="auto"/>
          </w:tcPr>
          <w:p w:rsidR="00A40F3B" w:rsidRPr="004C1CCD" w:rsidRDefault="00A40F3B" w:rsidP="004C1CCD">
            <w:pPr>
              <w:spacing w:line="276" w:lineRule="auto"/>
              <w:jc w:val="center"/>
              <w:rPr>
                <w:rFonts w:ascii="Arial" w:eastAsia="Calibri" w:hAnsi="Arial" w:cs="Arial"/>
                <w:sz w:val="22"/>
                <w:szCs w:val="22"/>
              </w:rPr>
            </w:pPr>
            <w:r w:rsidRPr="004C1CCD">
              <w:rPr>
                <w:rFonts w:ascii="Arial" w:eastAsia="Calibri" w:hAnsi="Arial" w:cs="Arial"/>
                <w:sz w:val="22"/>
                <w:szCs w:val="22"/>
              </w:rPr>
              <w:t>1</w:t>
            </w:r>
          </w:p>
        </w:tc>
      </w:tr>
      <w:tr w:rsidR="00A40F3B" w:rsidTr="004C1CCD">
        <w:tc>
          <w:tcPr>
            <w:tcW w:w="4531" w:type="dxa"/>
            <w:shd w:val="clear" w:color="auto" w:fill="auto"/>
          </w:tcPr>
          <w:p w:rsidR="00A40F3B" w:rsidRPr="004C1CCD" w:rsidRDefault="00A40F3B" w:rsidP="004C1CCD">
            <w:pPr>
              <w:spacing w:line="276" w:lineRule="auto"/>
              <w:jc w:val="both"/>
              <w:rPr>
                <w:rFonts w:ascii="Arial" w:eastAsia="Calibri" w:hAnsi="Arial" w:cs="Arial"/>
                <w:sz w:val="22"/>
                <w:szCs w:val="22"/>
              </w:rPr>
            </w:pPr>
            <w:r w:rsidRPr="004C1CCD">
              <w:rPr>
                <w:rFonts w:ascii="Arial" w:eastAsia="Calibri" w:hAnsi="Arial" w:cs="Arial"/>
                <w:sz w:val="22"/>
                <w:szCs w:val="22"/>
              </w:rPr>
              <w:t xml:space="preserve">Majuba Power Station – Mpumalanga </w:t>
            </w:r>
          </w:p>
        </w:tc>
        <w:tc>
          <w:tcPr>
            <w:tcW w:w="3686" w:type="dxa"/>
            <w:shd w:val="clear" w:color="auto" w:fill="auto"/>
          </w:tcPr>
          <w:p w:rsidR="00A40F3B" w:rsidRPr="004C1CCD" w:rsidRDefault="00A40F3B" w:rsidP="004C1CCD">
            <w:pPr>
              <w:spacing w:line="276" w:lineRule="auto"/>
              <w:jc w:val="center"/>
              <w:rPr>
                <w:rFonts w:ascii="Arial" w:eastAsia="Calibri" w:hAnsi="Arial" w:cs="Arial"/>
                <w:sz w:val="22"/>
                <w:szCs w:val="22"/>
              </w:rPr>
            </w:pPr>
            <w:r w:rsidRPr="004C1CCD">
              <w:rPr>
                <w:rFonts w:ascii="Arial" w:eastAsia="Calibri" w:hAnsi="Arial" w:cs="Arial"/>
                <w:sz w:val="22"/>
                <w:szCs w:val="22"/>
              </w:rPr>
              <w:t>1</w:t>
            </w:r>
          </w:p>
        </w:tc>
      </w:tr>
      <w:tr w:rsidR="00A40F3B" w:rsidTr="004C1CCD">
        <w:tc>
          <w:tcPr>
            <w:tcW w:w="4531" w:type="dxa"/>
            <w:shd w:val="clear" w:color="auto" w:fill="auto"/>
          </w:tcPr>
          <w:p w:rsidR="00A40F3B" w:rsidRPr="004C1CCD" w:rsidRDefault="00A40F3B" w:rsidP="004C1CCD">
            <w:pPr>
              <w:spacing w:line="276" w:lineRule="auto"/>
              <w:jc w:val="both"/>
              <w:rPr>
                <w:rFonts w:ascii="Arial" w:eastAsia="Calibri" w:hAnsi="Arial" w:cs="Arial"/>
                <w:sz w:val="22"/>
                <w:szCs w:val="22"/>
              </w:rPr>
            </w:pPr>
            <w:r w:rsidRPr="004C1CCD">
              <w:rPr>
                <w:rFonts w:ascii="Arial" w:eastAsia="Calibri" w:hAnsi="Arial" w:cs="Arial"/>
                <w:sz w:val="22"/>
                <w:szCs w:val="22"/>
              </w:rPr>
              <w:t xml:space="preserve">Tutuka Power Station – Mpumalanga </w:t>
            </w:r>
          </w:p>
        </w:tc>
        <w:tc>
          <w:tcPr>
            <w:tcW w:w="3686" w:type="dxa"/>
            <w:shd w:val="clear" w:color="auto" w:fill="auto"/>
          </w:tcPr>
          <w:p w:rsidR="00A40F3B" w:rsidRPr="004C1CCD" w:rsidRDefault="00A40F3B" w:rsidP="004C1CCD">
            <w:pPr>
              <w:spacing w:line="276" w:lineRule="auto"/>
              <w:jc w:val="center"/>
              <w:rPr>
                <w:rFonts w:ascii="Arial" w:eastAsia="Calibri" w:hAnsi="Arial" w:cs="Arial"/>
                <w:sz w:val="22"/>
                <w:szCs w:val="22"/>
              </w:rPr>
            </w:pPr>
            <w:r w:rsidRPr="004C1CCD">
              <w:rPr>
                <w:rFonts w:ascii="Arial" w:eastAsia="Calibri" w:hAnsi="Arial" w:cs="Arial"/>
                <w:sz w:val="22"/>
                <w:szCs w:val="22"/>
              </w:rPr>
              <w:t>1</w:t>
            </w:r>
          </w:p>
        </w:tc>
      </w:tr>
      <w:tr w:rsidR="00A40F3B" w:rsidTr="004C1CCD">
        <w:tc>
          <w:tcPr>
            <w:tcW w:w="4531" w:type="dxa"/>
            <w:shd w:val="clear" w:color="auto" w:fill="auto"/>
          </w:tcPr>
          <w:p w:rsidR="00A40F3B" w:rsidRPr="004C1CCD" w:rsidRDefault="00A40F3B" w:rsidP="004C1CCD">
            <w:pPr>
              <w:spacing w:line="276" w:lineRule="auto"/>
              <w:jc w:val="both"/>
              <w:rPr>
                <w:rFonts w:ascii="Arial" w:eastAsia="Calibri" w:hAnsi="Arial" w:cs="Arial"/>
                <w:sz w:val="22"/>
                <w:szCs w:val="22"/>
              </w:rPr>
            </w:pPr>
            <w:r w:rsidRPr="004C1CCD">
              <w:rPr>
                <w:rFonts w:ascii="Arial" w:eastAsia="Calibri" w:hAnsi="Arial" w:cs="Arial"/>
                <w:sz w:val="22"/>
                <w:szCs w:val="22"/>
              </w:rPr>
              <w:t xml:space="preserve">Lethabo Power Station – Free State </w:t>
            </w:r>
          </w:p>
        </w:tc>
        <w:tc>
          <w:tcPr>
            <w:tcW w:w="3686" w:type="dxa"/>
            <w:shd w:val="clear" w:color="auto" w:fill="auto"/>
          </w:tcPr>
          <w:p w:rsidR="00A40F3B" w:rsidRPr="004C1CCD" w:rsidRDefault="00A40F3B" w:rsidP="004C1CCD">
            <w:pPr>
              <w:spacing w:line="276" w:lineRule="auto"/>
              <w:jc w:val="center"/>
              <w:rPr>
                <w:rFonts w:ascii="Arial" w:eastAsia="Calibri" w:hAnsi="Arial" w:cs="Arial"/>
                <w:sz w:val="22"/>
                <w:szCs w:val="22"/>
              </w:rPr>
            </w:pPr>
            <w:r w:rsidRPr="004C1CCD">
              <w:rPr>
                <w:rFonts w:ascii="Arial" w:eastAsia="Calibri" w:hAnsi="Arial" w:cs="Arial"/>
                <w:sz w:val="22"/>
                <w:szCs w:val="22"/>
              </w:rPr>
              <w:t>1</w:t>
            </w:r>
          </w:p>
        </w:tc>
      </w:tr>
    </w:tbl>
    <w:p w:rsidR="00A40F3B" w:rsidRDefault="00A40F3B" w:rsidP="00A40F3B">
      <w:pPr>
        <w:spacing w:line="276" w:lineRule="auto"/>
        <w:jc w:val="both"/>
        <w:rPr>
          <w:rFonts w:ascii="Arial" w:eastAsia="Calibri" w:hAnsi="Arial" w:cs="Arial"/>
          <w:sz w:val="22"/>
          <w:szCs w:val="22"/>
        </w:rPr>
      </w:pPr>
    </w:p>
    <w:p w:rsidR="00A40F3B" w:rsidRDefault="00A40F3B" w:rsidP="00A40F3B">
      <w:pPr>
        <w:spacing w:line="276" w:lineRule="auto"/>
        <w:jc w:val="both"/>
        <w:rPr>
          <w:rFonts w:ascii="Arial" w:eastAsia="Calibri" w:hAnsi="Arial" w:cs="Arial"/>
          <w:b/>
          <w:bCs/>
          <w:sz w:val="22"/>
          <w:szCs w:val="22"/>
        </w:rPr>
      </w:pPr>
      <w:r>
        <w:rPr>
          <w:rFonts w:ascii="Arial" w:eastAsia="Calibri" w:hAnsi="Arial" w:cs="Arial"/>
          <w:b/>
          <w:bCs/>
          <w:sz w:val="22"/>
          <w:szCs w:val="22"/>
        </w:rPr>
        <w:t>(c)</w:t>
      </w:r>
    </w:p>
    <w:p w:rsidR="00A40F3B" w:rsidRDefault="00A40F3B" w:rsidP="00A40F3B">
      <w:pPr>
        <w:spacing w:line="276" w:lineRule="auto"/>
        <w:jc w:val="both"/>
        <w:rPr>
          <w:rFonts w:ascii="Arial" w:eastAsia="Calibri" w:hAnsi="Arial" w:cs="Arial"/>
          <w:sz w:val="22"/>
          <w:szCs w:val="22"/>
        </w:rPr>
      </w:pPr>
      <w:r>
        <w:rPr>
          <w:rFonts w:ascii="Arial" w:eastAsia="Calibri" w:hAnsi="Arial" w:cs="Arial"/>
          <w:sz w:val="22"/>
          <w:szCs w:val="22"/>
        </w:rPr>
        <w:t xml:space="preserve">When determining whether a person is suitably qualified for a job, Eskom considers all the factors listed below and the minimum inherent requirements of the job. </w:t>
      </w:r>
    </w:p>
    <w:p w:rsidR="00A40F3B" w:rsidRDefault="00A40F3B" w:rsidP="00A40F3B">
      <w:pPr>
        <w:spacing w:line="276" w:lineRule="auto"/>
        <w:jc w:val="both"/>
        <w:rPr>
          <w:rFonts w:ascii="Arial" w:eastAsia="Calibri" w:hAnsi="Arial" w:cs="Arial"/>
          <w:sz w:val="22"/>
          <w:szCs w:val="22"/>
        </w:rPr>
      </w:pPr>
    </w:p>
    <w:p w:rsidR="00A40F3B" w:rsidRDefault="00A40F3B" w:rsidP="00A40F3B">
      <w:pPr>
        <w:spacing w:line="276" w:lineRule="auto"/>
        <w:jc w:val="both"/>
        <w:rPr>
          <w:rFonts w:ascii="Arial" w:eastAsia="Calibri" w:hAnsi="Arial" w:cs="Arial"/>
          <w:sz w:val="22"/>
          <w:szCs w:val="22"/>
        </w:rPr>
      </w:pPr>
      <w:r>
        <w:rPr>
          <w:rFonts w:ascii="Arial" w:eastAsia="Calibri" w:hAnsi="Arial" w:cs="Arial"/>
          <w:sz w:val="22"/>
          <w:szCs w:val="22"/>
        </w:rPr>
        <w:t>The minimum inherent requirements of the job are considered, in conjunction with the employment equity plan of the business unit (BU) and the division, as follows:</w:t>
      </w:r>
    </w:p>
    <w:p w:rsidR="00A40F3B" w:rsidRDefault="00A40F3B" w:rsidP="00A40F3B">
      <w:pPr>
        <w:spacing w:line="276" w:lineRule="auto"/>
        <w:jc w:val="both"/>
        <w:rPr>
          <w:rFonts w:ascii="Arial" w:eastAsia="Calibri" w:hAnsi="Arial" w:cs="Arial"/>
          <w:sz w:val="22"/>
          <w:szCs w:val="22"/>
        </w:rPr>
      </w:pPr>
    </w:p>
    <w:p w:rsidR="00A40F3B" w:rsidRDefault="00A40F3B" w:rsidP="00A40F3B">
      <w:pPr>
        <w:numPr>
          <w:ilvl w:val="0"/>
          <w:numId w:val="34"/>
        </w:numPr>
        <w:spacing w:line="276" w:lineRule="auto"/>
        <w:jc w:val="both"/>
        <w:rPr>
          <w:rFonts w:ascii="Arial" w:eastAsia="Calibri" w:hAnsi="Arial" w:cs="Arial"/>
          <w:sz w:val="22"/>
          <w:szCs w:val="22"/>
        </w:rPr>
      </w:pPr>
      <w:r>
        <w:rPr>
          <w:rFonts w:ascii="Arial" w:eastAsia="Calibri" w:hAnsi="Arial" w:cs="Arial"/>
          <w:sz w:val="22"/>
          <w:szCs w:val="22"/>
        </w:rPr>
        <w:t>Appointment or succession into a position is made in line with the Employment Equity Act. Eskom has set the following requirement to select suitable candidates:</w:t>
      </w:r>
    </w:p>
    <w:p w:rsidR="00A40F3B" w:rsidRDefault="00A40F3B" w:rsidP="00A40F3B">
      <w:pPr>
        <w:numPr>
          <w:ilvl w:val="0"/>
          <w:numId w:val="34"/>
        </w:numPr>
        <w:spacing w:line="276" w:lineRule="auto"/>
        <w:jc w:val="both"/>
        <w:rPr>
          <w:rFonts w:ascii="Arial" w:eastAsia="Calibri" w:hAnsi="Arial" w:cs="Arial"/>
          <w:sz w:val="22"/>
          <w:szCs w:val="22"/>
        </w:rPr>
      </w:pPr>
      <w:r>
        <w:rPr>
          <w:rFonts w:ascii="Arial" w:eastAsia="Calibri" w:hAnsi="Arial" w:cs="Arial"/>
          <w:sz w:val="22"/>
          <w:szCs w:val="22"/>
        </w:rPr>
        <w:t>Formal education – relevant qualification with due consideration to circumstances where the qualification is a statutory or is an essential requirement for the position.</w:t>
      </w:r>
    </w:p>
    <w:p w:rsidR="00A40F3B" w:rsidRDefault="00A40F3B" w:rsidP="00A40F3B">
      <w:pPr>
        <w:numPr>
          <w:ilvl w:val="0"/>
          <w:numId w:val="34"/>
        </w:numPr>
        <w:spacing w:line="276" w:lineRule="auto"/>
        <w:jc w:val="both"/>
        <w:rPr>
          <w:rFonts w:ascii="Arial" w:eastAsia="Calibri" w:hAnsi="Arial" w:cs="Arial"/>
          <w:sz w:val="22"/>
          <w:szCs w:val="22"/>
        </w:rPr>
      </w:pPr>
      <w:r>
        <w:rPr>
          <w:rFonts w:ascii="Arial" w:eastAsia="Calibri" w:hAnsi="Arial" w:cs="Arial"/>
          <w:sz w:val="22"/>
          <w:szCs w:val="22"/>
        </w:rPr>
        <w:t>Recognition of prior learning – where the individual has undergone an RPL process and has acquired a formal qualification with the required number of credits equivalent to the minimum requirements of the job</w:t>
      </w:r>
    </w:p>
    <w:p w:rsidR="00A40F3B" w:rsidRDefault="00A40F3B" w:rsidP="00A40F3B">
      <w:pPr>
        <w:numPr>
          <w:ilvl w:val="0"/>
          <w:numId w:val="34"/>
        </w:numPr>
        <w:spacing w:line="276" w:lineRule="auto"/>
        <w:jc w:val="both"/>
        <w:rPr>
          <w:rFonts w:ascii="Arial" w:eastAsia="Calibri" w:hAnsi="Arial" w:cs="Arial"/>
          <w:sz w:val="22"/>
          <w:szCs w:val="22"/>
        </w:rPr>
      </w:pPr>
      <w:r>
        <w:rPr>
          <w:rFonts w:ascii="Arial" w:eastAsia="Calibri" w:hAnsi="Arial" w:cs="Arial"/>
          <w:sz w:val="22"/>
          <w:szCs w:val="22"/>
        </w:rPr>
        <w:t>Relevant experience – where the individual has demonstrated knowledge and skills in previous positions that are similar or related to the position being applied for.</w:t>
      </w:r>
    </w:p>
    <w:p w:rsidR="00A40F3B" w:rsidRDefault="00A40F3B" w:rsidP="00A40F3B">
      <w:pPr>
        <w:numPr>
          <w:ilvl w:val="0"/>
          <w:numId w:val="34"/>
        </w:numPr>
        <w:spacing w:line="276" w:lineRule="auto"/>
        <w:jc w:val="both"/>
        <w:rPr>
          <w:rFonts w:ascii="Arial" w:eastAsia="Calibri" w:hAnsi="Arial" w:cs="Arial"/>
          <w:sz w:val="22"/>
          <w:szCs w:val="22"/>
        </w:rPr>
      </w:pPr>
      <w:r>
        <w:rPr>
          <w:rFonts w:ascii="Arial" w:eastAsia="Calibri" w:hAnsi="Arial" w:cs="Arial"/>
          <w:sz w:val="22"/>
          <w:szCs w:val="22"/>
        </w:rPr>
        <w:t>Capacity to acquire, within a reasonable time, the ability to do the job – the candidate’s potential to do the job will be assessed using a battery of relevant psychometric assessments.</w:t>
      </w:r>
    </w:p>
    <w:p w:rsidR="00A40F3B" w:rsidRDefault="00A40F3B" w:rsidP="00A40F3B">
      <w:pPr>
        <w:spacing w:line="276" w:lineRule="auto"/>
        <w:jc w:val="both"/>
        <w:rPr>
          <w:rFonts w:ascii="Arial" w:eastAsia="Calibri" w:hAnsi="Arial" w:cs="Arial"/>
          <w:sz w:val="22"/>
          <w:szCs w:val="22"/>
        </w:rPr>
      </w:pPr>
    </w:p>
    <w:p w:rsidR="00A40F3B" w:rsidRDefault="00A40F3B" w:rsidP="00A40F3B">
      <w:pPr>
        <w:spacing w:line="276" w:lineRule="auto"/>
        <w:jc w:val="both"/>
        <w:rPr>
          <w:rFonts w:ascii="Arial" w:eastAsia="Calibri" w:hAnsi="Arial" w:cs="Arial"/>
          <w:sz w:val="22"/>
          <w:szCs w:val="22"/>
        </w:rPr>
      </w:pPr>
      <w:r>
        <w:rPr>
          <w:rFonts w:ascii="Arial" w:eastAsia="Calibri" w:hAnsi="Arial" w:cs="Arial"/>
          <w:sz w:val="22"/>
          <w:szCs w:val="22"/>
        </w:rPr>
        <w:t>Although the managers do not have national higher diploma (B.Tech), they however meet all</w:t>
      </w:r>
      <w:r w:rsidR="00EC4FA5">
        <w:rPr>
          <w:rFonts w:ascii="Arial" w:eastAsia="Calibri" w:hAnsi="Arial" w:cs="Arial"/>
          <w:sz w:val="22"/>
          <w:szCs w:val="22"/>
        </w:rPr>
        <w:t xml:space="preserve"> </w:t>
      </w:r>
      <w:r>
        <w:rPr>
          <w:rFonts w:ascii="Arial" w:eastAsia="Calibri" w:hAnsi="Arial" w:cs="Arial"/>
          <w:sz w:val="22"/>
          <w:szCs w:val="22"/>
        </w:rPr>
        <w:t>other key requirements of the jobs they occupy as set out by the Eskom Talent Discovery Procedure and therefore there is no specific action required as it relates to the eight managers.</w:t>
      </w:r>
    </w:p>
    <w:p w:rsidR="00A40F3B" w:rsidRDefault="00A40F3B" w:rsidP="00A40F3B">
      <w:pPr>
        <w:spacing w:line="276" w:lineRule="auto"/>
        <w:jc w:val="both"/>
        <w:rPr>
          <w:rFonts w:ascii="Arial" w:eastAsia="Calibri" w:hAnsi="Arial" w:cs="Arial"/>
          <w:sz w:val="22"/>
          <w:szCs w:val="22"/>
        </w:rPr>
      </w:pPr>
    </w:p>
    <w:p w:rsidR="00A40F3B" w:rsidRDefault="00A40F3B" w:rsidP="00A40F3B">
      <w:pPr>
        <w:spacing w:line="276" w:lineRule="auto"/>
        <w:jc w:val="both"/>
        <w:rPr>
          <w:rFonts w:ascii="Arial" w:eastAsia="Calibri" w:hAnsi="Arial" w:cs="Arial"/>
          <w:sz w:val="22"/>
          <w:szCs w:val="22"/>
        </w:rPr>
      </w:pPr>
      <w:r>
        <w:rPr>
          <w:rFonts w:ascii="Arial" w:eastAsia="Calibri" w:hAnsi="Arial" w:cs="Arial"/>
          <w:sz w:val="22"/>
          <w:szCs w:val="22"/>
        </w:rPr>
        <w:t>Eskom utilises a rigorous selection process when making decisions to either appoint or promote individuals into managerial levels, which includes psychometric assessments. Where any gaps are identified when promoting or appointing individuals into managerial positions appropriate development programmes are put in place to close the gaps. Eskom also management development programmes, that are in-house and in partnership with institutions of higher learning.</w:t>
      </w:r>
    </w:p>
    <w:p w:rsidR="00A40F3B" w:rsidRDefault="00A40F3B" w:rsidP="00A40F3B">
      <w:pPr>
        <w:widowControl w:val="0"/>
        <w:suppressAutoHyphens/>
        <w:spacing w:line="276" w:lineRule="auto"/>
        <w:ind w:left="720"/>
        <w:rPr>
          <w:rFonts w:ascii="Arial" w:eastAsia="Calibri" w:hAnsi="Arial" w:cs="Arial"/>
          <w:sz w:val="22"/>
          <w:szCs w:val="22"/>
        </w:rPr>
      </w:pPr>
    </w:p>
    <w:p w:rsidR="00EE4881" w:rsidRDefault="00EE4881" w:rsidP="00EE4881">
      <w:pPr>
        <w:spacing w:line="360" w:lineRule="auto"/>
        <w:contextualSpacing/>
        <w:jc w:val="both"/>
        <w:rPr>
          <w:rFonts w:ascii="Arial" w:hAnsi="Arial" w:cs="Arial"/>
          <w:b/>
          <w:bCs/>
          <w:sz w:val="22"/>
          <w:szCs w:val="22"/>
          <w:lang w:val="en-ZA"/>
        </w:rPr>
      </w:pPr>
    </w:p>
    <w:p w:rsidR="00EE4881" w:rsidRDefault="00EE4881" w:rsidP="00EE4881">
      <w:pPr>
        <w:spacing w:line="276" w:lineRule="auto"/>
        <w:jc w:val="both"/>
        <w:rPr>
          <w:rFonts w:ascii="Arial" w:hAnsi="Arial" w:cs="Arial"/>
          <w:b/>
          <w:lang w:val="en-ZA"/>
        </w:rPr>
      </w:pPr>
      <w:bookmarkStart w:id="2" w:name="_Hlk87016920"/>
      <w:r w:rsidRPr="006C2C3E">
        <w:rPr>
          <w:rFonts w:ascii="Arial" w:hAnsi="Arial" w:cs="Arial"/>
          <w:b/>
          <w:lang w:val="en-ZA"/>
        </w:rPr>
        <w:t xml:space="preserve">According to the </w:t>
      </w:r>
      <w:r w:rsidR="00EC4FA5">
        <w:rPr>
          <w:rFonts w:ascii="Arial" w:hAnsi="Arial" w:cs="Arial"/>
          <w:b/>
          <w:lang w:val="en-ZA"/>
        </w:rPr>
        <w:t>i</w:t>
      </w:r>
      <w:r w:rsidRPr="006C2C3E">
        <w:rPr>
          <w:rFonts w:ascii="Arial" w:hAnsi="Arial" w:cs="Arial"/>
          <w:b/>
          <w:lang w:val="en-ZA"/>
        </w:rPr>
        <w:t xml:space="preserve">nformation received from </w:t>
      </w:r>
      <w:r>
        <w:rPr>
          <w:rFonts w:ascii="Arial" w:hAnsi="Arial" w:cs="Arial"/>
          <w:b/>
          <w:lang w:val="en-ZA"/>
        </w:rPr>
        <w:t>SAFCOL</w:t>
      </w:r>
    </w:p>
    <w:bookmarkEnd w:id="2"/>
    <w:p w:rsidR="00EE4881" w:rsidRDefault="00EE4881" w:rsidP="00EE4881">
      <w:pPr>
        <w:numPr>
          <w:ilvl w:val="0"/>
          <w:numId w:val="39"/>
        </w:numPr>
        <w:spacing w:line="360" w:lineRule="auto"/>
        <w:rPr>
          <w:rFonts w:ascii="Arial" w:hAnsi="Arial" w:cs="Arial"/>
          <w:bCs/>
          <w:sz w:val="22"/>
          <w:szCs w:val="22"/>
        </w:rPr>
      </w:pPr>
      <w:r w:rsidRPr="00467AEB">
        <w:rPr>
          <w:rFonts w:ascii="Arial" w:eastAsia="Calibri" w:hAnsi="Arial" w:cs="Arial"/>
        </w:rPr>
        <w:t>None at SACOL</w:t>
      </w:r>
      <w:r w:rsidR="00EC4FA5">
        <w:rPr>
          <w:rFonts w:ascii="Arial" w:eastAsia="Calibri" w:hAnsi="Arial" w:cs="Arial"/>
        </w:rPr>
        <w:t>,</w:t>
      </w:r>
      <w:r w:rsidRPr="00467AEB">
        <w:rPr>
          <w:rFonts w:ascii="Arial" w:eastAsia="Calibri" w:hAnsi="Arial" w:cs="Arial"/>
        </w:rPr>
        <w:t xml:space="preserve"> all Senior Managers have the required and relevant qualifications and credentials for the positions they currently occupy</w:t>
      </w:r>
    </w:p>
    <w:p w:rsidR="00EE4881" w:rsidRPr="008B3C3A" w:rsidRDefault="00EE4881" w:rsidP="00EE4881">
      <w:pPr>
        <w:numPr>
          <w:ilvl w:val="0"/>
          <w:numId w:val="39"/>
        </w:numPr>
        <w:spacing w:line="360" w:lineRule="auto"/>
        <w:rPr>
          <w:rFonts w:ascii="Arial" w:hAnsi="Arial" w:cs="Arial"/>
          <w:bCs/>
          <w:sz w:val="22"/>
          <w:szCs w:val="22"/>
        </w:rPr>
      </w:pPr>
      <w:r w:rsidRPr="008B3C3A">
        <w:rPr>
          <w:rFonts w:ascii="Arial" w:hAnsi="Arial" w:cs="Arial"/>
          <w:bCs/>
          <w:sz w:val="22"/>
          <w:szCs w:val="22"/>
        </w:rPr>
        <w:t>Not Applicable</w:t>
      </w:r>
    </w:p>
    <w:p w:rsidR="00EE4881" w:rsidRDefault="00EE4881" w:rsidP="00EE4881">
      <w:pPr>
        <w:numPr>
          <w:ilvl w:val="0"/>
          <w:numId w:val="39"/>
        </w:numPr>
        <w:spacing w:line="360" w:lineRule="auto"/>
        <w:rPr>
          <w:rFonts w:ascii="Arial" w:hAnsi="Arial" w:cs="Arial"/>
          <w:bCs/>
          <w:sz w:val="22"/>
          <w:szCs w:val="22"/>
        </w:rPr>
      </w:pPr>
      <w:r w:rsidRPr="008B3C3A">
        <w:rPr>
          <w:rFonts w:ascii="Arial" w:hAnsi="Arial" w:cs="Arial"/>
          <w:bCs/>
          <w:sz w:val="22"/>
          <w:szCs w:val="22"/>
        </w:rPr>
        <w:t xml:space="preserve">Not Applicable </w:t>
      </w:r>
    </w:p>
    <w:p w:rsidR="00EE4881" w:rsidRDefault="00EE4881" w:rsidP="00EE4881">
      <w:pPr>
        <w:spacing w:line="360" w:lineRule="auto"/>
        <w:rPr>
          <w:rFonts w:ascii="Arial" w:hAnsi="Arial" w:cs="Arial"/>
          <w:bCs/>
          <w:sz w:val="22"/>
          <w:szCs w:val="22"/>
        </w:rPr>
      </w:pPr>
    </w:p>
    <w:p w:rsidR="00EE4881" w:rsidRPr="00EE4881" w:rsidRDefault="00EE4881" w:rsidP="00EE4881">
      <w:pPr>
        <w:spacing w:line="360" w:lineRule="auto"/>
        <w:ind w:left="720" w:hanging="720"/>
        <w:rPr>
          <w:rFonts w:ascii="Arial" w:hAnsi="Arial" w:cs="Arial"/>
          <w:bCs/>
          <w:sz w:val="22"/>
          <w:szCs w:val="22"/>
        </w:rPr>
      </w:pPr>
      <w:r w:rsidRPr="00EE4881">
        <w:rPr>
          <w:rFonts w:ascii="Arial" w:hAnsi="Arial" w:cs="Arial"/>
          <w:b/>
          <w:lang w:val="en-ZA"/>
        </w:rPr>
        <w:t xml:space="preserve">According to the </w:t>
      </w:r>
      <w:r w:rsidR="00EC4FA5">
        <w:rPr>
          <w:rFonts w:ascii="Arial" w:hAnsi="Arial" w:cs="Arial"/>
          <w:b/>
          <w:lang w:val="en-ZA"/>
        </w:rPr>
        <w:t>i</w:t>
      </w:r>
      <w:r w:rsidRPr="00EE4881">
        <w:rPr>
          <w:rFonts w:ascii="Arial" w:hAnsi="Arial" w:cs="Arial"/>
          <w:b/>
          <w:lang w:val="en-ZA"/>
        </w:rPr>
        <w:t>nformation received from SA</w:t>
      </w:r>
      <w:r>
        <w:rPr>
          <w:rFonts w:ascii="Arial" w:hAnsi="Arial" w:cs="Arial"/>
          <w:b/>
          <w:lang w:val="en-ZA"/>
        </w:rPr>
        <w:t>A</w:t>
      </w:r>
    </w:p>
    <w:p w:rsidR="00EE4881" w:rsidRPr="00164F2C" w:rsidRDefault="00EE4881" w:rsidP="00EE4881">
      <w:pPr>
        <w:numPr>
          <w:ilvl w:val="0"/>
          <w:numId w:val="40"/>
        </w:numPr>
        <w:tabs>
          <w:tab w:val="left" w:pos="630"/>
        </w:tabs>
        <w:ind w:left="630" w:hanging="630"/>
        <w:jc w:val="both"/>
        <w:rPr>
          <w:rFonts w:ascii="Arial" w:eastAsia="Calibri" w:hAnsi="Arial" w:cs="Arial"/>
          <w:lang w:val="en-GB"/>
        </w:rPr>
      </w:pPr>
      <w:r>
        <w:rPr>
          <w:rFonts w:ascii="Arial" w:eastAsia="Calibri" w:hAnsi="Arial" w:cs="Arial"/>
          <w:lang w:val="en-GB"/>
        </w:rPr>
        <w:t xml:space="preserve">There are no Managers at SAA without the required qualifications. </w:t>
      </w:r>
      <w:r w:rsidRPr="00164F2C">
        <w:rPr>
          <w:rFonts w:ascii="Arial" w:eastAsia="Calibri" w:hAnsi="Arial" w:cs="Arial"/>
          <w:lang w:val="en-GB"/>
        </w:rPr>
        <w:t xml:space="preserve">The inherent requirements as outlined in the job profile for each position are always factored in placement decisions. This includes qualifications and credentials, as applicable to deliver on the requirements of the position. All managers qualify for the positions they occupy and these appointments are in line with SAA’s Recruitment Policy and Practices. </w:t>
      </w:r>
    </w:p>
    <w:p w:rsidR="00EE4881" w:rsidRPr="00164F2C" w:rsidRDefault="00EE4881" w:rsidP="00EE4881">
      <w:pPr>
        <w:tabs>
          <w:tab w:val="left" w:pos="6930"/>
        </w:tabs>
        <w:rPr>
          <w:rFonts w:ascii="Arial" w:eastAsia="Calibri" w:hAnsi="Arial" w:cs="Arial"/>
          <w:lang w:val="en-GB"/>
        </w:rPr>
      </w:pPr>
    </w:p>
    <w:p w:rsidR="00EE4881" w:rsidRPr="00164F2C" w:rsidRDefault="00EE4881" w:rsidP="00EE4881">
      <w:pPr>
        <w:tabs>
          <w:tab w:val="left" w:pos="630"/>
        </w:tabs>
        <w:ind w:left="630"/>
        <w:jc w:val="both"/>
        <w:rPr>
          <w:rFonts w:ascii="Arial" w:eastAsia="Calibri" w:hAnsi="Arial" w:cs="Arial"/>
          <w:lang w:val="en-GB"/>
        </w:rPr>
      </w:pPr>
      <w:r w:rsidRPr="00164F2C">
        <w:rPr>
          <w:rFonts w:ascii="Arial" w:eastAsia="Calibri" w:hAnsi="Arial" w:cs="Arial"/>
          <w:lang w:val="en-GB"/>
        </w:rPr>
        <w:t xml:space="preserve">The recent Section 189 Process undertaken involved a matching and placement process against the job criteria to ensure best fit for position. For promotions or placement moves across divisions or functions, interviews were conducted to establish position fit. </w:t>
      </w:r>
    </w:p>
    <w:p w:rsidR="00EE4881" w:rsidRPr="00164F2C" w:rsidRDefault="00EE4881" w:rsidP="00EE4881">
      <w:pPr>
        <w:tabs>
          <w:tab w:val="left" w:pos="6930"/>
        </w:tabs>
        <w:rPr>
          <w:rFonts w:ascii="Arial" w:eastAsia="Calibri" w:hAnsi="Arial" w:cs="Arial"/>
          <w:lang w:val="en-GB"/>
        </w:rPr>
      </w:pPr>
    </w:p>
    <w:p w:rsidR="00EE4881" w:rsidRDefault="00EE4881" w:rsidP="00EE4881">
      <w:pPr>
        <w:numPr>
          <w:ilvl w:val="0"/>
          <w:numId w:val="40"/>
        </w:numPr>
        <w:tabs>
          <w:tab w:val="left" w:pos="630"/>
        </w:tabs>
        <w:ind w:left="630" w:hanging="630"/>
        <w:jc w:val="both"/>
        <w:rPr>
          <w:rFonts w:ascii="Arial" w:eastAsia="Calibri" w:hAnsi="Arial" w:cs="Arial"/>
          <w:lang w:val="en-GB"/>
        </w:rPr>
      </w:pPr>
      <w:r w:rsidRPr="00164F2C">
        <w:rPr>
          <w:rFonts w:ascii="Arial" w:eastAsia="Calibri" w:hAnsi="Arial" w:cs="Arial"/>
          <w:lang w:val="en-GB"/>
        </w:rPr>
        <w:t xml:space="preserve">All positions are occupied by competent individuals, and where gaps exist, it does not adversely affect the core deliverables of the position. Opportunities for skills development and personal growth remains a priority for SAA, and employees are encouraged to sign up for training opportunities when they arise. </w:t>
      </w:r>
    </w:p>
    <w:p w:rsidR="00EE4881" w:rsidRDefault="00EE4881" w:rsidP="00EE4881">
      <w:pPr>
        <w:tabs>
          <w:tab w:val="left" w:pos="630"/>
        </w:tabs>
        <w:ind w:left="630"/>
        <w:jc w:val="both"/>
        <w:rPr>
          <w:rFonts w:ascii="Arial" w:eastAsia="Calibri" w:hAnsi="Arial" w:cs="Arial"/>
          <w:lang w:val="en-GB"/>
        </w:rPr>
      </w:pPr>
    </w:p>
    <w:p w:rsidR="00EE4881" w:rsidRPr="00164F2C" w:rsidRDefault="00EE4881" w:rsidP="00EE4881">
      <w:pPr>
        <w:tabs>
          <w:tab w:val="left" w:pos="630"/>
        </w:tabs>
        <w:ind w:left="630"/>
        <w:jc w:val="both"/>
        <w:rPr>
          <w:rFonts w:ascii="Arial" w:eastAsia="Calibri" w:hAnsi="Arial" w:cs="Arial"/>
          <w:lang w:val="en-GB"/>
        </w:rPr>
      </w:pPr>
      <w:r>
        <w:rPr>
          <w:rFonts w:ascii="Arial" w:eastAsia="Calibri" w:hAnsi="Arial" w:cs="Arial"/>
          <w:lang w:val="en-GB"/>
        </w:rPr>
        <w:t>Additionally, SAA has</w:t>
      </w:r>
      <w:r w:rsidRPr="00164F2C">
        <w:rPr>
          <w:rFonts w:ascii="Arial" w:eastAsia="Calibri" w:hAnsi="Arial" w:cs="Arial"/>
          <w:lang w:val="en-GB"/>
        </w:rPr>
        <w:t xml:space="preserve"> developed a system consisting of subjective (self) assessments that we are rolling out, which will be enhanced with objective psychometric assessments that will enable </w:t>
      </w:r>
      <w:r>
        <w:rPr>
          <w:rFonts w:ascii="Arial" w:eastAsia="Calibri" w:hAnsi="Arial" w:cs="Arial"/>
          <w:lang w:val="en-GB"/>
        </w:rPr>
        <w:t>the airline</w:t>
      </w:r>
      <w:r w:rsidRPr="00164F2C">
        <w:rPr>
          <w:rFonts w:ascii="Arial" w:eastAsia="Calibri" w:hAnsi="Arial" w:cs="Arial"/>
          <w:lang w:val="en-GB"/>
        </w:rPr>
        <w:t xml:space="preserve"> to develop individualised development plans to further enhance the skills and competencies required.</w:t>
      </w:r>
    </w:p>
    <w:p w:rsidR="00EC4FA5" w:rsidRDefault="00EC4FA5" w:rsidP="008B3C3A">
      <w:pPr>
        <w:tabs>
          <w:tab w:val="left" w:pos="6930"/>
        </w:tabs>
        <w:rPr>
          <w:rFonts w:ascii="Arial" w:hAnsi="Arial" w:cs="Arial"/>
          <w:b/>
          <w:sz w:val="22"/>
          <w:szCs w:val="22"/>
        </w:rPr>
      </w:pPr>
    </w:p>
    <w:p w:rsidR="00EC4FA5" w:rsidRDefault="00EC4FA5" w:rsidP="008B3C3A">
      <w:pPr>
        <w:tabs>
          <w:tab w:val="left" w:pos="6930"/>
        </w:tabs>
        <w:rPr>
          <w:rFonts w:ascii="Arial" w:hAnsi="Arial" w:cs="Arial"/>
          <w:b/>
          <w:sz w:val="22"/>
          <w:szCs w:val="22"/>
        </w:rPr>
      </w:pPr>
    </w:p>
    <w:p w:rsidR="00EC4FA5" w:rsidRDefault="00EC4FA5" w:rsidP="008B3C3A">
      <w:pPr>
        <w:tabs>
          <w:tab w:val="left" w:pos="6930"/>
        </w:tabs>
        <w:rPr>
          <w:rFonts w:ascii="Arial" w:hAnsi="Arial" w:cs="Arial"/>
          <w:b/>
          <w:sz w:val="22"/>
          <w:szCs w:val="22"/>
        </w:rPr>
      </w:pPr>
    </w:p>
    <w:p w:rsidR="00EC4FA5" w:rsidRDefault="00EC4FA5" w:rsidP="008B3C3A">
      <w:pPr>
        <w:tabs>
          <w:tab w:val="left" w:pos="6930"/>
        </w:tabs>
        <w:rPr>
          <w:rFonts w:ascii="Arial" w:hAnsi="Arial" w:cs="Arial"/>
          <w:b/>
          <w:sz w:val="22"/>
          <w:szCs w:val="22"/>
        </w:rPr>
      </w:pPr>
    </w:p>
    <w:p w:rsidR="00EC4FA5" w:rsidRDefault="00EC4FA5" w:rsidP="008B3C3A">
      <w:pPr>
        <w:tabs>
          <w:tab w:val="left" w:pos="6930"/>
        </w:tabs>
        <w:rPr>
          <w:rFonts w:ascii="Arial" w:hAnsi="Arial" w:cs="Arial"/>
          <w:b/>
          <w:sz w:val="22"/>
          <w:szCs w:val="22"/>
        </w:rPr>
      </w:pPr>
    </w:p>
    <w:p w:rsidR="00EC4FA5" w:rsidRDefault="00EC4FA5" w:rsidP="008B3C3A">
      <w:pPr>
        <w:tabs>
          <w:tab w:val="left" w:pos="6930"/>
        </w:tabs>
        <w:rPr>
          <w:rFonts w:ascii="Arial" w:hAnsi="Arial" w:cs="Arial"/>
          <w:b/>
          <w:sz w:val="22"/>
          <w:szCs w:val="22"/>
        </w:rPr>
      </w:pPr>
    </w:p>
    <w:p w:rsidR="00EC4FA5" w:rsidRDefault="00EC4FA5" w:rsidP="008B3C3A">
      <w:pPr>
        <w:tabs>
          <w:tab w:val="left" w:pos="6930"/>
        </w:tabs>
        <w:rPr>
          <w:rFonts w:ascii="Arial" w:hAnsi="Arial" w:cs="Arial"/>
          <w:b/>
          <w:sz w:val="22"/>
          <w:szCs w:val="22"/>
        </w:rPr>
      </w:pPr>
    </w:p>
    <w:p w:rsidR="00EC4FA5" w:rsidRDefault="00EC4FA5" w:rsidP="008B3C3A">
      <w:pPr>
        <w:tabs>
          <w:tab w:val="left" w:pos="6930"/>
        </w:tabs>
        <w:rPr>
          <w:rFonts w:ascii="Arial" w:hAnsi="Arial" w:cs="Arial"/>
          <w:b/>
          <w:sz w:val="22"/>
          <w:szCs w:val="22"/>
        </w:rPr>
      </w:pPr>
    </w:p>
    <w:p w:rsidR="008B3C3A" w:rsidRPr="00110F08" w:rsidRDefault="008B3C3A" w:rsidP="008B3C3A">
      <w:pPr>
        <w:tabs>
          <w:tab w:val="left" w:pos="6930"/>
        </w:tabs>
        <w:rPr>
          <w:rFonts w:ascii="Arial" w:hAnsi="Arial" w:cs="Arial"/>
          <w:b/>
          <w:sz w:val="22"/>
          <w:szCs w:val="22"/>
        </w:rPr>
      </w:pPr>
      <w:r>
        <w:rPr>
          <w:rFonts w:ascii="Arial" w:hAnsi="Arial" w:cs="Arial"/>
          <w:b/>
          <w:sz w:val="22"/>
          <w:szCs w:val="22"/>
        </w:rPr>
        <w:t xml:space="preserve">According to the information received from </w:t>
      </w:r>
      <w:r w:rsidR="008B5396" w:rsidRPr="00110F08">
        <w:rPr>
          <w:rFonts w:ascii="Arial" w:hAnsi="Arial" w:cs="Arial"/>
          <w:b/>
          <w:sz w:val="22"/>
          <w:szCs w:val="22"/>
        </w:rPr>
        <w:t>TRANSNET</w:t>
      </w:r>
      <w:r w:rsidRPr="00110F08">
        <w:rPr>
          <w:rFonts w:ascii="Arial" w:hAnsi="Arial" w:cs="Arial"/>
          <w:b/>
          <w:sz w:val="22"/>
          <w:szCs w:val="22"/>
        </w:rPr>
        <w:tab/>
      </w:r>
    </w:p>
    <w:p w:rsidR="008B3C3A" w:rsidRPr="00CE6DA8" w:rsidRDefault="008B3C3A" w:rsidP="008B3C3A">
      <w:pPr>
        <w:autoSpaceDE w:val="0"/>
        <w:autoSpaceDN w:val="0"/>
        <w:adjustRightInd w:val="0"/>
        <w:spacing w:line="276" w:lineRule="auto"/>
        <w:jc w:val="both"/>
        <w:rPr>
          <w:rFonts w:ascii="Arial" w:hAnsi="Arial" w:cs="Arial"/>
          <w:bCs/>
          <w:lang w:val="en-ZA"/>
        </w:rPr>
      </w:pPr>
    </w:p>
    <w:p w:rsidR="008B3C3A" w:rsidRPr="00CE6DA8" w:rsidRDefault="008B3C3A" w:rsidP="008B3C3A">
      <w:pPr>
        <w:pStyle w:val="ListParagraph"/>
        <w:numPr>
          <w:ilvl w:val="0"/>
          <w:numId w:val="33"/>
        </w:numPr>
        <w:ind w:left="709" w:hanging="709"/>
        <w:jc w:val="both"/>
        <w:rPr>
          <w:rFonts w:ascii="Arial" w:hAnsi="Arial" w:cs="Arial"/>
          <w:sz w:val="24"/>
          <w:szCs w:val="24"/>
          <w:lang w:val="en-ZA"/>
        </w:rPr>
      </w:pPr>
      <w:r w:rsidRPr="00CE6DA8">
        <w:rPr>
          <w:rFonts w:ascii="Arial" w:hAnsi="Arial" w:cs="Arial"/>
          <w:sz w:val="24"/>
          <w:szCs w:val="24"/>
          <w:lang w:val="en-ZA"/>
        </w:rPr>
        <w:t>Transnet SOC Ltd, (“Transnet”) has 113 approved roles for Senior Executive Management, 15 at top Executive Management and 98 at Senior Management levels</w:t>
      </w:r>
      <w:r w:rsidR="000635BF" w:rsidRPr="00CE6DA8">
        <w:rPr>
          <w:rFonts w:ascii="Arial" w:hAnsi="Arial" w:cs="Arial"/>
          <w:sz w:val="24"/>
          <w:szCs w:val="24"/>
          <w:lang w:val="en-ZA"/>
        </w:rPr>
        <w:t xml:space="preserve">. </w:t>
      </w:r>
      <w:r w:rsidRPr="00CE6DA8">
        <w:rPr>
          <w:rFonts w:ascii="Arial" w:hAnsi="Arial" w:cs="Arial"/>
          <w:sz w:val="24"/>
          <w:szCs w:val="24"/>
          <w:lang w:val="en-ZA"/>
        </w:rPr>
        <w:t>98% of all appointed Senior Managers meet full requirements as stipulated in the job description. Only one manager does not meet the stipulated qualification requirements.</w:t>
      </w:r>
    </w:p>
    <w:p w:rsidR="008B3C3A" w:rsidRPr="00CE6DA8" w:rsidRDefault="008B3C3A" w:rsidP="008B3C3A">
      <w:pPr>
        <w:autoSpaceDE w:val="0"/>
        <w:autoSpaceDN w:val="0"/>
        <w:adjustRightInd w:val="0"/>
        <w:spacing w:line="276" w:lineRule="auto"/>
        <w:ind w:left="284"/>
        <w:jc w:val="both"/>
        <w:rPr>
          <w:rFonts w:ascii="Arial" w:hAnsi="Arial" w:cs="Arial"/>
          <w:bCs/>
          <w:lang w:val="en-ZA"/>
        </w:rPr>
      </w:pPr>
    </w:p>
    <w:p w:rsidR="008B3C3A" w:rsidRPr="00CE6DA8" w:rsidRDefault="008B3C3A" w:rsidP="008B3C3A">
      <w:pPr>
        <w:pStyle w:val="ListParagraph"/>
        <w:numPr>
          <w:ilvl w:val="0"/>
          <w:numId w:val="33"/>
        </w:numPr>
        <w:ind w:left="709"/>
        <w:jc w:val="both"/>
        <w:rPr>
          <w:rFonts w:ascii="Arial" w:hAnsi="Arial" w:cs="Arial"/>
          <w:color w:val="000000"/>
          <w:sz w:val="24"/>
          <w:szCs w:val="24"/>
          <w:lang w:val="en-ZA"/>
        </w:rPr>
      </w:pPr>
      <w:r w:rsidRPr="00CE6DA8">
        <w:rPr>
          <w:rFonts w:ascii="Arial" w:hAnsi="Arial" w:cs="Arial"/>
          <w:bCs/>
          <w:sz w:val="24"/>
          <w:szCs w:val="24"/>
          <w:lang w:val="en-ZA"/>
        </w:rPr>
        <w:t xml:space="preserve">The senior manager joined Transnet Group from </w:t>
      </w:r>
      <w:r w:rsidRPr="00CE6DA8">
        <w:rPr>
          <w:rFonts w:ascii="Arial" w:hAnsi="Arial" w:cs="Arial"/>
          <w:bCs/>
          <w:color w:val="000000"/>
          <w:sz w:val="24"/>
          <w:szCs w:val="24"/>
        </w:rPr>
        <w:t>1 September 2011.</w:t>
      </w:r>
    </w:p>
    <w:p w:rsidR="008B3C3A" w:rsidRPr="00CE6DA8" w:rsidRDefault="008B3C3A" w:rsidP="008B3C3A">
      <w:pPr>
        <w:pStyle w:val="ListParagraph"/>
        <w:ind w:left="1080"/>
        <w:jc w:val="both"/>
        <w:rPr>
          <w:rFonts w:ascii="Arial" w:hAnsi="Arial" w:cs="Arial"/>
          <w:color w:val="000000"/>
          <w:sz w:val="24"/>
          <w:szCs w:val="24"/>
          <w:lang w:val="en-ZA"/>
        </w:rPr>
      </w:pPr>
    </w:p>
    <w:p w:rsidR="008B3C3A" w:rsidRPr="00CE6DA8" w:rsidRDefault="008B3C3A" w:rsidP="008B3C3A">
      <w:pPr>
        <w:pStyle w:val="ListParagraph"/>
        <w:numPr>
          <w:ilvl w:val="0"/>
          <w:numId w:val="33"/>
        </w:numPr>
        <w:ind w:left="709"/>
        <w:jc w:val="both"/>
        <w:rPr>
          <w:rFonts w:ascii="Arial" w:hAnsi="Arial" w:cs="Arial"/>
          <w:color w:val="000000"/>
          <w:sz w:val="24"/>
          <w:szCs w:val="24"/>
          <w:lang w:val="en-ZA"/>
        </w:rPr>
      </w:pPr>
      <w:r w:rsidRPr="00CE6DA8">
        <w:rPr>
          <w:rFonts w:ascii="Arial" w:hAnsi="Arial" w:cs="Arial"/>
          <w:bCs/>
          <w:sz w:val="24"/>
          <w:szCs w:val="24"/>
          <w:lang w:val="en-ZA"/>
        </w:rPr>
        <w:t>The employee has a lower qualification but has extensive unique experience within operations and critical business areas within Transnet. He will undergo Recognition of Prior Learning (RPL</w:t>
      </w:r>
      <w:r w:rsidR="00D670C0" w:rsidRPr="00CE6DA8">
        <w:rPr>
          <w:rFonts w:ascii="Arial" w:hAnsi="Arial" w:cs="Arial"/>
          <w:bCs/>
          <w:sz w:val="24"/>
          <w:szCs w:val="24"/>
          <w:lang w:val="en-ZA"/>
        </w:rPr>
        <w:t>) and</w:t>
      </w:r>
      <w:r w:rsidRPr="00CE6DA8">
        <w:rPr>
          <w:rFonts w:ascii="Arial" w:hAnsi="Arial" w:cs="Arial"/>
          <w:bCs/>
          <w:sz w:val="24"/>
          <w:szCs w:val="24"/>
          <w:lang w:val="en-ZA"/>
        </w:rPr>
        <w:t xml:space="preserve"> is currently registered for the Rail Business Performance Programme through the University of Pretoria, to be completed in 2022</w:t>
      </w:r>
      <w:r w:rsidRPr="00CE6DA8">
        <w:rPr>
          <w:rFonts w:ascii="Arial" w:hAnsi="Arial" w:cs="Arial"/>
          <w:bCs/>
          <w:color w:val="000000"/>
          <w:sz w:val="24"/>
          <w:szCs w:val="24"/>
          <w:lang w:val="en-ZA"/>
        </w:rPr>
        <w:t xml:space="preserve">. </w:t>
      </w:r>
      <w:r w:rsidRPr="00CE6DA8">
        <w:rPr>
          <w:rFonts w:ascii="Arial" w:hAnsi="Arial" w:cs="Arial"/>
          <w:color w:val="000000"/>
          <w:sz w:val="24"/>
          <w:szCs w:val="24"/>
          <w:lang w:val="en-ZA"/>
        </w:rPr>
        <w:t xml:space="preserve">The University of Pretoria and Franklin Covey (SA) developed the Rail Business Performance Enhancement Programme for Executives. </w:t>
      </w:r>
    </w:p>
    <w:p w:rsidR="008B3C3A" w:rsidRDefault="008B3C3A" w:rsidP="008B3C3A">
      <w:pPr>
        <w:spacing w:line="276" w:lineRule="auto"/>
        <w:ind w:left="709"/>
        <w:jc w:val="both"/>
        <w:rPr>
          <w:rFonts w:ascii="Arial" w:hAnsi="Arial" w:cs="Arial"/>
          <w:bCs/>
          <w:lang w:val="en-ZA"/>
        </w:rPr>
      </w:pPr>
      <w:r w:rsidRPr="00CE6DA8">
        <w:rPr>
          <w:rFonts w:ascii="Arial" w:eastAsia="Calibri" w:hAnsi="Arial" w:cs="Arial"/>
          <w:color w:val="000000"/>
          <w:lang w:val="en-ZA"/>
        </w:rPr>
        <w:t>This Programme is evaluated at NQF Level 8 (</w:t>
      </w:r>
      <w:r w:rsidR="00D670C0" w:rsidRPr="00CE6DA8">
        <w:rPr>
          <w:rFonts w:ascii="Arial" w:eastAsia="Calibri" w:hAnsi="Arial" w:cs="Arial"/>
          <w:color w:val="000000"/>
          <w:lang w:val="en-ZA"/>
        </w:rPr>
        <w:t>Postgraduate</w:t>
      </w:r>
      <w:r w:rsidRPr="00CE6DA8">
        <w:rPr>
          <w:rFonts w:ascii="Arial" w:eastAsia="Calibri" w:hAnsi="Arial" w:cs="Arial"/>
          <w:color w:val="000000"/>
          <w:lang w:val="en-ZA"/>
        </w:rPr>
        <w:t xml:space="preserve">) whereafter delegates can choose to pursue a </w:t>
      </w:r>
      <w:r w:rsidR="00D670C0" w:rsidRPr="00CE6DA8">
        <w:rPr>
          <w:rFonts w:ascii="Arial" w:eastAsia="Calibri" w:hAnsi="Arial" w:cs="Arial"/>
          <w:color w:val="000000"/>
          <w:lang w:val="en-ZA"/>
        </w:rPr>
        <w:t>master’s degree</w:t>
      </w:r>
      <w:r w:rsidRPr="00CE6DA8">
        <w:rPr>
          <w:rFonts w:ascii="Arial" w:eastAsia="Calibri" w:hAnsi="Arial" w:cs="Arial"/>
          <w:color w:val="000000"/>
          <w:lang w:val="en-ZA"/>
        </w:rPr>
        <w:t xml:space="preserve"> in Public Administration (40 Credits) at the University.</w:t>
      </w:r>
      <w:r w:rsidRPr="00CE6DA8">
        <w:rPr>
          <w:rFonts w:ascii="Arial" w:hAnsi="Arial" w:cs="Arial"/>
          <w:bCs/>
          <w:color w:val="000000"/>
          <w:lang w:val="en-ZA"/>
        </w:rPr>
        <w:t xml:space="preserve"> The Senior Manager has also demonstrated and achieved exceptional perform</w:t>
      </w:r>
      <w:r w:rsidRPr="00CE6DA8">
        <w:rPr>
          <w:rFonts w:ascii="Arial" w:hAnsi="Arial" w:cs="Arial"/>
          <w:bCs/>
          <w:lang w:val="en-ZA"/>
        </w:rPr>
        <w:t xml:space="preserve">ance over time in the roles that he has been assigned to perform in the organisation. Noting the extensive experience and performance, the decision was taken to appoint the employee. </w:t>
      </w:r>
    </w:p>
    <w:p w:rsidR="008B3C3A" w:rsidRDefault="008B3C3A" w:rsidP="008B3C3A">
      <w:pPr>
        <w:spacing w:line="276" w:lineRule="auto"/>
        <w:ind w:left="709"/>
        <w:jc w:val="both"/>
        <w:rPr>
          <w:rFonts w:ascii="Arial" w:hAnsi="Arial" w:cs="Arial"/>
          <w:bCs/>
          <w:lang w:val="en-ZA"/>
        </w:rPr>
      </w:pPr>
    </w:p>
    <w:p w:rsidR="008B3C3A" w:rsidRPr="00CE6DA8" w:rsidRDefault="008B3C3A" w:rsidP="008B3C3A">
      <w:pPr>
        <w:spacing w:line="276" w:lineRule="auto"/>
        <w:ind w:left="709"/>
        <w:jc w:val="both"/>
        <w:rPr>
          <w:rFonts w:ascii="Arial" w:hAnsi="Arial" w:cs="Arial"/>
          <w:bCs/>
          <w:lang w:val="en-ZA"/>
        </w:rPr>
      </w:pPr>
    </w:p>
    <w:p w:rsidR="007A6584" w:rsidRDefault="007A6584" w:rsidP="00787410">
      <w:pPr>
        <w:spacing w:line="360" w:lineRule="auto"/>
        <w:contextualSpacing/>
        <w:jc w:val="both"/>
        <w:rPr>
          <w:rFonts w:ascii="Arial" w:hAnsi="Arial" w:cs="Arial"/>
          <w:b/>
          <w:bCs/>
          <w:sz w:val="22"/>
          <w:szCs w:val="22"/>
          <w:lang w:val="en-ZA"/>
        </w:rPr>
      </w:pPr>
    </w:p>
    <w:p w:rsidR="007A6584" w:rsidRDefault="007A6584" w:rsidP="00787410">
      <w:pPr>
        <w:spacing w:line="360" w:lineRule="auto"/>
        <w:contextualSpacing/>
        <w:jc w:val="both"/>
        <w:rPr>
          <w:rFonts w:ascii="Arial" w:hAnsi="Arial" w:cs="Arial"/>
          <w:b/>
          <w:bCs/>
          <w:sz w:val="22"/>
          <w:szCs w:val="22"/>
          <w:lang w:val="en-ZA"/>
        </w:rPr>
      </w:pPr>
    </w:p>
    <w:sectPr w:rsidR="007A6584">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4EA" w:rsidRDefault="00E654EA" w:rsidP="002F7B6C">
      <w:r>
        <w:separator/>
      </w:r>
    </w:p>
  </w:endnote>
  <w:endnote w:type="continuationSeparator" w:id="0">
    <w:p w:rsidR="00E654EA" w:rsidRDefault="00E654EA"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E654EA">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4EA" w:rsidRDefault="00E654EA" w:rsidP="002F7B6C">
      <w:r>
        <w:separator/>
      </w:r>
    </w:p>
  </w:footnote>
  <w:footnote w:type="continuationSeparator" w:id="0">
    <w:p w:rsidR="00E654EA" w:rsidRDefault="00E654EA"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3F0E04">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D21"/>
    <w:multiLevelType w:val="hybridMultilevel"/>
    <w:tmpl w:val="DABAC912"/>
    <w:lvl w:ilvl="0" w:tplc="EAA2FF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933DD"/>
    <w:multiLevelType w:val="hybridMultilevel"/>
    <w:tmpl w:val="44B0A384"/>
    <w:lvl w:ilvl="0" w:tplc="9BCC8D9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806B3C"/>
    <w:multiLevelType w:val="hybridMultilevel"/>
    <w:tmpl w:val="678CD0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ED81D1D"/>
    <w:multiLevelType w:val="hybridMultilevel"/>
    <w:tmpl w:val="6D3272BE"/>
    <w:lvl w:ilvl="0" w:tplc="4C165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1725C"/>
    <w:multiLevelType w:val="hybridMultilevel"/>
    <w:tmpl w:val="1DAA84A8"/>
    <w:lvl w:ilvl="0" w:tplc="EC7859D8">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5">
    <w:nsid w:val="1B00081B"/>
    <w:multiLevelType w:val="hybridMultilevel"/>
    <w:tmpl w:val="B7666C78"/>
    <w:lvl w:ilvl="0" w:tplc="A2563050">
      <w:start w:val="1"/>
      <w:numFmt w:val="lowerLetter"/>
      <w:lvlText w:val="(%1)"/>
      <w:lvlJc w:val="left"/>
      <w:pPr>
        <w:ind w:left="785" w:hanging="360"/>
      </w:pPr>
      <w:rPr>
        <w:rFonts w:hint="default"/>
      </w:rPr>
    </w:lvl>
    <w:lvl w:ilvl="1" w:tplc="1C090019">
      <w:start w:val="1"/>
      <w:numFmt w:val="lowerLetter"/>
      <w:lvlText w:val="%2."/>
      <w:lvlJc w:val="left"/>
      <w:pPr>
        <w:ind w:left="1505" w:hanging="360"/>
      </w:pPr>
    </w:lvl>
    <w:lvl w:ilvl="2" w:tplc="1C09001B">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6">
    <w:nsid w:val="214C210F"/>
    <w:multiLevelType w:val="hybridMultilevel"/>
    <w:tmpl w:val="F574F584"/>
    <w:lvl w:ilvl="0" w:tplc="B964AF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7C4541D"/>
    <w:multiLevelType w:val="hybridMultilevel"/>
    <w:tmpl w:val="66EA8FE4"/>
    <w:lvl w:ilvl="0" w:tplc="A06833E0">
      <w:start w:val="1"/>
      <w:numFmt w:val="decimal"/>
      <w:lvlText w:val="(%1)"/>
      <w:lvlJc w:val="left"/>
      <w:pPr>
        <w:ind w:left="644" w:hanging="360"/>
      </w:pPr>
      <w:rPr>
        <w:rFonts w:hint="default"/>
      </w:rPr>
    </w:lvl>
    <w:lvl w:ilvl="1" w:tplc="1C090019">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8">
    <w:nsid w:val="2CF55B9F"/>
    <w:multiLevelType w:val="hybridMultilevel"/>
    <w:tmpl w:val="40A0878A"/>
    <w:lvl w:ilvl="0" w:tplc="1C090001">
      <w:start w:val="1"/>
      <w:numFmt w:val="bullet"/>
      <w:lvlText w:val=""/>
      <w:lvlJc w:val="left"/>
      <w:pPr>
        <w:ind w:left="2064" w:hanging="360"/>
      </w:pPr>
      <w:rPr>
        <w:rFonts w:ascii="Symbol" w:hAnsi="Symbol" w:hint="default"/>
      </w:rPr>
    </w:lvl>
    <w:lvl w:ilvl="1" w:tplc="1C090003" w:tentative="1">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9">
    <w:nsid w:val="2D4850F2"/>
    <w:multiLevelType w:val="multilevel"/>
    <w:tmpl w:val="1C09001D"/>
    <w:numStyleLink w:val="Style1"/>
  </w:abstractNum>
  <w:abstractNum w:abstractNumId="10">
    <w:nsid w:val="2D5140F9"/>
    <w:multiLevelType w:val="hybridMultilevel"/>
    <w:tmpl w:val="71BE2710"/>
    <w:lvl w:ilvl="0" w:tplc="76AE8B74">
      <w:start w:val="1"/>
      <w:numFmt w:val="decimal"/>
      <w:lvlText w:val="(%1)"/>
      <w:lvlJc w:val="left"/>
      <w:pPr>
        <w:ind w:left="1111" w:hanging="751"/>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2E9A7F3D"/>
    <w:multiLevelType w:val="hybridMultilevel"/>
    <w:tmpl w:val="402A0B9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2">
    <w:nsid w:val="2EF3661D"/>
    <w:multiLevelType w:val="hybridMultilevel"/>
    <w:tmpl w:val="74820DD6"/>
    <w:lvl w:ilvl="0" w:tplc="1C090017">
      <w:start w:val="1"/>
      <w:numFmt w:val="lowerLetter"/>
      <w:lvlText w:val="%1)"/>
      <w:lvlJc w:val="left"/>
      <w:pPr>
        <w:ind w:left="1212" w:hanging="360"/>
      </w:p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13">
    <w:nsid w:val="37462724"/>
    <w:multiLevelType w:val="hybridMultilevel"/>
    <w:tmpl w:val="F80A5884"/>
    <w:lvl w:ilvl="0" w:tplc="650883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C165126"/>
    <w:multiLevelType w:val="hybridMultilevel"/>
    <w:tmpl w:val="88B2C006"/>
    <w:lvl w:ilvl="0" w:tplc="19E614F0">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nsid w:val="3CB475FC"/>
    <w:multiLevelType w:val="hybridMultilevel"/>
    <w:tmpl w:val="F976C27E"/>
    <w:lvl w:ilvl="0" w:tplc="67A6C4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CF53800"/>
    <w:multiLevelType w:val="hybridMultilevel"/>
    <w:tmpl w:val="90B2A0E8"/>
    <w:lvl w:ilvl="0" w:tplc="4C6408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D576FAA"/>
    <w:multiLevelType w:val="hybridMultilevel"/>
    <w:tmpl w:val="27A44A6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F8877F2"/>
    <w:multiLevelType w:val="hybridMultilevel"/>
    <w:tmpl w:val="F47828F4"/>
    <w:lvl w:ilvl="0" w:tplc="92426A0E">
      <w:start w:val="1"/>
      <w:numFmt w:val="decimal"/>
      <w:lvlText w:val="%1."/>
      <w:lvlJc w:val="left"/>
      <w:pPr>
        <w:ind w:left="1080" w:hanging="360"/>
      </w:pPr>
      <w:rPr>
        <w:rFonts w:ascii="Arial" w:eastAsia="Calibri" w:hAnsi="Arial" w:cs="Arial"/>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9">
    <w:nsid w:val="43A85162"/>
    <w:multiLevelType w:val="hybridMultilevel"/>
    <w:tmpl w:val="7CE877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41D5B55"/>
    <w:multiLevelType w:val="hybridMultilevel"/>
    <w:tmpl w:val="4E22E296"/>
    <w:lvl w:ilvl="0" w:tplc="FA4A79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4AA7EBD"/>
    <w:multiLevelType w:val="hybridMultilevel"/>
    <w:tmpl w:val="C77C9BAC"/>
    <w:lvl w:ilvl="0" w:tplc="1222075C">
      <w:start w:val="1"/>
      <w:numFmt w:val="lowerLetter"/>
      <w:lvlText w:val="(%1)"/>
      <w:lvlJc w:val="left"/>
      <w:pPr>
        <w:ind w:left="720" w:hanging="360"/>
      </w:pPr>
      <w:rPr>
        <w:rFonts w:eastAsia="Calibri"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23">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50608B7"/>
    <w:multiLevelType w:val="hybridMultilevel"/>
    <w:tmpl w:val="69C6442E"/>
    <w:lvl w:ilvl="0" w:tplc="FFFFFFFF">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5985F0B"/>
    <w:multiLevelType w:val="multilevel"/>
    <w:tmpl w:val="1C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746655A"/>
    <w:multiLevelType w:val="hybridMultilevel"/>
    <w:tmpl w:val="A2840CB6"/>
    <w:lvl w:ilvl="0" w:tplc="50DEA5F4">
      <w:start w:val="1"/>
      <w:numFmt w:val="lowerLetter"/>
      <w:lvlText w:val="(%1)"/>
      <w:lvlJc w:val="left"/>
      <w:pPr>
        <w:ind w:left="1080" w:hanging="72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7">
    <w:nsid w:val="5B1F10B5"/>
    <w:multiLevelType w:val="hybridMultilevel"/>
    <w:tmpl w:val="AED4A9E4"/>
    <w:lvl w:ilvl="0" w:tplc="C0C6F104">
      <w:start w:val="1"/>
      <w:numFmt w:val="lowerLetter"/>
      <w:lvlText w:val="(%1)"/>
      <w:lvlJc w:val="left"/>
      <w:pPr>
        <w:ind w:left="792" w:hanging="43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B90CF6"/>
    <w:multiLevelType w:val="hybridMultilevel"/>
    <w:tmpl w:val="9BEC392E"/>
    <w:lvl w:ilvl="0" w:tplc="1C090001">
      <w:start w:val="1"/>
      <w:numFmt w:val="bullet"/>
      <w:lvlText w:val=""/>
      <w:lvlJc w:val="left"/>
      <w:pPr>
        <w:ind w:left="2064" w:hanging="360"/>
      </w:pPr>
      <w:rPr>
        <w:rFonts w:ascii="Symbol" w:hAnsi="Symbol" w:hint="default"/>
      </w:rPr>
    </w:lvl>
    <w:lvl w:ilvl="1" w:tplc="1C090003">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29">
    <w:nsid w:val="5CF326BA"/>
    <w:multiLevelType w:val="hybridMultilevel"/>
    <w:tmpl w:val="A2A075DC"/>
    <w:lvl w:ilvl="0" w:tplc="A3B01E9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nsid w:val="5DD15455"/>
    <w:multiLevelType w:val="hybridMultilevel"/>
    <w:tmpl w:val="AFF025BC"/>
    <w:lvl w:ilvl="0" w:tplc="6570D1DE">
      <w:start w:val="1"/>
      <w:numFmt w:val="decimal"/>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DEE3834"/>
    <w:multiLevelType w:val="hybridMultilevel"/>
    <w:tmpl w:val="C276A7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A858F4"/>
    <w:multiLevelType w:val="hybridMultilevel"/>
    <w:tmpl w:val="72689DFC"/>
    <w:lvl w:ilvl="0" w:tplc="36547E72">
      <w:start w:val="1"/>
      <w:numFmt w:val="lowerLetter"/>
      <w:lvlText w:val="%1."/>
      <w:lvlJc w:val="left"/>
      <w:pPr>
        <w:ind w:left="790" w:hanging="4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9E42176"/>
    <w:multiLevelType w:val="hybridMultilevel"/>
    <w:tmpl w:val="C3866A78"/>
    <w:lvl w:ilvl="0" w:tplc="1C090001">
      <w:start w:val="1"/>
      <w:numFmt w:val="bullet"/>
      <w:lvlText w:val=""/>
      <w:lvlJc w:val="left"/>
      <w:pPr>
        <w:ind w:left="2652" w:hanging="360"/>
      </w:pPr>
      <w:rPr>
        <w:rFonts w:ascii="Symbol" w:hAnsi="Symbol" w:hint="default"/>
      </w:rPr>
    </w:lvl>
    <w:lvl w:ilvl="1" w:tplc="1C090003" w:tentative="1">
      <w:start w:val="1"/>
      <w:numFmt w:val="bullet"/>
      <w:lvlText w:val="o"/>
      <w:lvlJc w:val="left"/>
      <w:pPr>
        <w:ind w:left="3372" w:hanging="360"/>
      </w:pPr>
      <w:rPr>
        <w:rFonts w:ascii="Courier New" w:hAnsi="Courier New" w:cs="Courier New" w:hint="default"/>
      </w:rPr>
    </w:lvl>
    <w:lvl w:ilvl="2" w:tplc="1C090005" w:tentative="1">
      <w:start w:val="1"/>
      <w:numFmt w:val="bullet"/>
      <w:lvlText w:val=""/>
      <w:lvlJc w:val="left"/>
      <w:pPr>
        <w:ind w:left="4092" w:hanging="360"/>
      </w:pPr>
      <w:rPr>
        <w:rFonts w:ascii="Wingdings" w:hAnsi="Wingdings" w:hint="default"/>
      </w:rPr>
    </w:lvl>
    <w:lvl w:ilvl="3" w:tplc="1C090001" w:tentative="1">
      <w:start w:val="1"/>
      <w:numFmt w:val="bullet"/>
      <w:lvlText w:val=""/>
      <w:lvlJc w:val="left"/>
      <w:pPr>
        <w:ind w:left="4812" w:hanging="360"/>
      </w:pPr>
      <w:rPr>
        <w:rFonts w:ascii="Symbol" w:hAnsi="Symbol" w:hint="default"/>
      </w:rPr>
    </w:lvl>
    <w:lvl w:ilvl="4" w:tplc="1C090003" w:tentative="1">
      <w:start w:val="1"/>
      <w:numFmt w:val="bullet"/>
      <w:lvlText w:val="o"/>
      <w:lvlJc w:val="left"/>
      <w:pPr>
        <w:ind w:left="5532" w:hanging="360"/>
      </w:pPr>
      <w:rPr>
        <w:rFonts w:ascii="Courier New" w:hAnsi="Courier New" w:cs="Courier New" w:hint="default"/>
      </w:rPr>
    </w:lvl>
    <w:lvl w:ilvl="5" w:tplc="1C090005" w:tentative="1">
      <w:start w:val="1"/>
      <w:numFmt w:val="bullet"/>
      <w:lvlText w:val=""/>
      <w:lvlJc w:val="left"/>
      <w:pPr>
        <w:ind w:left="6252" w:hanging="360"/>
      </w:pPr>
      <w:rPr>
        <w:rFonts w:ascii="Wingdings" w:hAnsi="Wingdings" w:hint="default"/>
      </w:rPr>
    </w:lvl>
    <w:lvl w:ilvl="6" w:tplc="1C090001" w:tentative="1">
      <w:start w:val="1"/>
      <w:numFmt w:val="bullet"/>
      <w:lvlText w:val=""/>
      <w:lvlJc w:val="left"/>
      <w:pPr>
        <w:ind w:left="6972" w:hanging="360"/>
      </w:pPr>
      <w:rPr>
        <w:rFonts w:ascii="Symbol" w:hAnsi="Symbol" w:hint="default"/>
      </w:rPr>
    </w:lvl>
    <w:lvl w:ilvl="7" w:tplc="1C090003" w:tentative="1">
      <w:start w:val="1"/>
      <w:numFmt w:val="bullet"/>
      <w:lvlText w:val="o"/>
      <w:lvlJc w:val="left"/>
      <w:pPr>
        <w:ind w:left="7692" w:hanging="360"/>
      </w:pPr>
      <w:rPr>
        <w:rFonts w:ascii="Courier New" w:hAnsi="Courier New" w:cs="Courier New" w:hint="default"/>
      </w:rPr>
    </w:lvl>
    <w:lvl w:ilvl="8" w:tplc="1C090005" w:tentative="1">
      <w:start w:val="1"/>
      <w:numFmt w:val="bullet"/>
      <w:lvlText w:val=""/>
      <w:lvlJc w:val="left"/>
      <w:pPr>
        <w:ind w:left="8412" w:hanging="360"/>
      </w:pPr>
      <w:rPr>
        <w:rFonts w:ascii="Wingdings" w:hAnsi="Wingdings" w:hint="default"/>
      </w:rPr>
    </w:lvl>
  </w:abstractNum>
  <w:abstractNum w:abstractNumId="34">
    <w:nsid w:val="70E55E3D"/>
    <w:multiLevelType w:val="hybridMultilevel"/>
    <w:tmpl w:val="D084F516"/>
    <w:lvl w:ilvl="0" w:tplc="FC6697C0">
      <w:start w:val="1"/>
      <w:numFmt w:val="low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CC6BE7"/>
    <w:multiLevelType w:val="hybridMultilevel"/>
    <w:tmpl w:val="F574F58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769217C0"/>
    <w:multiLevelType w:val="hybridMultilevel"/>
    <w:tmpl w:val="F574F58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7A9C0076"/>
    <w:multiLevelType w:val="multilevel"/>
    <w:tmpl w:val="1C09001D"/>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CBF78E7"/>
    <w:multiLevelType w:val="hybridMultilevel"/>
    <w:tmpl w:val="718ED922"/>
    <w:lvl w:ilvl="0" w:tplc="1C090001">
      <w:start w:val="1"/>
      <w:numFmt w:val="bullet"/>
      <w:lvlText w:val=""/>
      <w:lvlJc w:val="left"/>
      <w:pPr>
        <w:ind w:left="14359" w:hanging="360"/>
      </w:pPr>
      <w:rPr>
        <w:rFonts w:ascii="Symbol" w:hAnsi="Symbol" w:hint="default"/>
      </w:rPr>
    </w:lvl>
    <w:lvl w:ilvl="1" w:tplc="1C090003">
      <w:start w:val="1"/>
      <w:numFmt w:val="bullet"/>
      <w:lvlText w:val="o"/>
      <w:lvlJc w:val="left"/>
      <w:pPr>
        <w:ind w:left="15079" w:hanging="360"/>
      </w:pPr>
      <w:rPr>
        <w:rFonts w:ascii="Courier New" w:hAnsi="Courier New" w:cs="Courier New" w:hint="default"/>
      </w:rPr>
    </w:lvl>
    <w:lvl w:ilvl="2" w:tplc="1C090005" w:tentative="1">
      <w:start w:val="1"/>
      <w:numFmt w:val="bullet"/>
      <w:lvlText w:val=""/>
      <w:lvlJc w:val="left"/>
      <w:pPr>
        <w:ind w:left="15799" w:hanging="360"/>
      </w:pPr>
      <w:rPr>
        <w:rFonts w:ascii="Wingdings" w:hAnsi="Wingdings" w:hint="default"/>
      </w:rPr>
    </w:lvl>
    <w:lvl w:ilvl="3" w:tplc="1C090001" w:tentative="1">
      <w:start w:val="1"/>
      <w:numFmt w:val="bullet"/>
      <w:lvlText w:val=""/>
      <w:lvlJc w:val="left"/>
      <w:pPr>
        <w:ind w:left="16519" w:hanging="360"/>
      </w:pPr>
      <w:rPr>
        <w:rFonts w:ascii="Symbol" w:hAnsi="Symbol" w:hint="default"/>
      </w:rPr>
    </w:lvl>
    <w:lvl w:ilvl="4" w:tplc="1C090003" w:tentative="1">
      <w:start w:val="1"/>
      <w:numFmt w:val="bullet"/>
      <w:lvlText w:val="o"/>
      <w:lvlJc w:val="left"/>
      <w:pPr>
        <w:ind w:left="17239" w:hanging="360"/>
      </w:pPr>
      <w:rPr>
        <w:rFonts w:ascii="Courier New" w:hAnsi="Courier New" w:cs="Courier New" w:hint="default"/>
      </w:rPr>
    </w:lvl>
    <w:lvl w:ilvl="5" w:tplc="1C090005" w:tentative="1">
      <w:start w:val="1"/>
      <w:numFmt w:val="bullet"/>
      <w:lvlText w:val=""/>
      <w:lvlJc w:val="left"/>
      <w:pPr>
        <w:ind w:left="17959" w:hanging="360"/>
      </w:pPr>
      <w:rPr>
        <w:rFonts w:ascii="Wingdings" w:hAnsi="Wingdings" w:hint="default"/>
      </w:rPr>
    </w:lvl>
    <w:lvl w:ilvl="6" w:tplc="1C090001" w:tentative="1">
      <w:start w:val="1"/>
      <w:numFmt w:val="bullet"/>
      <w:lvlText w:val=""/>
      <w:lvlJc w:val="left"/>
      <w:pPr>
        <w:ind w:left="18679" w:hanging="360"/>
      </w:pPr>
      <w:rPr>
        <w:rFonts w:ascii="Symbol" w:hAnsi="Symbol" w:hint="default"/>
      </w:rPr>
    </w:lvl>
    <w:lvl w:ilvl="7" w:tplc="1C090003" w:tentative="1">
      <w:start w:val="1"/>
      <w:numFmt w:val="bullet"/>
      <w:lvlText w:val="o"/>
      <w:lvlJc w:val="left"/>
      <w:pPr>
        <w:ind w:left="19399" w:hanging="360"/>
      </w:pPr>
      <w:rPr>
        <w:rFonts w:ascii="Courier New" w:hAnsi="Courier New" w:cs="Courier New" w:hint="default"/>
      </w:rPr>
    </w:lvl>
    <w:lvl w:ilvl="8" w:tplc="1C090005" w:tentative="1">
      <w:start w:val="1"/>
      <w:numFmt w:val="bullet"/>
      <w:lvlText w:val=""/>
      <w:lvlJc w:val="left"/>
      <w:pPr>
        <w:ind w:left="20119" w:hanging="360"/>
      </w:pPr>
      <w:rPr>
        <w:rFonts w:ascii="Wingdings" w:hAnsi="Wingdings" w:hint="default"/>
      </w:rPr>
    </w:lvl>
  </w:abstractNum>
  <w:abstractNum w:abstractNumId="39">
    <w:nsid w:val="7DD40AEA"/>
    <w:multiLevelType w:val="hybridMultilevel"/>
    <w:tmpl w:val="18C46DC2"/>
    <w:lvl w:ilvl="0" w:tplc="37DC50EE">
      <w:start w:val="1"/>
      <w:numFmt w:val="lowerRoman"/>
      <w:lvlText w:val="(%1)"/>
      <w:lvlJc w:val="left"/>
      <w:pPr>
        <w:ind w:left="1510" w:hanging="720"/>
      </w:pPr>
      <w:rPr>
        <w:rFonts w:hint="default"/>
        <w:color w:val="auto"/>
      </w:rPr>
    </w:lvl>
    <w:lvl w:ilvl="1" w:tplc="1C090019" w:tentative="1">
      <w:start w:val="1"/>
      <w:numFmt w:val="lowerLetter"/>
      <w:lvlText w:val="%2."/>
      <w:lvlJc w:val="left"/>
      <w:pPr>
        <w:ind w:left="1870" w:hanging="360"/>
      </w:pPr>
    </w:lvl>
    <w:lvl w:ilvl="2" w:tplc="1C09001B" w:tentative="1">
      <w:start w:val="1"/>
      <w:numFmt w:val="lowerRoman"/>
      <w:lvlText w:val="%3."/>
      <w:lvlJc w:val="right"/>
      <w:pPr>
        <w:ind w:left="2590" w:hanging="180"/>
      </w:pPr>
    </w:lvl>
    <w:lvl w:ilvl="3" w:tplc="1C09000F" w:tentative="1">
      <w:start w:val="1"/>
      <w:numFmt w:val="decimal"/>
      <w:lvlText w:val="%4."/>
      <w:lvlJc w:val="left"/>
      <w:pPr>
        <w:ind w:left="3310" w:hanging="360"/>
      </w:pPr>
    </w:lvl>
    <w:lvl w:ilvl="4" w:tplc="1C090019" w:tentative="1">
      <w:start w:val="1"/>
      <w:numFmt w:val="lowerLetter"/>
      <w:lvlText w:val="%5."/>
      <w:lvlJc w:val="left"/>
      <w:pPr>
        <w:ind w:left="4030" w:hanging="360"/>
      </w:pPr>
    </w:lvl>
    <w:lvl w:ilvl="5" w:tplc="1C09001B" w:tentative="1">
      <w:start w:val="1"/>
      <w:numFmt w:val="lowerRoman"/>
      <w:lvlText w:val="%6."/>
      <w:lvlJc w:val="right"/>
      <w:pPr>
        <w:ind w:left="4750" w:hanging="180"/>
      </w:pPr>
    </w:lvl>
    <w:lvl w:ilvl="6" w:tplc="1C09000F" w:tentative="1">
      <w:start w:val="1"/>
      <w:numFmt w:val="decimal"/>
      <w:lvlText w:val="%7."/>
      <w:lvlJc w:val="left"/>
      <w:pPr>
        <w:ind w:left="5470" w:hanging="360"/>
      </w:pPr>
    </w:lvl>
    <w:lvl w:ilvl="7" w:tplc="1C090019" w:tentative="1">
      <w:start w:val="1"/>
      <w:numFmt w:val="lowerLetter"/>
      <w:lvlText w:val="%8."/>
      <w:lvlJc w:val="left"/>
      <w:pPr>
        <w:ind w:left="6190" w:hanging="360"/>
      </w:pPr>
    </w:lvl>
    <w:lvl w:ilvl="8" w:tplc="1C09001B" w:tentative="1">
      <w:start w:val="1"/>
      <w:numFmt w:val="lowerRoman"/>
      <w:lvlText w:val="%9."/>
      <w:lvlJc w:val="right"/>
      <w:pPr>
        <w:ind w:left="6910" w:hanging="180"/>
      </w:pPr>
    </w:lvl>
  </w:abstractNum>
  <w:num w:numId="1">
    <w:abstractNumId w:val="23"/>
  </w:num>
  <w:num w:numId="2">
    <w:abstractNumId w:val="2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9"/>
  </w:num>
  <w:num w:numId="9">
    <w:abstractNumId w:val="11"/>
  </w:num>
  <w:num w:numId="10">
    <w:abstractNumId w:val="15"/>
  </w:num>
  <w:num w:numId="11">
    <w:abstractNumId w:val="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3"/>
  </w:num>
  <w:num w:numId="15">
    <w:abstractNumId w:val="20"/>
  </w:num>
  <w:num w:numId="16">
    <w:abstractNumId w:val="7"/>
  </w:num>
  <w:num w:numId="17">
    <w:abstractNumId w:val="12"/>
  </w:num>
  <w:num w:numId="18">
    <w:abstractNumId w:val="38"/>
  </w:num>
  <w:num w:numId="19">
    <w:abstractNumId w:val="28"/>
  </w:num>
  <w:num w:numId="20">
    <w:abstractNumId w:val="8"/>
  </w:num>
  <w:num w:numId="21">
    <w:abstractNumId w:val="2"/>
  </w:num>
  <w:num w:numId="22">
    <w:abstractNumId w:val="33"/>
  </w:num>
  <w:num w:numId="23">
    <w:abstractNumId w:val="32"/>
  </w:num>
  <w:num w:numId="24">
    <w:abstractNumId w:val="39"/>
  </w:num>
  <w:num w:numId="25">
    <w:abstractNumId w:val="0"/>
  </w:num>
  <w:num w:numId="26">
    <w:abstractNumId w:val="25"/>
  </w:num>
  <w:num w:numId="27">
    <w:abstractNumId w:val="9"/>
  </w:num>
  <w:num w:numId="28">
    <w:abstractNumId w:val="37"/>
  </w:num>
  <w:num w:numId="29">
    <w:abstractNumId w:val="3"/>
  </w:num>
  <w:num w:numId="30">
    <w:abstractNumId w:val="5"/>
  </w:num>
  <w:num w:numId="31">
    <w:abstractNumId w:val="27"/>
  </w:num>
  <w:num w:numId="32">
    <w:abstractNumId w:val="6"/>
  </w:num>
  <w:num w:numId="33">
    <w:abstractNumId w:val="2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35"/>
  </w:num>
  <w:num w:numId="37">
    <w:abstractNumId w:val="21"/>
  </w:num>
  <w:num w:numId="38">
    <w:abstractNumId w:val="36"/>
  </w:num>
  <w:num w:numId="39">
    <w:abstractNumId w:val="24"/>
  </w:num>
  <w:num w:numId="40">
    <w:abstractNumId w:val="3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12090"/>
    <w:rsid w:val="00026896"/>
    <w:rsid w:val="00026961"/>
    <w:rsid w:val="00037BA8"/>
    <w:rsid w:val="00053958"/>
    <w:rsid w:val="00063424"/>
    <w:rsid w:val="000635BF"/>
    <w:rsid w:val="00064DE9"/>
    <w:rsid w:val="000761C1"/>
    <w:rsid w:val="00082DF7"/>
    <w:rsid w:val="00093C4D"/>
    <w:rsid w:val="000A6768"/>
    <w:rsid w:val="000A6E4F"/>
    <w:rsid w:val="000B0078"/>
    <w:rsid w:val="000B0758"/>
    <w:rsid w:val="000B1785"/>
    <w:rsid w:val="000B6C62"/>
    <w:rsid w:val="000C36EA"/>
    <w:rsid w:val="000D0546"/>
    <w:rsid w:val="000D2BC4"/>
    <w:rsid w:val="000D7B56"/>
    <w:rsid w:val="000E13FF"/>
    <w:rsid w:val="000E5477"/>
    <w:rsid w:val="000F170E"/>
    <w:rsid w:val="000F3B54"/>
    <w:rsid w:val="000F4733"/>
    <w:rsid w:val="000F4C3B"/>
    <w:rsid w:val="000F78A7"/>
    <w:rsid w:val="001002CA"/>
    <w:rsid w:val="00100F38"/>
    <w:rsid w:val="0010539F"/>
    <w:rsid w:val="00115F2A"/>
    <w:rsid w:val="00121003"/>
    <w:rsid w:val="00143667"/>
    <w:rsid w:val="001465A8"/>
    <w:rsid w:val="00154917"/>
    <w:rsid w:val="001617C6"/>
    <w:rsid w:val="00162C5E"/>
    <w:rsid w:val="001740EB"/>
    <w:rsid w:val="001768FA"/>
    <w:rsid w:val="00180887"/>
    <w:rsid w:val="00181A85"/>
    <w:rsid w:val="001824E2"/>
    <w:rsid w:val="001835A6"/>
    <w:rsid w:val="00187731"/>
    <w:rsid w:val="001A04D9"/>
    <w:rsid w:val="001A15FB"/>
    <w:rsid w:val="001A2020"/>
    <w:rsid w:val="001A63AA"/>
    <w:rsid w:val="001B5577"/>
    <w:rsid w:val="001B58A0"/>
    <w:rsid w:val="001C5D73"/>
    <w:rsid w:val="001D6636"/>
    <w:rsid w:val="001D6AD9"/>
    <w:rsid w:val="001E36FF"/>
    <w:rsid w:val="001E4674"/>
    <w:rsid w:val="001F68BA"/>
    <w:rsid w:val="00202E8D"/>
    <w:rsid w:val="00204BA5"/>
    <w:rsid w:val="00205793"/>
    <w:rsid w:val="002102C5"/>
    <w:rsid w:val="0022523E"/>
    <w:rsid w:val="002257AD"/>
    <w:rsid w:val="00226482"/>
    <w:rsid w:val="00231713"/>
    <w:rsid w:val="00251886"/>
    <w:rsid w:val="00253EEE"/>
    <w:rsid w:val="002558F8"/>
    <w:rsid w:val="00262CCB"/>
    <w:rsid w:val="0026535D"/>
    <w:rsid w:val="002860E0"/>
    <w:rsid w:val="002877CD"/>
    <w:rsid w:val="00292E7A"/>
    <w:rsid w:val="002945C8"/>
    <w:rsid w:val="002A0C5B"/>
    <w:rsid w:val="002A2992"/>
    <w:rsid w:val="002B5729"/>
    <w:rsid w:val="002C183F"/>
    <w:rsid w:val="002C219A"/>
    <w:rsid w:val="002C356F"/>
    <w:rsid w:val="002D70A6"/>
    <w:rsid w:val="002E237E"/>
    <w:rsid w:val="002E2DEB"/>
    <w:rsid w:val="002F35E9"/>
    <w:rsid w:val="002F564A"/>
    <w:rsid w:val="002F5E77"/>
    <w:rsid w:val="002F6546"/>
    <w:rsid w:val="002F7B6C"/>
    <w:rsid w:val="003022B2"/>
    <w:rsid w:val="00304D24"/>
    <w:rsid w:val="003237C9"/>
    <w:rsid w:val="00335B3C"/>
    <w:rsid w:val="00344369"/>
    <w:rsid w:val="003502E6"/>
    <w:rsid w:val="00363591"/>
    <w:rsid w:val="00375892"/>
    <w:rsid w:val="003828D9"/>
    <w:rsid w:val="0039441D"/>
    <w:rsid w:val="00397F90"/>
    <w:rsid w:val="003A0568"/>
    <w:rsid w:val="003A7F30"/>
    <w:rsid w:val="003D6E2A"/>
    <w:rsid w:val="003E19BD"/>
    <w:rsid w:val="003E363E"/>
    <w:rsid w:val="003E461F"/>
    <w:rsid w:val="003E4CFD"/>
    <w:rsid w:val="003E7544"/>
    <w:rsid w:val="003F04C2"/>
    <w:rsid w:val="003F0E04"/>
    <w:rsid w:val="00401CCE"/>
    <w:rsid w:val="004140E1"/>
    <w:rsid w:val="00421E67"/>
    <w:rsid w:val="004278AA"/>
    <w:rsid w:val="00434C7C"/>
    <w:rsid w:val="00470635"/>
    <w:rsid w:val="00471395"/>
    <w:rsid w:val="0048071A"/>
    <w:rsid w:val="00485879"/>
    <w:rsid w:val="004A79CE"/>
    <w:rsid w:val="004B613E"/>
    <w:rsid w:val="004C1CCD"/>
    <w:rsid w:val="004C4CB3"/>
    <w:rsid w:val="004C5539"/>
    <w:rsid w:val="004D461D"/>
    <w:rsid w:val="004D772A"/>
    <w:rsid w:val="004E1FD7"/>
    <w:rsid w:val="004E3AE1"/>
    <w:rsid w:val="005007A5"/>
    <w:rsid w:val="00501ED3"/>
    <w:rsid w:val="005047F1"/>
    <w:rsid w:val="00514763"/>
    <w:rsid w:val="005240E0"/>
    <w:rsid w:val="00530AF1"/>
    <w:rsid w:val="00540B50"/>
    <w:rsid w:val="00543405"/>
    <w:rsid w:val="00543F78"/>
    <w:rsid w:val="0054476C"/>
    <w:rsid w:val="00550C83"/>
    <w:rsid w:val="00550D7F"/>
    <w:rsid w:val="00552E56"/>
    <w:rsid w:val="00557E9E"/>
    <w:rsid w:val="00561E22"/>
    <w:rsid w:val="0057074A"/>
    <w:rsid w:val="00572202"/>
    <w:rsid w:val="00584888"/>
    <w:rsid w:val="005A0F6D"/>
    <w:rsid w:val="005A234A"/>
    <w:rsid w:val="005A49C8"/>
    <w:rsid w:val="005B5054"/>
    <w:rsid w:val="005C2BD3"/>
    <w:rsid w:val="005C3BE9"/>
    <w:rsid w:val="005D147E"/>
    <w:rsid w:val="005D4452"/>
    <w:rsid w:val="005E232A"/>
    <w:rsid w:val="005E53CB"/>
    <w:rsid w:val="00600858"/>
    <w:rsid w:val="0060359F"/>
    <w:rsid w:val="00617391"/>
    <w:rsid w:val="00632C36"/>
    <w:rsid w:val="00634841"/>
    <w:rsid w:val="00643BA9"/>
    <w:rsid w:val="006503D1"/>
    <w:rsid w:val="006522AE"/>
    <w:rsid w:val="006574A8"/>
    <w:rsid w:val="006639BE"/>
    <w:rsid w:val="00674548"/>
    <w:rsid w:val="00683DF1"/>
    <w:rsid w:val="00691516"/>
    <w:rsid w:val="00692C78"/>
    <w:rsid w:val="00693729"/>
    <w:rsid w:val="006A0C98"/>
    <w:rsid w:val="006B1B03"/>
    <w:rsid w:val="006B6CAA"/>
    <w:rsid w:val="006B7A8C"/>
    <w:rsid w:val="006C24C3"/>
    <w:rsid w:val="006C2C3E"/>
    <w:rsid w:val="006C3A71"/>
    <w:rsid w:val="006C630D"/>
    <w:rsid w:val="006C63EE"/>
    <w:rsid w:val="006C7F97"/>
    <w:rsid w:val="006E017F"/>
    <w:rsid w:val="006E0341"/>
    <w:rsid w:val="006E5DC2"/>
    <w:rsid w:val="006F453A"/>
    <w:rsid w:val="006F6160"/>
    <w:rsid w:val="0070431A"/>
    <w:rsid w:val="00705C70"/>
    <w:rsid w:val="007113A7"/>
    <w:rsid w:val="00712883"/>
    <w:rsid w:val="007252FF"/>
    <w:rsid w:val="00736012"/>
    <w:rsid w:val="007409DE"/>
    <w:rsid w:val="00742BC6"/>
    <w:rsid w:val="00747CF6"/>
    <w:rsid w:val="0075466C"/>
    <w:rsid w:val="0076173C"/>
    <w:rsid w:val="00763B2A"/>
    <w:rsid w:val="00767A5F"/>
    <w:rsid w:val="00770C6C"/>
    <w:rsid w:val="00771EE9"/>
    <w:rsid w:val="007721D8"/>
    <w:rsid w:val="007776BB"/>
    <w:rsid w:val="007821F5"/>
    <w:rsid w:val="007861CC"/>
    <w:rsid w:val="00787410"/>
    <w:rsid w:val="00794BA1"/>
    <w:rsid w:val="007A0A55"/>
    <w:rsid w:val="007A205F"/>
    <w:rsid w:val="007A5976"/>
    <w:rsid w:val="007A6584"/>
    <w:rsid w:val="007B3B72"/>
    <w:rsid w:val="007B55B5"/>
    <w:rsid w:val="007C59C4"/>
    <w:rsid w:val="007C5C7C"/>
    <w:rsid w:val="007C7EC8"/>
    <w:rsid w:val="007D3B93"/>
    <w:rsid w:val="007D51A4"/>
    <w:rsid w:val="007D5303"/>
    <w:rsid w:val="007E303E"/>
    <w:rsid w:val="007E573D"/>
    <w:rsid w:val="007E662D"/>
    <w:rsid w:val="007F06CF"/>
    <w:rsid w:val="007F5018"/>
    <w:rsid w:val="00807B05"/>
    <w:rsid w:val="008143D9"/>
    <w:rsid w:val="008166FD"/>
    <w:rsid w:val="00836F90"/>
    <w:rsid w:val="00841E05"/>
    <w:rsid w:val="00852FB0"/>
    <w:rsid w:val="00857EE2"/>
    <w:rsid w:val="008617C6"/>
    <w:rsid w:val="0087180B"/>
    <w:rsid w:val="00881CA9"/>
    <w:rsid w:val="008858C0"/>
    <w:rsid w:val="00887984"/>
    <w:rsid w:val="00892651"/>
    <w:rsid w:val="008933BF"/>
    <w:rsid w:val="008971B8"/>
    <w:rsid w:val="008A124E"/>
    <w:rsid w:val="008A25CE"/>
    <w:rsid w:val="008B3C3A"/>
    <w:rsid w:val="008B5396"/>
    <w:rsid w:val="008E0C4E"/>
    <w:rsid w:val="008E17D4"/>
    <w:rsid w:val="008F31BE"/>
    <w:rsid w:val="008F4E54"/>
    <w:rsid w:val="008F620E"/>
    <w:rsid w:val="008F7C84"/>
    <w:rsid w:val="00900509"/>
    <w:rsid w:val="009101EB"/>
    <w:rsid w:val="00933A9C"/>
    <w:rsid w:val="0095093B"/>
    <w:rsid w:val="00956CC7"/>
    <w:rsid w:val="0097033F"/>
    <w:rsid w:val="00983134"/>
    <w:rsid w:val="00983745"/>
    <w:rsid w:val="00984203"/>
    <w:rsid w:val="009A3EF5"/>
    <w:rsid w:val="009B001C"/>
    <w:rsid w:val="009B7F8A"/>
    <w:rsid w:val="009D0942"/>
    <w:rsid w:val="009D3ED9"/>
    <w:rsid w:val="009E4929"/>
    <w:rsid w:val="009F5322"/>
    <w:rsid w:val="009F6CDC"/>
    <w:rsid w:val="00A10673"/>
    <w:rsid w:val="00A11F37"/>
    <w:rsid w:val="00A13546"/>
    <w:rsid w:val="00A1552C"/>
    <w:rsid w:val="00A1773E"/>
    <w:rsid w:val="00A22ACF"/>
    <w:rsid w:val="00A22CA5"/>
    <w:rsid w:val="00A33EC8"/>
    <w:rsid w:val="00A40F3B"/>
    <w:rsid w:val="00A46FB4"/>
    <w:rsid w:val="00A53C41"/>
    <w:rsid w:val="00A61DC4"/>
    <w:rsid w:val="00A63EEE"/>
    <w:rsid w:val="00A675CD"/>
    <w:rsid w:val="00A71193"/>
    <w:rsid w:val="00A82983"/>
    <w:rsid w:val="00A940D5"/>
    <w:rsid w:val="00A96A47"/>
    <w:rsid w:val="00AA2FC2"/>
    <w:rsid w:val="00AB1C3D"/>
    <w:rsid w:val="00AC40F3"/>
    <w:rsid w:val="00AD1830"/>
    <w:rsid w:val="00AD6E0F"/>
    <w:rsid w:val="00AE041D"/>
    <w:rsid w:val="00AE22E4"/>
    <w:rsid w:val="00AE382F"/>
    <w:rsid w:val="00B06002"/>
    <w:rsid w:val="00B06F1A"/>
    <w:rsid w:val="00B21B4E"/>
    <w:rsid w:val="00B32686"/>
    <w:rsid w:val="00B4224B"/>
    <w:rsid w:val="00B44ACF"/>
    <w:rsid w:val="00B52D1A"/>
    <w:rsid w:val="00B64C51"/>
    <w:rsid w:val="00B65996"/>
    <w:rsid w:val="00B84C5C"/>
    <w:rsid w:val="00B91B50"/>
    <w:rsid w:val="00B95821"/>
    <w:rsid w:val="00B977DB"/>
    <w:rsid w:val="00BB47F9"/>
    <w:rsid w:val="00BC2946"/>
    <w:rsid w:val="00BC46C6"/>
    <w:rsid w:val="00BD62DC"/>
    <w:rsid w:val="00BD652C"/>
    <w:rsid w:val="00BD73B4"/>
    <w:rsid w:val="00BE2C89"/>
    <w:rsid w:val="00BE75E9"/>
    <w:rsid w:val="00C01C68"/>
    <w:rsid w:val="00C02B81"/>
    <w:rsid w:val="00C04A5B"/>
    <w:rsid w:val="00C05B52"/>
    <w:rsid w:val="00C163FA"/>
    <w:rsid w:val="00C33287"/>
    <w:rsid w:val="00C33AC7"/>
    <w:rsid w:val="00C35B67"/>
    <w:rsid w:val="00C35C85"/>
    <w:rsid w:val="00C36C5A"/>
    <w:rsid w:val="00C37C01"/>
    <w:rsid w:val="00C54C5A"/>
    <w:rsid w:val="00C673A6"/>
    <w:rsid w:val="00C77E00"/>
    <w:rsid w:val="00C77F7A"/>
    <w:rsid w:val="00C9463B"/>
    <w:rsid w:val="00C95BA0"/>
    <w:rsid w:val="00CB2028"/>
    <w:rsid w:val="00CB5861"/>
    <w:rsid w:val="00CB5C46"/>
    <w:rsid w:val="00CB74D7"/>
    <w:rsid w:val="00CD75C7"/>
    <w:rsid w:val="00CE514E"/>
    <w:rsid w:val="00CE6D28"/>
    <w:rsid w:val="00CF5106"/>
    <w:rsid w:val="00CF5D4B"/>
    <w:rsid w:val="00D042B8"/>
    <w:rsid w:val="00D1161C"/>
    <w:rsid w:val="00D15DA1"/>
    <w:rsid w:val="00D25608"/>
    <w:rsid w:val="00D25ED9"/>
    <w:rsid w:val="00D301BD"/>
    <w:rsid w:val="00D31365"/>
    <w:rsid w:val="00D37BD8"/>
    <w:rsid w:val="00D45318"/>
    <w:rsid w:val="00D465C0"/>
    <w:rsid w:val="00D4715B"/>
    <w:rsid w:val="00D670C0"/>
    <w:rsid w:val="00D71D6C"/>
    <w:rsid w:val="00D72332"/>
    <w:rsid w:val="00D72B16"/>
    <w:rsid w:val="00D76304"/>
    <w:rsid w:val="00D80097"/>
    <w:rsid w:val="00D805A3"/>
    <w:rsid w:val="00D81318"/>
    <w:rsid w:val="00D81CD0"/>
    <w:rsid w:val="00D83A09"/>
    <w:rsid w:val="00D9141D"/>
    <w:rsid w:val="00D960C4"/>
    <w:rsid w:val="00DA2A51"/>
    <w:rsid w:val="00DA33E4"/>
    <w:rsid w:val="00DA5A54"/>
    <w:rsid w:val="00DA61B8"/>
    <w:rsid w:val="00DB00DD"/>
    <w:rsid w:val="00DB2624"/>
    <w:rsid w:val="00DB49FC"/>
    <w:rsid w:val="00DB586E"/>
    <w:rsid w:val="00DC0DD3"/>
    <w:rsid w:val="00DD247F"/>
    <w:rsid w:val="00DD305B"/>
    <w:rsid w:val="00DD58A5"/>
    <w:rsid w:val="00DE23D3"/>
    <w:rsid w:val="00DE4554"/>
    <w:rsid w:val="00DF0B46"/>
    <w:rsid w:val="00DF5BDD"/>
    <w:rsid w:val="00DF5F61"/>
    <w:rsid w:val="00DF7D97"/>
    <w:rsid w:val="00E02586"/>
    <w:rsid w:val="00E219AA"/>
    <w:rsid w:val="00E21D6C"/>
    <w:rsid w:val="00E30CC9"/>
    <w:rsid w:val="00E34EBD"/>
    <w:rsid w:val="00E34EC5"/>
    <w:rsid w:val="00E418EB"/>
    <w:rsid w:val="00E5649A"/>
    <w:rsid w:val="00E569CD"/>
    <w:rsid w:val="00E654EA"/>
    <w:rsid w:val="00E65B70"/>
    <w:rsid w:val="00E72CCA"/>
    <w:rsid w:val="00E73F7A"/>
    <w:rsid w:val="00E83DB6"/>
    <w:rsid w:val="00E9248E"/>
    <w:rsid w:val="00E92965"/>
    <w:rsid w:val="00EA3573"/>
    <w:rsid w:val="00EA3DFB"/>
    <w:rsid w:val="00EC4FA5"/>
    <w:rsid w:val="00ED3319"/>
    <w:rsid w:val="00EE1975"/>
    <w:rsid w:val="00EE3D6F"/>
    <w:rsid w:val="00EE4881"/>
    <w:rsid w:val="00EE4B89"/>
    <w:rsid w:val="00EF3F70"/>
    <w:rsid w:val="00EF5F14"/>
    <w:rsid w:val="00F169D5"/>
    <w:rsid w:val="00F24B6C"/>
    <w:rsid w:val="00F25E93"/>
    <w:rsid w:val="00F33528"/>
    <w:rsid w:val="00F34896"/>
    <w:rsid w:val="00F37A4D"/>
    <w:rsid w:val="00F544FA"/>
    <w:rsid w:val="00F7025E"/>
    <w:rsid w:val="00F75E89"/>
    <w:rsid w:val="00F75EA0"/>
    <w:rsid w:val="00F80BD9"/>
    <w:rsid w:val="00F83252"/>
    <w:rsid w:val="00F84FCC"/>
    <w:rsid w:val="00F968DE"/>
    <w:rsid w:val="00F974E3"/>
    <w:rsid w:val="00FA1820"/>
    <w:rsid w:val="00FA4243"/>
    <w:rsid w:val="00FB3365"/>
    <w:rsid w:val="00FC103B"/>
    <w:rsid w:val="00FC13E0"/>
    <w:rsid w:val="00FC7668"/>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uiPriority w:val="39"/>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2F5E77"/>
    <w:pPr>
      <w:spacing w:before="100" w:beforeAutospacing="1" w:after="100" w:afterAutospacing="1"/>
    </w:pPr>
    <w:rPr>
      <w:rFonts w:eastAsia="Calibri"/>
      <w:lang w:val="en-ZA" w:eastAsia="en-ZA"/>
    </w:rPr>
  </w:style>
  <w:style w:type="paragraph" w:customStyle="1" w:styleId="LegalList2">
    <w:name w:val="Legal_List2"/>
    <w:basedOn w:val="Normal"/>
    <w:uiPriority w:val="1"/>
    <w:rsid w:val="00AD6E0F"/>
    <w:pPr>
      <w:numPr>
        <w:ilvl w:val="1"/>
        <w:numId w:val="2"/>
      </w:numPr>
      <w:spacing w:before="120" w:after="300" w:line="288" w:lineRule="auto"/>
      <w:jc w:val="both"/>
    </w:pPr>
    <w:rPr>
      <w:rFonts w:ascii="Arial" w:eastAsia="Calibri" w:hAnsi="Arial" w:cs="Arial"/>
      <w:sz w:val="22"/>
      <w:szCs w:val="22"/>
      <w:lang w:val="en-ZA" w:eastAsia="en-GB"/>
    </w:rPr>
  </w:style>
  <w:style w:type="paragraph" w:customStyle="1" w:styleId="Default">
    <w:name w:val="Default"/>
    <w:basedOn w:val="Normal"/>
    <w:rsid w:val="006F453A"/>
    <w:pPr>
      <w:autoSpaceDE w:val="0"/>
      <w:autoSpaceDN w:val="0"/>
    </w:pPr>
    <w:rPr>
      <w:rFonts w:ascii="Calibri" w:eastAsia="Calibri" w:hAnsi="Calibri" w:cs="Calibri"/>
      <w:color w:val="000000"/>
    </w:rPr>
  </w:style>
  <w:style w:type="numbering" w:customStyle="1" w:styleId="Style1">
    <w:name w:val="Style1"/>
    <w:uiPriority w:val="99"/>
    <w:rsid w:val="00BD62DC"/>
    <w:pPr>
      <w:numPr>
        <w:numId w:val="26"/>
      </w:numPr>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B5396"/>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1095327689">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204319903">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0675513">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03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91A6F-3D06-4880-A2D9-B65BB43EA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2021-11-05T13:03:00Z</cp:lastPrinted>
  <dcterms:created xsi:type="dcterms:W3CDTF">2021-11-16T08:12:00Z</dcterms:created>
  <dcterms:modified xsi:type="dcterms:W3CDTF">2021-11-16T08:12:00Z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000000009336D1C12D4D0046878667334586BC40070063DF6E4B393449499EEA02FD7183CFED00000000010C000063DF6E4B393449499EEA02FD7183CFED0003F6E6CCA90000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0000000038A1BB1005E5101AA1BB08002B2A56C20000454D534D44422E444C4C00000000000000001B55FA20AA6611CD9BC800AA002FC45A0C00000070706574657273656E407061726C69616D656E742E676F762E7A61002F6F3D5061726C69616D656E742F6F753D45786368616E67652041646D696E69737472617469766</vt:lpwstr>
  </property>
  <property fmtid="{D5CDD505-2E9C-101B-9397-08002B2CF9AE}" pid="8" name="_EmailStoreID1">
    <vt:lpwstr>52047726F7570202846594449424F484632335350444C54292F636E3D526563697069656E74732F636E3D65653837653831623033343534666332623165333366653832353230363937332D5068696C6279204C6F7272616900E94632F44A0000000200000010000000700070006500740065007200730065006E0040007000</vt:lpwstr>
  </property>
  <property fmtid="{D5CDD505-2E9C-101B-9397-08002B2CF9AE}" pid="9" name="_EmailStoreID2">
    <vt:lpwstr>610072006C00690061006D0065006E0074002E0067006F0076002E007A00610000000000</vt:lpwstr>
  </property>
  <property fmtid="{D5CDD505-2E9C-101B-9397-08002B2CF9AE}" pid="10" name="_ReviewingToolsShownOnce">
    <vt:lpwstr/>
  </property>
</Properties>
</file>