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B0003">
        <w:rPr>
          <w:b/>
          <w:bCs/>
          <w:sz w:val="24"/>
          <w:u w:val="single"/>
        </w:rPr>
        <w:t>1</w:t>
      </w:r>
      <w:r w:rsidR="00EC3A2E">
        <w:rPr>
          <w:b/>
          <w:bCs/>
          <w:sz w:val="24"/>
          <w:u w:val="single"/>
        </w:rPr>
        <w:t>9</w:t>
      </w:r>
      <w:r w:rsidR="00285FC3">
        <w:rPr>
          <w:b/>
          <w:bCs/>
          <w:sz w:val="24"/>
          <w:u w:val="single"/>
        </w:rPr>
        <w:t>8</w:t>
      </w:r>
      <w:r w:rsidR="00900173">
        <w:rPr>
          <w:b/>
          <w:bCs/>
          <w:sz w:val="24"/>
          <w:u w:val="single"/>
        </w:rPr>
        <w:t>7</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D6845">
        <w:rPr>
          <w:b/>
          <w:bCs/>
          <w:sz w:val="24"/>
          <w:u w:val="single"/>
        </w:rPr>
        <w:t>2</w:t>
      </w:r>
      <w:r w:rsidR="00247DF0">
        <w:rPr>
          <w:b/>
          <w:bCs/>
          <w:sz w:val="24"/>
          <w:u w:val="single"/>
        </w:rPr>
        <w:t>7</w:t>
      </w:r>
      <w:r w:rsidR="004D6845">
        <w:rPr>
          <w:b/>
          <w:bCs/>
          <w:sz w:val="24"/>
          <w:u w:val="single"/>
        </w:rPr>
        <w:t xml:space="preserve"> AUGUST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B0003">
        <w:rPr>
          <w:b/>
          <w:bCs/>
          <w:sz w:val="24"/>
          <w:u w:val="single"/>
        </w:rPr>
        <w:t>1</w:t>
      </w:r>
      <w:r w:rsidR="00247DF0">
        <w:rPr>
          <w:b/>
          <w:bCs/>
          <w:sz w:val="24"/>
          <w:u w:val="single"/>
        </w:rPr>
        <w:t>9</w:t>
      </w:r>
      <w:r w:rsidRPr="00294557">
        <w:rPr>
          <w:b/>
          <w:bCs/>
          <w:sz w:val="24"/>
          <w:u w:val="single"/>
        </w:rPr>
        <w:t>)</w:t>
      </w:r>
    </w:p>
    <w:p w:rsidR="00900173" w:rsidRPr="00900173" w:rsidRDefault="00900173" w:rsidP="00900173">
      <w:pPr>
        <w:spacing w:before="100" w:beforeAutospacing="1" w:after="100" w:afterAutospacing="1"/>
        <w:ind w:left="720" w:hanging="720"/>
        <w:jc w:val="both"/>
        <w:outlineLvl w:val="0"/>
        <w:rPr>
          <w:b/>
          <w:sz w:val="24"/>
          <w:u w:val="single"/>
        </w:rPr>
      </w:pPr>
      <w:r w:rsidRPr="00900173">
        <w:rPr>
          <w:b/>
          <w:sz w:val="24"/>
          <w:u w:val="single"/>
        </w:rPr>
        <w:t>Ms H Ismail (DA) to ask the Minister of Health</w:t>
      </w:r>
      <w:r w:rsidR="00FB30DC" w:rsidRPr="00900173">
        <w:rPr>
          <w:b/>
          <w:sz w:val="24"/>
          <w:u w:val="single"/>
        </w:rPr>
        <w:fldChar w:fldCharType="begin"/>
      </w:r>
      <w:r w:rsidRPr="00900173">
        <w:rPr>
          <w:u w:val="single"/>
        </w:rPr>
        <w:instrText xml:space="preserve"> XE "</w:instrText>
      </w:r>
      <w:r w:rsidRPr="00900173">
        <w:rPr>
          <w:b/>
          <w:bCs/>
          <w:sz w:val="24"/>
          <w:u w:val="single"/>
          <w:lang w:val="en-US"/>
        </w:rPr>
        <w:instrText>Health</w:instrText>
      </w:r>
      <w:r w:rsidRPr="00900173">
        <w:rPr>
          <w:u w:val="single"/>
        </w:rPr>
        <w:instrText xml:space="preserve">" </w:instrText>
      </w:r>
      <w:r w:rsidR="00FB30DC" w:rsidRPr="00900173">
        <w:rPr>
          <w:b/>
          <w:sz w:val="24"/>
          <w:u w:val="single"/>
        </w:rPr>
        <w:fldChar w:fldCharType="end"/>
      </w:r>
      <w:r w:rsidRPr="00900173">
        <w:rPr>
          <w:b/>
          <w:sz w:val="24"/>
          <w:u w:val="single"/>
        </w:rPr>
        <w:t>:</w:t>
      </w:r>
    </w:p>
    <w:p w:rsidR="00900173" w:rsidRPr="00900173" w:rsidRDefault="00900173" w:rsidP="00900173">
      <w:pPr>
        <w:spacing w:before="100" w:beforeAutospacing="1" w:after="100" w:afterAutospacing="1"/>
        <w:ind w:left="709" w:hanging="720"/>
        <w:jc w:val="both"/>
        <w:outlineLvl w:val="0"/>
        <w:rPr>
          <w:sz w:val="24"/>
        </w:rPr>
      </w:pPr>
      <w:r w:rsidRPr="00900173">
        <w:rPr>
          <w:sz w:val="24"/>
        </w:rPr>
        <w:t>(1)</w:t>
      </w:r>
      <w:r w:rsidRPr="00900173">
        <w:rPr>
          <w:sz w:val="24"/>
        </w:rPr>
        <w:tab/>
        <w:t>What are the details of the progress that his department has achieved in addressing the arrears payments with regard to the medical depot accruals that have large outstanding amounts which have a negative impact on procuring medical equipment, medication and other medical supplies;</w:t>
      </w:r>
    </w:p>
    <w:p w:rsidR="004434B5" w:rsidRPr="000B099C" w:rsidRDefault="00900173" w:rsidP="00900173">
      <w:pPr>
        <w:spacing w:before="100" w:beforeAutospacing="1" w:after="100" w:afterAutospacing="1"/>
        <w:ind w:left="709" w:hanging="709"/>
        <w:jc w:val="both"/>
        <w:outlineLvl w:val="0"/>
        <w:rPr>
          <w:sz w:val="24"/>
        </w:rPr>
      </w:pPr>
      <w:r w:rsidRPr="00900173">
        <w:rPr>
          <w:sz w:val="24"/>
        </w:rPr>
        <w:t>(2)</w:t>
      </w:r>
      <w:r w:rsidRPr="00900173">
        <w:rPr>
          <w:sz w:val="24"/>
        </w:rPr>
        <w:tab/>
      </w:r>
      <w:proofErr w:type="gramStart"/>
      <w:r w:rsidRPr="00900173">
        <w:rPr>
          <w:sz w:val="24"/>
        </w:rPr>
        <w:t>what</w:t>
      </w:r>
      <w:proofErr w:type="gramEnd"/>
      <w:r w:rsidRPr="00900173">
        <w:rPr>
          <w:sz w:val="24"/>
        </w:rPr>
        <w:t xml:space="preserve"> was the actual total accrual amount at the beginning of the intervention compared to the current outstanding arrears to the medicine depot?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70C0B">
        <w:rPr>
          <w:color w:val="000000"/>
        </w:rPr>
        <w:t>2</w:t>
      </w:r>
      <w:r w:rsidR="00285FC3">
        <w:rPr>
          <w:color w:val="000000"/>
        </w:rPr>
        <w:t>22</w:t>
      </w:r>
      <w:r w:rsidR="00900173">
        <w:rPr>
          <w:color w:val="000000"/>
        </w:rPr>
        <w:t>1</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3D2B6A" w:rsidRDefault="003D2B6A" w:rsidP="00FF3095">
      <w:pPr>
        <w:pStyle w:val="BodyText"/>
        <w:ind w:left="709" w:hanging="709"/>
        <w:rPr>
          <w:sz w:val="24"/>
          <w:lang w:val="en-GB"/>
        </w:rPr>
      </w:pPr>
    </w:p>
    <w:p w:rsidR="0075191F" w:rsidRDefault="0075191F" w:rsidP="0075191F">
      <w:pPr>
        <w:pStyle w:val="ListParagraph"/>
        <w:spacing w:line="259" w:lineRule="auto"/>
        <w:ind w:left="0"/>
        <w:rPr>
          <w:b/>
          <w:bCs/>
          <w:color w:val="000000" w:themeColor="text1"/>
          <w:sz w:val="24"/>
          <w:lang w:val="en-ZA"/>
        </w:rPr>
      </w:pPr>
      <w:r w:rsidRPr="0075191F">
        <w:rPr>
          <w:b/>
          <w:bCs/>
          <w:color w:val="000000" w:themeColor="text1"/>
          <w:sz w:val="24"/>
          <w:lang w:val="en-ZA"/>
        </w:rPr>
        <w:t>EASTERN CAPE</w:t>
      </w:r>
    </w:p>
    <w:p w:rsidR="0075191F" w:rsidRPr="0075191F" w:rsidRDefault="0075191F" w:rsidP="0075191F">
      <w:pPr>
        <w:pStyle w:val="ListParagraph"/>
        <w:spacing w:line="259" w:lineRule="auto"/>
        <w:ind w:left="0"/>
        <w:rPr>
          <w:b/>
          <w:bCs/>
          <w:color w:val="000000" w:themeColor="text1"/>
          <w:sz w:val="24"/>
          <w:lang w:val="en-ZA"/>
        </w:rPr>
      </w:pPr>
    </w:p>
    <w:p w:rsidR="0075191F" w:rsidRPr="0075191F" w:rsidRDefault="0075191F" w:rsidP="0075191F">
      <w:pPr>
        <w:pStyle w:val="ListParagraph"/>
        <w:numPr>
          <w:ilvl w:val="0"/>
          <w:numId w:val="3"/>
        </w:numPr>
        <w:spacing w:after="240" w:line="259" w:lineRule="auto"/>
        <w:ind w:left="709" w:hanging="709"/>
        <w:contextualSpacing w:val="0"/>
        <w:jc w:val="both"/>
        <w:rPr>
          <w:bCs/>
          <w:color w:val="000000" w:themeColor="text1"/>
          <w:sz w:val="24"/>
          <w:lang w:val="en-ZA"/>
        </w:rPr>
      </w:pPr>
      <w:r w:rsidRPr="0075191F">
        <w:rPr>
          <w:bCs/>
          <w:color w:val="000000" w:themeColor="text1"/>
          <w:sz w:val="24"/>
          <w:lang w:val="en-ZA"/>
        </w:rPr>
        <w:t>The province had allocated sufficient budget at the beginning of the financial year for the settlement of outstanding accruals for medicines in the Depots.  The interventions also included a process of ensuring that all invoices are received and processed on time from the suppliers to the payment stage.</w:t>
      </w:r>
    </w:p>
    <w:p w:rsidR="0075191F" w:rsidRPr="0075191F" w:rsidRDefault="0075191F" w:rsidP="0075191F">
      <w:pPr>
        <w:pStyle w:val="ListParagraph"/>
        <w:numPr>
          <w:ilvl w:val="0"/>
          <w:numId w:val="3"/>
        </w:numPr>
        <w:spacing w:after="240" w:line="259" w:lineRule="auto"/>
        <w:ind w:left="709" w:hanging="709"/>
        <w:contextualSpacing w:val="0"/>
        <w:jc w:val="both"/>
        <w:rPr>
          <w:bCs/>
          <w:color w:val="000000" w:themeColor="text1"/>
          <w:sz w:val="24"/>
          <w:lang w:val="en-ZA"/>
        </w:rPr>
      </w:pPr>
      <w:r w:rsidRPr="0075191F">
        <w:rPr>
          <w:bCs/>
          <w:color w:val="000000" w:themeColor="text1"/>
          <w:sz w:val="24"/>
          <w:lang w:val="en-ZA"/>
        </w:rPr>
        <w:t xml:space="preserve">The Eastern Cape depot had a total of R847 461 million on accruals at the end of the financial year.  The high level of accruals was due in part to the cash flow challenges faced by the department as a result of the high medico legal claims.  </w:t>
      </w:r>
    </w:p>
    <w:p w:rsidR="0075191F" w:rsidRPr="0075191F" w:rsidRDefault="0075191F" w:rsidP="0075191F">
      <w:pPr>
        <w:pStyle w:val="ListParagraph"/>
        <w:spacing w:after="240" w:line="259" w:lineRule="auto"/>
        <w:ind w:left="0"/>
        <w:contextualSpacing w:val="0"/>
        <w:jc w:val="both"/>
        <w:rPr>
          <w:bCs/>
          <w:color w:val="000000" w:themeColor="text1"/>
          <w:sz w:val="24"/>
          <w:lang w:val="en-US"/>
        </w:rPr>
      </w:pPr>
      <w:r w:rsidRPr="0075191F">
        <w:rPr>
          <w:bCs/>
          <w:color w:val="000000" w:themeColor="text1"/>
          <w:sz w:val="24"/>
          <w:lang w:val="en-US"/>
        </w:rPr>
        <w:t>The department prioritized the settlement of accruals in the first quarter of the current financial year.  At the end of August 2021, the department had settled R689 042 million of the accruals.  This is equivalent to 81% of the total accruals on medicines and medical supplies.  The balance is expected to be settled in the month of September.</w:t>
      </w:r>
    </w:p>
    <w:p w:rsidR="0075191F" w:rsidRPr="0075191F" w:rsidRDefault="0075191F" w:rsidP="0075191F">
      <w:pPr>
        <w:pStyle w:val="ListParagraph"/>
        <w:spacing w:line="259" w:lineRule="auto"/>
        <w:ind w:left="0"/>
        <w:rPr>
          <w:b/>
          <w:bCs/>
          <w:color w:val="000000" w:themeColor="text1"/>
          <w:sz w:val="24"/>
          <w:lang w:val="en-US"/>
        </w:rPr>
      </w:pPr>
    </w:p>
    <w:p w:rsidR="0075191F" w:rsidRDefault="0075191F" w:rsidP="0075191F">
      <w:pPr>
        <w:pStyle w:val="ListParagraph"/>
        <w:spacing w:line="259" w:lineRule="auto"/>
        <w:ind w:left="0"/>
        <w:rPr>
          <w:b/>
          <w:bCs/>
          <w:color w:val="000000" w:themeColor="text1"/>
          <w:sz w:val="24"/>
          <w:lang w:val="en-ZA"/>
        </w:rPr>
      </w:pPr>
      <w:r w:rsidRPr="0075191F">
        <w:rPr>
          <w:b/>
          <w:bCs/>
          <w:color w:val="000000" w:themeColor="text1"/>
          <w:sz w:val="24"/>
          <w:lang w:val="en-ZA"/>
        </w:rPr>
        <w:t>FREE STATE</w:t>
      </w:r>
    </w:p>
    <w:p w:rsidR="0075191F" w:rsidRPr="0075191F" w:rsidRDefault="0075191F" w:rsidP="0075191F">
      <w:pPr>
        <w:pStyle w:val="ListParagraph"/>
        <w:spacing w:line="259" w:lineRule="auto"/>
        <w:ind w:left="0"/>
        <w:rPr>
          <w:b/>
          <w:bCs/>
          <w:color w:val="000000" w:themeColor="text1"/>
          <w:sz w:val="24"/>
          <w:lang w:val="en-ZA"/>
        </w:rPr>
      </w:pPr>
    </w:p>
    <w:p w:rsidR="0075191F" w:rsidRPr="0075191F" w:rsidRDefault="0075191F" w:rsidP="0075191F">
      <w:pPr>
        <w:pStyle w:val="ListParagraph"/>
        <w:numPr>
          <w:ilvl w:val="0"/>
          <w:numId w:val="4"/>
        </w:numPr>
        <w:spacing w:line="259" w:lineRule="auto"/>
        <w:ind w:left="709" w:hanging="709"/>
        <w:jc w:val="both"/>
        <w:rPr>
          <w:bCs/>
          <w:color w:val="000000" w:themeColor="text1"/>
          <w:sz w:val="24"/>
          <w:lang w:val="en-US"/>
        </w:rPr>
      </w:pPr>
      <w:r w:rsidRPr="0075191F">
        <w:rPr>
          <w:bCs/>
          <w:color w:val="000000" w:themeColor="text1"/>
          <w:sz w:val="24"/>
          <w:lang w:val="en-US"/>
        </w:rPr>
        <w:t>The Free State department of health do</w:t>
      </w:r>
      <w:r w:rsidR="00E94C95">
        <w:rPr>
          <w:bCs/>
          <w:color w:val="000000" w:themeColor="text1"/>
          <w:sz w:val="24"/>
          <w:lang w:val="en-US"/>
        </w:rPr>
        <w:t>es</w:t>
      </w:r>
      <w:r w:rsidRPr="0075191F">
        <w:rPr>
          <w:bCs/>
          <w:color w:val="000000" w:themeColor="text1"/>
          <w:sz w:val="24"/>
          <w:lang w:val="en-US"/>
        </w:rPr>
        <w:t xml:space="preserve"> not experience problems in paying the claims of medical depot. The strategy we use is that of prioritizing medical depot and making sure that they remain afloat to enable it to pay suppliers on time. The arrangement is that they submit their claims at the beginning of every week.</w:t>
      </w:r>
    </w:p>
    <w:p w:rsidR="0075191F" w:rsidRPr="0075191F" w:rsidRDefault="0075191F" w:rsidP="0075191F">
      <w:pPr>
        <w:pStyle w:val="ListParagraph"/>
        <w:spacing w:line="259" w:lineRule="auto"/>
        <w:ind w:left="709" w:hanging="709"/>
        <w:jc w:val="both"/>
        <w:rPr>
          <w:bCs/>
          <w:color w:val="000000" w:themeColor="text1"/>
          <w:sz w:val="24"/>
          <w:lang w:val="en-US"/>
        </w:rPr>
      </w:pPr>
    </w:p>
    <w:p w:rsidR="0075191F" w:rsidRPr="0075191F" w:rsidRDefault="0075191F" w:rsidP="0075191F">
      <w:pPr>
        <w:pStyle w:val="ListParagraph"/>
        <w:numPr>
          <w:ilvl w:val="0"/>
          <w:numId w:val="4"/>
        </w:numPr>
        <w:spacing w:line="259" w:lineRule="auto"/>
        <w:ind w:left="709" w:hanging="709"/>
        <w:jc w:val="both"/>
        <w:rPr>
          <w:bCs/>
          <w:color w:val="000000" w:themeColor="text1"/>
          <w:sz w:val="24"/>
          <w:lang w:val="en-US"/>
        </w:rPr>
      </w:pPr>
      <w:r w:rsidRPr="0075191F">
        <w:rPr>
          <w:bCs/>
          <w:color w:val="000000" w:themeColor="text1"/>
          <w:sz w:val="24"/>
          <w:lang w:val="en-US"/>
        </w:rPr>
        <w:t>The</w:t>
      </w:r>
      <w:r w:rsidR="00C7170D">
        <w:rPr>
          <w:bCs/>
          <w:color w:val="000000" w:themeColor="text1"/>
          <w:sz w:val="24"/>
          <w:lang w:val="en-US"/>
        </w:rPr>
        <w:t xml:space="preserve"> total accruals amount to R542</w:t>
      </w:r>
      <w:proofErr w:type="gramStart"/>
      <w:r w:rsidR="00C7170D">
        <w:rPr>
          <w:bCs/>
          <w:color w:val="000000" w:themeColor="text1"/>
          <w:sz w:val="24"/>
          <w:lang w:val="en-US"/>
        </w:rPr>
        <w:t>,</w:t>
      </w:r>
      <w:bookmarkStart w:id="0" w:name="_GoBack"/>
      <w:bookmarkEnd w:id="0"/>
      <w:r w:rsidRPr="0075191F">
        <w:rPr>
          <w:bCs/>
          <w:color w:val="000000" w:themeColor="text1"/>
          <w:sz w:val="24"/>
          <w:lang w:val="en-US"/>
        </w:rPr>
        <w:t>443,773</w:t>
      </w:r>
      <w:proofErr w:type="gramEnd"/>
      <w:r w:rsidRPr="0075191F">
        <w:rPr>
          <w:bCs/>
          <w:color w:val="000000" w:themeColor="text1"/>
          <w:sz w:val="24"/>
          <w:lang w:val="en-US"/>
        </w:rPr>
        <w:t xml:space="preserve"> and total paid amount to R443, 963,155 which translate to 82% of the total payment made to da</w:t>
      </w:r>
      <w:r w:rsidR="00C7170D">
        <w:rPr>
          <w:bCs/>
          <w:color w:val="000000" w:themeColor="text1"/>
          <w:sz w:val="24"/>
          <w:lang w:val="en-US"/>
        </w:rPr>
        <w:t>te. The outstanding amount R97</w:t>
      </w:r>
      <w:proofErr w:type="gramStart"/>
      <w:r w:rsidR="00C7170D">
        <w:rPr>
          <w:bCs/>
          <w:color w:val="000000" w:themeColor="text1"/>
          <w:sz w:val="24"/>
          <w:lang w:val="en-US"/>
        </w:rPr>
        <w:t>,</w:t>
      </w:r>
      <w:r w:rsidRPr="0075191F">
        <w:rPr>
          <w:bCs/>
          <w:color w:val="000000" w:themeColor="text1"/>
          <w:sz w:val="24"/>
          <w:lang w:val="en-US"/>
        </w:rPr>
        <w:t>267,083</w:t>
      </w:r>
      <w:proofErr w:type="gramEnd"/>
      <w:r w:rsidRPr="0075191F">
        <w:rPr>
          <w:bCs/>
          <w:color w:val="000000" w:themeColor="text1"/>
          <w:sz w:val="24"/>
          <w:lang w:val="en-US"/>
        </w:rPr>
        <w:t xml:space="preserve"> </w:t>
      </w:r>
      <w:r w:rsidR="00C7170D">
        <w:rPr>
          <w:bCs/>
          <w:color w:val="000000" w:themeColor="text1"/>
          <w:sz w:val="24"/>
          <w:lang w:val="en-US"/>
        </w:rPr>
        <w:t xml:space="preserve">was settled </w:t>
      </w:r>
      <w:r w:rsidRPr="0075191F">
        <w:rPr>
          <w:bCs/>
          <w:color w:val="000000" w:themeColor="text1"/>
          <w:sz w:val="24"/>
          <w:lang w:val="en-US"/>
        </w:rPr>
        <w:t>by 31 August 2021 and R1,213,534 by 09 September 2021.</w:t>
      </w:r>
    </w:p>
    <w:p w:rsidR="0075191F" w:rsidRPr="0075191F" w:rsidRDefault="0075191F" w:rsidP="0075191F">
      <w:pPr>
        <w:pStyle w:val="ListParagraph"/>
        <w:spacing w:line="259" w:lineRule="auto"/>
        <w:ind w:left="0"/>
        <w:rPr>
          <w:bCs/>
          <w:color w:val="000000" w:themeColor="text1"/>
          <w:sz w:val="24"/>
          <w:lang w:val="en-US"/>
        </w:rPr>
      </w:pPr>
    </w:p>
    <w:p w:rsidR="0075191F" w:rsidRDefault="0075191F" w:rsidP="0075191F">
      <w:pPr>
        <w:pStyle w:val="ListParagraph"/>
        <w:spacing w:line="259" w:lineRule="auto"/>
        <w:ind w:left="0"/>
        <w:rPr>
          <w:b/>
          <w:bCs/>
          <w:color w:val="000000" w:themeColor="text1"/>
          <w:sz w:val="24"/>
          <w:lang w:val="en-ZA"/>
        </w:rPr>
      </w:pPr>
    </w:p>
    <w:p w:rsidR="0075191F" w:rsidRDefault="0075191F" w:rsidP="0075191F">
      <w:pPr>
        <w:pStyle w:val="ListParagraph"/>
        <w:spacing w:line="259" w:lineRule="auto"/>
        <w:ind w:left="0"/>
        <w:rPr>
          <w:b/>
          <w:bCs/>
          <w:color w:val="000000" w:themeColor="text1"/>
          <w:sz w:val="24"/>
          <w:lang w:val="en-ZA"/>
        </w:rPr>
      </w:pPr>
    </w:p>
    <w:p w:rsidR="0075191F" w:rsidRDefault="0075191F" w:rsidP="0075191F">
      <w:pPr>
        <w:pStyle w:val="ListParagraph"/>
        <w:spacing w:line="259" w:lineRule="auto"/>
        <w:ind w:left="0"/>
        <w:rPr>
          <w:b/>
          <w:bCs/>
          <w:color w:val="000000" w:themeColor="text1"/>
          <w:sz w:val="24"/>
          <w:lang w:val="en-ZA"/>
        </w:rPr>
      </w:pPr>
      <w:r w:rsidRPr="0075191F">
        <w:rPr>
          <w:b/>
          <w:bCs/>
          <w:color w:val="000000" w:themeColor="text1"/>
          <w:sz w:val="24"/>
          <w:lang w:val="en-ZA"/>
        </w:rPr>
        <w:lastRenderedPageBreak/>
        <w:t>GAUTENG</w:t>
      </w:r>
    </w:p>
    <w:p w:rsidR="0075191F" w:rsidRPr="0075191F" w:rsidRDefault="0075191F" w:rsidP="0075191F">
      <w:pPr>
        <w:pStyle w:val="ListParagraph"/>
        <w:spacing w:line="259" w:lineRule="auto"/>
        <w:ind w:left="0"/>
        <w:rPr>
          <w:b/>
          <w:bCs/>
          <w:color w:val="000000" w:themeColor="text1"/>
          <w:sz w:val="24"/>
          <w:lang w:val="en-ZA"/>
        </w:rPr>
      </w:pPr>
    </w:p>
    <w:p w:rsidR="0075191F" w:rsidRPr="0075191F" w:rsidRDefault="0075191F" w:rsidP="0075191F">
      <w:pPr>
        <w:pStyle w:val="ListParagraph"/>
        <w:numPr>
          <w:ilvl w:val="0"/>
          <w:numId w:val="5"/>
        </w:numPr>
        <w:spacing w:line="259" w:lineRule="auto"/>
        <w:ind w:left="709" w:hanging="709"/>
        <w:jc w:val="both"/>
        <w:rPr>
          <w:bCs/>
          <w:color w:val="000000" w:themeColor="text1"/>
          <w:sz w:val="24"/>
          <w:lang w:val="en-US"/>
        </w:rPr>
      </w:pPr>
      <w:r w:rsidRPr="0075191F">
        <w:rPr>
          <w:bCs/>
          <w:color w:val="000000" w:themeColor="text1"/>
          <w:sz w:val="24"/>
          <w:lang w:val="en-US"/>
        </w:rPr>
        <w:t>The department and the depot had agreed to submit claims at least twice a month as opposed to once a month.  This has helped to keep the depot afloat so that it is able to pay its suppliers on time while procuring more medicines as may be required by health facilities. The GDOH is now able to process payments for submitted claim within 30 days on receipt of a claim. The Medical Supplies Depot is able to fulfil its mandate of procuring Medicines that are mostly delivered direct to health facilities and to pay its creditors.</w:t>
      </w:r>
    </w:p>
    <w:p w:rsidR="0075191F" w:rsidRPr="0075191F" w:rsidRDefault="0075191F" w:rsidP="0075191F">
      <w:pPr>
        <w:pStyle w:val="ListParagraph"/>
        <w:spacing w:line="259" w:lineRule="auto"/>
        <w:ind w:left="709" w:hanging="709"/>
        <w:jc w:val="both"/>
        <w:rPr>
          <w:bCs/>
          <w:color w:val="000000" w:themeColor="text1"/>
          <w:sz w:val="24"/>
          <w:lang w:val="en-US"/>
        </w:rPr>
      </w:pPr>
    </w:p>
    <w:p w:rsidR="0075191F" w:rsidRPr="0075191F" w:rsidRDefault="0075191F" w:rsidP="0075191F">
      <w:pPr>
        <w:pStyle w:val="ListParagraph"/>
        <w:numPr>
          <w:ilvl w:val="0"/>
          <w:numId w:val="5"/>
        </w:numPr>
        <w:spacing w:line="259" w:lineRule="auto"/>
        <w:ind w:left="709" w:hanging="709"/>
        <w:jc w:val="both"/>
        <w:rPr>
          <w:bCs/>
          <w:color w:val="000000" w:themeColor="text1"/>
          <w:sz w:val="24"/>
          <w:lang w:val="en-US"/>
        </w:rPr>
      </w:pPr>
      <w:r w:rsidRPr="0075191F">
        <w:rPr>
          <w:bCs/>
          <w:color w:val="000000" w:themeColor="text1"/>
          <w:sz w:val="24"/>
          <w:lang w:val="en-US"/>
        </w:rPr>
        <w:t>As at 31 March 2021 the balance owed to the Medical Supplies Depot was R925 million, the outstanding amount was settled in full in the first quarter of the current financial year (2021/2022). At the end of quarter one of 2021/2022 financial year amount owed to the depot was R664 million and was paid in full in the month of July and August. The new current balance owed is R412 million but is still within 30 days.</w:t>
      </w:r>
    </w:p>
    <w:p w:rsidR="0075191F" w:rsidRPr="0075191F" w:rsidRDefault="0075191F" w:rsidP="0075191F">
      <w:pPr>
        <w:pStyle w:val="ListParagraph"/>
        <w:spacing w:line="259" w:lineRule="auto"/>
        <w:ind w:left="0"/>
        <w:rPr>
          <w:b/>
          <w:bCs/>
          <w:color w:val="000000" w:themeColor="text1"/>
          <w:sz w:val="24"/>
          <w:lang w:val="en-US"/>
        </w:rPr>
      </w:pPr>
    </w:p>
    <w:p w:rsidR="0075191F" w:rsidRDefault="0075191F" w:rsidP="0075191F">
      <w:pPr>
        <w:pStyle w:val="ListParagraph"/>
        <w:spacing w:line="259" w:lineRule="auto"/>
        <w:ind w:left="0"/>
        <w:rPr>
          <w:b/>
          <w:bCs/>
          <w:color w:val="000000" w:themeColor="text1"/>
          <w:sz w:val="24"/>
          <w:lang w:val="en-ZA"/>
        </w:rPr>
      </w:pPr>
      <w:r w:rsidRPr="0075191F">
        <w:rPr>
          <w:b/>
          <w:bCs/>
          <w:color w:val="000000" w:themeColor="text1"/>
          <w:sz w:val="24"/>
          <w:lang w:val="en-ZA"/>
        </w:rPr>
        <w:t>KWAZULU-NATAL</w:t>
      </w:r>
    </w:p>
    <w:p w:rsidR="0075191F" w:rsidRPr="0075191F" w:rsidRDefault="0075191F" w:rsidP="0075191F">
      <w:pPr>
        <w:pStyle w:val="ListParagraph"/>
        <w:spacing w:line="259" w:lineRule="auto"/>
        <w:ind w:left="0"/>
        <w:rPr>
          <w:b/>
          <w:bCs/>
          <w:color w:val="000000" w:themeColor="text1"/>
          <w:sz w:val="24"/>
          <w:lang w:val="en-ZA"/>
        </w:rPr>
      </w:pPr>
    </w:p>
    <w:p w:rsidR="0075191F" w:rsidRPr="0075191F" w:rsidRDefault="0075191F" w:rsidP="0075191F">
      <w:pPr>
        <w:pStyle w:val="ListParagraph"/>
        <w:numPr>
          <w:ilvl w:val="0"/>
          <w:numId w:val="6"/>
        </w:numPr>
        <w:spacing w:line="259" w:lineRule="auto"/>
        <w:ind w:left="709" w:hanging="709"/>
        <w:jc w:val="both"/>
        <w:rPr>
          <w:bCs/>
          <w:color w:val="000000" w:themeColor="text1"/>
          <w:sz w:val="24"/>
          <w:lang w:val="en-ZA"/>
        </w:rPr>
      </w:pPr>
      <w:r w:rsidRPr="0075191F">
        <w:rPr>
          <w:bCs/>
          <w:color w:val="000000" w:themeColor="text1"/>
          <w:sz w:val="24"/>
          <w:lang w:val="en-ZA"/>
        </w:rPr>
        <w:t>The Medical Depot is continuously engaging with the facilities to submit payment packs on time in order to be able to process them to pay suppliers. Monthly account reconciliations are done in order to identify old outstanding payments. Strict turnaround times to process the payments on time once all necessary supporting documents are received from the facilities.</w:t>
      </w:r>
    </w:p>
    <w:p w:rsidR="0075191F" w:rsidRPr="0075191F" w:rsidRDefault="0075191F" w:rsidP="0075191F">
      <w:pPr>
        <w:pStyle w:val="ListParagraph"/>
        <w:spacing w:line="259" w:lineRule="auto"/>
        <w:ind w:left="709" w:hanging="709"/>
        <w:jc w:val="both"/>
        <w:rPr>
          <w:bCs/>
          <w:color w:val="000000" w:themeColor="text1"/>
          <w:sz w:val="24"/>
          <w:lang w:val="en-ZA"/>
        </w:rPr>
      </w:pPr>
    </w:p>
    <w:p w:rsidR="0075191F" w:rsidRPr="0075191F" w:rsidRDefault="0075191F" w:rsidP="0075191F">
      <w:pPr>
        <w:pStyle w:val="ListParagraph"/>
        <w:numPr>
          <w:ilvl w:val="0"/>
          <w:numId w:val="6"/>
        </w:numPr>
        <w:spacing w:line="259" w:lineRule="auto"/>
        <w:ind w:left="709" w:hanging="709"/>
        <w:jc w:val="both"/>
        <w:rPr>
          <w:bCs/>
          <w:color w:val="000000" w:themeColor="text1"/>
          <w:sz w:val="24"/>
          <w:lang w:val="en-US"/>
        </w:rPr>
      </w:pPr>
      <w:r w:rsidRPr="0075191F">
        <w:rPr>
          <w:bCs/>
          <w:color w:val="000000" w:themeColor="text1"/>
          <w:sz w:val="24"/>
          <w:lang w:val="en-US"/>
        </w:rPr>
        <w:t>The actual total accrual amount at the end of August 2020 (excluding less than 30 Days) was R1</w:t>
      </w:r>
      <w:proofErr w:type="gramStart"/>
      <w:r w:rsidR="00E94C95">
        <w:rPr>
          <w:bCs/>
          <w:color w:val="000000" w:themeColor="text1"/>
          <w:sz w:val="24"/>
          <w:lang w:val="en-US"/>
        </w:rPr>
        <w:t>,</w:t>
      </w:r>
      <w:r w:rsidRPr="0075191F">
        <w:rPr>
          <w:bCs/>
          <w:color w:val="000000" w:themeColor="text1"/>
          <w:sz w:val="24"/>
          <w:lang w:val="en-US"/>
        </w:rPr>
        <w:t>053</w:t>
      </w:r>
      <w:r w:rsidR="00E94C95">
        <w:rPr>
          <w:bCs/>
          <w:color w:val="000000" w:themeColor="text1"/>
          <w:sz w:val="24"/>
          <w:lang w:val="en-US"/>
        </w:rPr>
        <w:t>,</w:t>
      </w:r>
      <w:r w:rsidRPr="0075191F">
        <w:rPr>
          <w:bCs/>
          <w:color w:val="000000" w:themeColor="text1"/>
          <w:sz w:val="24"/>
          <w:lang w:val="en-US"/>
        </w:rPr>
        <w:t>308</w:t>
      </w:r>
      <w:r w:rsidR="00E94C95">
        <w:rPr>
          <w:bCs/>
          <w:color w:val="000000" w:themeColor="text1"/>
          <w:sz w:val="24"/>
          <w:lang w:val="en-US"/>
        </w:rPr>
        <w:t>,</w:t>
      </w:r>
      <w:r w:rsidRPr="0075191F">
        <w:rPr>
          <w:bCs/>
          <w:color w:val="000000" w:themeColor="text1"/>
          <w:sz w:val="24"/>
          <w:lang w:val="en-US"/>
        </w:rPr>
        <w:t>923</w:t>
      </w:r>
      <w:proofErr w:type="gramEnd"/>
      <w:r w:rsidRPr="0075191F">
        <w:rPr>
          <w:bCs/>
          <w:color w:val="000000" w:themeColor="text1"/>
          <w:sz w:val="24"/>
          <w:lang w:val="en-US"/>
        </w:rPr>
        <w:t xml:space="preserve"> and the current outstanding amount August 2021 (excluding less than 30 Days) is R455</w:t>
      </w:r>
      <w:r w:rsidR="00E94C95">
        <w:rPr>
          <w:bCs/>
          <w:color w:val="000000" w:themeColor="text1"/>
          <w:sz w:val="24"/>
          <w:lang w:val="en-US"/>
        </w:rPr>
        <w:t>,</w:t>
      </w:r>
      <w:r w:rsidRPr="0075191F">
        <w:rPr>
          <w:bCs/>
          <w:color w:val="000000" w:themeColor="text1"/>
          <w:sz w:val="24"/>
          <w:lang w:val="en-US"/>
        </w:rPr>
        <w:t>859</w:t>
      </w:r>
      <w:r w:rsidR="00E94C95">
        <w:rPr>
          <w:bCs/>
          <w:color w:val="000000" w:themeColor="text1"/>
          <w:sz w:val="24"/>
          <w:lang w:val="en-US"/>
        </w:rPr>
        <w:t>,</w:t>
      </w:r>
      <w:r w:rsidRPr="0075191F">
        <w:rPr>
          <w:bCs/>
          <w:color w:val="000000" w:themeColor="text1"/>
          <w:sz w:val="24"/>
          <w:lang w:val="en-US"/>
        </w:rPr>
        <w:t>740.</w:t>
      </w:r>
    </w:p>
    <w:p w:rsidR="0075191F" w:rsidRPr="0075191F" w:rsidRDefault="0075191F" w:rsidP="0075191F">
      <w:pPr>
        <w:pStyle w:val="ListParagraph"/>
        <w:spacing w:line="259" w:lineRule="auto"/>
        <w:ind w:left="709" w:hanging="709"/>
        <w:jc w:val="both"/>
        <w:rPr>
          <w:b/>
          <w:bCs/>
          <w:color w:val="000000" w:themeColor="text1"/>
          <w:sz w:val="24"/>
          <w:lang w:val="en-US"/>
        </w:rPr>
      </w:pPr>
    </w:p>
    <w:p w:rsidR="0075191F" w:rsidRDefault="0075191F" w:rsidP="0075191F">
      <w:pPr>
        <w:pStyle w:val="ListParagraph"/>
        <w:spacing w:line="259" w:lineRule="auto"/>
        <w:ind w:left="709" w:hanging="709"/>
        <w:jc w:val="both"/>
        <w:rPr>
          <w:b/>
          <w:bCs/>
          <w:color w:val="000000" w:themeColor="text1"/>
          <w:sz w:val="24"/>
          <w:lang w:val="en-ZA"/>
        </w:rPr>
      </w:pPr>
      <w:r w:rsidRPr="0075191F">
        <w:rPr>
          <w:b/>
          <w:bCs/>
          <w:color w:val="000000" w:themeColor="text1"/>
          <w:sz w:val="24"/>
          <w:lang w:val="en-ZA"/>
        </w:rPr>
        <w:t>LIMPOPO</w:t>
      </w:r>
    </w:p>
    <w:p w:rsidR="0075191F" w:rsidRPr="0075191F" w:rsidRDefault="0075191F" w:rsidP="0075191F">
      <w:pPr>
        <w:pStyle w:val="ListParagraph"/>
        <w:spacing w:line="259" w:lineRule="auto"/>
        <w:ind w:left="709" w:hanging="709"/>
        <w:jc w:val="both"/>
        <w:rPr>
          <w:b/>
          <w:bCs/>
          <w:color w:val="000000" w:themeColor="text1"/>
          <w:sz w:val="24"/>
          <w:lang w:val="en-ZA"/>
        </w:rPr>
      </w:pPr>
    </w:p>
    <w:p w:rsidR="0075191F" w:rsidRPr="0075191F" w:rsidRDefault="0075191F" w:rsidP="0075191F">
      <w:pPr>
        <w:pStyle w:val="ListParagraph"/>
        <w:numPr>
          <w:ilvl w:val="0"/>
          <w:numId w:val="7"/>
        </w:numPr>
        <w:spacing w:line="259" w:lineRule="auto"/>
        <w:ind w:left="709" w:hanging="709"/>
        <w:jc w:val="both"/>
        <w:rPr>
          <w:bCs/>
          <w:color w:val="000000" w:themeColor="text1"/>
          <w:sz w:val="24"/>
          <w:lang w:val="en-US"/>
        </w:rPr>
      </w:pPr>
      <w:r w:rsidRPr="0075191F">
        <w:rPr>
          <w:bCs/>
          <w:color w:val="000000" w:themeColor="text1"/>
          <w:sz w:val="24"/>
          <w:lang w:val="en-US"/>
        </w:rPr>
        <w:t>Limpopo pharmaceutical procurement is partially centralized with the exception of the Regional and Tertiary institutions that are on direct delivery system. Total budget allocation for the 2020/21 financial year was R1</w:t>
      </w:r>
      <w:proofErr w:type="gramStart"/>
      <w:r w:rsidRPr="0075191F">
        <w:rPr>
          <w:bCs/>
          <w:color w:val="000000" w:themeColor="text1"/>
          <w:sz w:val="24"/>
          <w:lang w:val="en-US"/>
        </w:rPr>
        <w:t>,6</w:t>
      </w:r>
      <w:proofErr w:type="gramEnd"/>
      <w:r w:rsidRPr="0075191F">
        <w:rPr>
          <w:bCs/>
          <w:color w:val="000000" w:themeColor="text1"/>
          <w:sz w:val="24"/>
          <w:lang w:val="en-US"/>
        </w:rPr>
        <w:t xml:space="preserve"> billion whereas the accruals as at the end of the financial year was R96 million which translate to 6%. </w:t>
      </w:r>
    </w:p>
    <w:p w:rsidR="0075191F" w:rsidRPr="0075191F" w:rsidRDefault="0075191F" w:rsidP="0075191F">
      <w:pPr>
        <w:pStyle w:val="ListParagraph"/>
        <w:spacing w:line="259" w:lineRule="auto"/>
        <w:ind w:left="709" w:hanging="709"/>
        <w:jc w:val="both"/>
        <w:rPr>
          <w:bCs/>
          <w:color w:val="000000" w:themeColor="text1"/>
          <w:sz w:val="24"/>
          <w:lang w:val="en-US"/>
        </w:rPr>
      </w:pPr>
    </w:p>
    <w:p w:rsidR="0075191F" w:rsidRPr="0075191F" w:rsidRDefault="0075191F" w:rsidP="0075191F">
      <w:pPr>
        <w:pStyle w:val="ListParagraph"/>
        <w:numPr>
          <w:ilvl w:val="0"/>
          <w:numId w:val="7"/>
        </w:numPr>
        <w:spacing w:line="259" w:lineRule="auto"/>
        <w:ind w:left="709" w:hanging="709"/>
        <w:jc w:val="both"/>
        <w:rPr>
          <w:bCs/>
          <w:color w:val="000000" w:themeColor="text1"/>
          <w:sz w:val="24"/>
          <w:lang w:val="en-US"/>
        </w:rPr>
      </w:pPr>
      <w:r w:rsidRPr="0075191F">
        <w:rPr>
          <w:bCs/>
          <w:color w:val="000000" w:themeColor="text1"/>
          <w:sz w:val="24"/>
          <w:lang w:val="en-US"/>
        </w:rPr>
        <w:t>Total Medical depot accruals amount to R96 million. Accruals are expected to be in line with the monthly expected percentage expenditure equal to 8</w:t>
      </w:r>
      <w:proofErr w:type="gramStart"/>
      <w:r w:rsidRPr="0075191F">
        <w:rPr>
          <w:bCs/>
          <w:color w:val="000000" w:themeColor="text1"/>
          <w:sz w:val="24"/>
          <w:lang w:val="en-US"/>
        </w:rPr>
        <w:t>,3</w:t>
      </w:r>
      <w:proofErr w:type="gramEnd"/>
      <w:r w:rsidRPr="0075191F">
        <w:rPr>
          <w:bCs/>
          <w:color w:val="000000" w:themeColor="text1"/>
          <w:sz w:val="24"/>
          <w:lang w:val="en-US"/>
        </w:rPr>
        <w:t>%. The department in the year under review managed to contain the accruals to remain under the acceptable percentage of 8</w:t>
      </w:r>
      <w:proofErr w:type="gramStart"/>
      <w:r w:rsidRPr="0075191F">
        <w:rPr>
          <w:bCs/>
          <w:color w:val="000000" w:themeColor="text1"/>
          <w:sz w:val="24"/>
          <w:lang w:val="en-US"/>
        </w:rPr>
        <w:t>,3</w:t>
      </w:r>
      <w:proofErr w:type="gramEnd"/>
      <w:r w:rsidRPr="0075191F">
        <w:rPr>
          <w:bCs/>
          <w:color w:val="000000" w:themeColor="text1"/>
          <w:sz w:val="24"/>
          <w:lang w:val="en-US"/>
        </w:rPr>
        <w:t>%. All the accruals have been paid in the 1</w:t>
      </w:r>
      <w:r w:rsidRPr="0075191F">
        <w:rPr>
          <w:bCs/>
          <w:color w:val="000000" w:themeColor="text1"/>
          <w:sz w:val="24"/>
          <w:vertAlign w:val="superscript"/>
          <w:lang w:val="en-US"/>
        </w:rPr>
        <w:t>st</w:t>
      </w:r>
      <w:r w:rsidRPr="0075191F">
        <w:rPr>
          <w:bCs/>
          <w:color w:val="000000" w:themeColor="text1"/>
          <w:sz w:val="24"/>
          <w:lang w:val="en-US"/>
        </w:rPr>
        <w:t xml:space="preserve"> quarter of the current financial year.</w:t>
      </w:r>
    </w:p>
    <w:p w:rsidR="0075191F" w:rsidRPr="0075191F" w:rsidRDefault="0075191F" w:rsidP="0075191F">
      <w:pPr>
        <w:pStyle w:val="ListParagraph"/>
        <w:spacing w:line="259" w:lineRule="auto"/>
        <w:ind w:left="709" w:hanging="709"/>
        <w:jc w:val="both"/>
        <w:rPr>
          <w:bCs/>
          <w:color w:val="000000" w:themeColor="text1"/>
          <w:sz w:val="24"/>
          <w:lang w:val="en-US"/>
        </w:rPr>
      </w:pPr>
    </w:p>
    <w:p w:rsidR="0075191F" w:rsidRDefault="0075191F" w:rsidP="0075191F">
      <w:pPr>
        <w:pStyle w:val="ListParagraph"/>
        <w:spacing w:line="259" w:lineRule="auto"/>
        <w:ind w:left="709" w:hanging="709"/>
        <w:jc w:val="both"/>
        <w:rPr>
          <w:b/>
          <w:bCs/>
          <w:color w:val="000000" w:themeColor="text1"/>
          <w:sz w:val="24"/>
          <w:lang w:val="en-ZA"/>
        </w:rPr>
      </w:pPr>
      <w:r w:rsidRPr="0075191F">
        <w:rPr>
          <w:b/>
          <w:bCs/>
          <w:color w:val="000000" w:themeColor="text1"/>
          <w:sz w:val="24"/>
          <w:lang w:val="en-ZA"/>
        </w:rPr>
        <w:t>MPUMALANGA</w:t>
      </w:r>
    </w:p>
    <w:p w:rsidR="0075191F" w:rsidRPr="0075191F" w:rsidRDefault="0075191F" w:rsidP="0075191F">
      <w:pPr>
        <w:pStyle w:val="ListParagraph"/>
        <w:spacing w:line="259" w:lineRule="auto"/>
        <w:ind w:left="709" w:hanging="709"/>
        <w:jc w:val="both"/>
        <w:rPr>
          <w:b/>
          <w:bCs/>
          <w:color w:val="000000" w:themeColor="text1"/>
          <w:sz w:val="24"/>
          <w:lang w:val="en-ZA"/>
        </w:rPr>
      </w:pPr>
    </w:p>
    <w:p w:rsidR="0075191F" w:rsidRPr="0075191F" w:rsidRDefault="0075191F" w:rsidP="0075191F">
      <w:pPr>
        <w:pStyle w:val="ListParagraph"/>
        <w:numPr>
          <w:ilvl w:val="0"/>
          <w:numId w:val="8"/>
        </w:numPr>
        <w:spacing w:line="259" w:lineRule="auto"/>
        <w:ind w:left="709" w:hanging="709"/>
        <w:jc w:val="both"/>
        <w:rPr>
          <w:b/>
          <w:bCs/>
          <w:color w:val="000000" w:themeColor="text1"/>
          <w:sz w:val="24"/>
          <w:lang w:val="en-US"/>
        </w:rPr>
      </w:pPr>
      <w:r w:rsidRPr="0075191F">
        <w:rPr>
          <w:bCs/>
          <w:color w:val="000000" w:themeColor="text1"/>
          <w:sz w:val="24"/>
          <w:lang w:val="en-US"/>
        </w:rPr>
        <w:t xml:space="preserve">Mpumalanga Department of Health does not have any outstanding invoices not paid as all accruals have been paid during the first quarter. </w:t>
      </w:r>
    </w:p>
    <w:p w:rsidR="0075191F" w:rsidRPr="0075191F" w:rsidRDefault="0075191F" w:rsidP="0075191F">
      <w:pPr>
        <w:pStyle w:val="ListParagraph"/>
        <w:spacing w:line="259" w:lineRule="auto"/>
        <w:ind w:left="709" w:hanging="709"/>
        <w:jc w:val="both"/>
        <w:rPr>
          <w:b/>
          <w:bCs/>
          <w:color w:val="000000" w:themeColor="text1"/>
          <w:sz w:val="24"/>
          <w:lang w:val="en-US"/>
        </w:rPr>
      </w:pPr>
    </w:p>
    <w:p w:rsidR="0075191F" w:rsidRPr="0075191F" w:rsidRDefault="0075191F" w:rsidP="0075191F">
      <w:pPr>
        <w:pStyle w:val="ListParagraph"/>
        <w:numPr>
          <w:ilvl w:val="0"/>
          <w:numId w:val="8"/>
        </w:numPr>
        <w:spacing w:line="259" w:lineRule="auto"/>
        <w:ind w:left="709" w:hanging="709"/>
        <w:jc w:val="both"/>
        <w:rPr>
          <w:b/>
          <w:bCs/>
          <w:color w:val="000000" w:themeColor="text1"/>
          <w:sz w:val="24"/>
          <w:lang w:val="en-US"/>
        </w:rPr>
      </w:pPr>
      <w:r w:rsidRPr="0075191F">
        <w:rPr>
          <w:bCs/>
          <w:color w:val="000000" w:themeColor="text1"/>
          <w:sz w:val="24"/>
          <w:lang w:val="en-US"/>
        </w:rPr>
        <w:t>Total accruals outstanding as at 31 March 2021 has been R195</w:t>
      </w:r>
      <w:r w:rsidR="006427B3">
        <w:rPr>
          <w:bCs/>
          <w:color w:val="000000" w:themeColor="text1"/>
          <w:sz w:val="24"/>
          <w:lang w:val="en-US"/>
        </w:rPr>
        <w:t>,</w:t>
      </w:r>
      <w:r w:rsidRPr="0075191F">
        <w:rPr>
          <w:bCs/>
          <w:color w:val="000000" w:themeColor="text1"/>
          <w:sz w:val="24"/>
          <w:lang w:val="en-US"/>
        </w:rPr>
        <w:t>813</w:t>
      </w:r>
      <w:r w:rsidR="006427B3">
        <w:rPr>
          <w:bCs/>
          <w:color w:val="000000" w:themeColor="text1"/>
          <w:sz w:val="24"/>
          <w:lang w:val="en-US"/>
        </w:rPr>
        <w:t>,</w:t>
      </w:r>
      <w:r w:rsidRPr="0075191F">
        <w:rPr>
          <w:bCs/>
          <w:color w:val="000000" w:themeColor="text1"/>
          <w:sz w:val="24"/>
          <w:lang w:val="en-US"/>
        </w:rPr>
        <w:t>681 and all the invoices have been processed during first quarter and currently invoices not paid are within 30 days of been received.</w:t>
      </w:r>
    </w:p>
    <w:p w:rsidR="0075191F" w:rsidRDefault="0075191F" w:rsidP="0075191F">
      <w:pPr>
        <w:pStyle w:val="ListParagraph"/>
        <w:spacing w:line="259" w:lineRule="auto"/>
        <w:ind w:left="709"/>
        <w:jc w:val="both"/>
        <w:rPr>
          <w:b/>
          <w:bCs/>
          <w:color w:val="000000" w:themeColor="text1"/>
          <w:sz w:val="24"/>
          <w:lang w:val="en-US"/>
        </w:rPr>
      </w:pPr>
    </w:p>
    <w:p w:rsidR="0075191F" w:rsidRPr="0075191F" w:rsidRDefault="0075191F" w:rsidP="0075191F">
      <w:pPr>
        <w:pStyle w:val="ListParagraph"/>
        <w:spacing w:line="259" w:lineRule="auto"/>
        <w:ind w:left="709"/>
        <w:jc w:val="both"/>
        <w:rPr>
          <w:b/>
          <w:bCs/>
          <w:color w:val="000000" w:themeColor="text1"/>
          <w:sz w:val="24"/>
          <w:lang w:val="en-US"/>
        </w:rPr>
      </w:pPr>
    </w:p>
    <w:p w:rsidR="0075191F" w:rsidRDefault="0075191F" w:rsidP="0075191F">
      <w:pPr>
        <w:pStyle w:val="ListParagraph"/>
        <w:spacing w:line="259" w:lineRule="auto"/>
        <w:ind w:left="709" w:hanging="709"/>
        <w:jc w:val="both"/>
        <w:rPr>
          <w:b/>
          <w:bCs/>
          <w:color w:val="000000" w:themeColor="text1"/>
          <w:sz w:val="24"/>
          <w:lang w:val="en-ZA"/>
        </w:rPr>
      </w:pPr>
      <w:r w:rsidRPr="0075191F">
        <w:rPr>
          <w:b/>
          <w:bCs/>
          <w:color w:val="000000" w:themeColor="text1"/>
          <w:sz w:val="24"/>
          <w:lang w:val="en-ZA"/>
        </w:rPr>
        <w:t>NORTHERN CAPE</w:t>
      </w:r>
    </w:p>
    <w:p w:rsidR="0075191F" w:rsidRPr="0075191F" w:rsidRDefault="0075191F" w:rsidP="0075191F">
      <w:pPr>
        <w:pStyle w:val="ListParagraph"/>
        <w:spacing w:line="259" w:lineRule="auto"/>
        <w:ind w:left="709" w:hanging="709"/>
        <w:jc w:val="both"/>
        <w:rPr>
          <w:b/>
          <w:bCs/>
          <w:color w:val="000000" w:themeColor="text1"/>
          <w:sz w:val="24"/>
          <w:lang w:val="en-ZA"/>
        </w:rPr>
      </w:pPr>
    </w:p>
    <w:p w:rsidR="0075191F" w:rsidRPr="0075191F" w:rsidRDefault="0075191F" w:rsidP="0075191F">
      <w:pPr>
        <w:pStyle w:val="ListParagraph"/>
        <w:numPr>
          <w:ilvl w:val="0"/>
          <w:numId w:val="9"/>
        </w:numPr>
        <w:spacing w:line="259" w:lineRule="auto"/>
        <w:ind w:left="709" w:hanging="709"/>
        <w:jc w:val="both"/>
        <w:rPr>
          <w:bCs/>
          <w:color w:val="000000" w:themeColor="text1"/>
          <w:sz w:val="24"/>
          <w:lang w:val="en-US"/>
        </w:rPr>
      </w:pPr>
      <w:r w:rsidRPr="0075191F">
        <w:rPr>
          <w:bCs/>
          <w:color w:val="000000" w:themeColor="text1"/>
          <w:sz w:val="24"/>
          <w:lang w:val="en-US"/>
        </w:rPr>
        <w:t xml:space="preserve">The department is currently experiencing cash flow constraints, thus a number of invoices cannot be paid within the 30 days of receiving the invoice, as determined in terms of Treasury Regulation 8.2.3. There is continuous challenge to settle the accruals which mainly affects the </w:t>
      </w:r>
      <w:proofErr w:type="gramStart"/>
      <w:r w:rsidRPr="0075191F">
        <w:rPr>
          <w:bCs/>
          <w:color w:val="000000" w:themeColor="text1"/>
          <w:sz w:val="24"/>
          <w:lang w:val="en-US"/>
        </w:rPr>
        <w:t>Equitable</w:t>
      </w:r>
      <w:proofErr w:type="gramEnd"/>
      <w:r w:rsidRPr="0075191F">
        <w:rPr>
          <w:bCs/>
          <w:color w:val="000000" w:themeColor="text1"/>
          <w:sz w:val="24"/>
          <w:lang w:val="en-US"/>
        </w:rPr>
        <w:t xml:space="preserve"> share. The payments are </w:t>
      </w:r>
      <w:proofErr w:type="spellStart"/>
      <w:r w:rsidRPr="0075191F">
        <w:rPr>
          <w:bCs/>
          <w:color w:val="000000" w:themeColor="text1"/>
          <w:sz w:val="24"/>
          <w:lang w:val="en-US"/>
        </w:rPr>
        <w:t>prioritised</w:t>
      </w:r>
      <w:proofErr w:type="spellEnd"/>
      <w:r w:rsidRPr="0075191F">
        <w:rPr>
          <w:bCs/>
          <w:color w:val="000000" w:themeColor="text1"/>
          <w:sz w:val="24"/>
          <w:lang w:val="en-US"/>
        </w:rPr>
        <w:t xml:space="preserve"> in terms of the source of funding, contractual obligations, non-negotiables items and other payments.</w:t>
      </w:r>
    </w:p>
    <w:p w:rsidR="0075191F" w:rsidRPr="0075191F" w:rsidRDefault="0075191F" w:rsidP="0075191F">
      <w:pPr>
        <w:pStyle w:val="ListParagraph"/>
        <w:spacing w:line="259" w:lineRule="auto"/>
        <w:ind w:left="709" w:hanging="709"/>
        <w:jc w:val="both"/>
        <w:rPr>
          <w:bCs/>
          <w:color w:val="000000" w:themeColor="text1"/>
          <w:sz w:val="24"/>
          <w:lang w:val="en-US"/>
        </w:rPr>
      </w:pPr>
    </w:p>
    <w:p w:rsidR="0075191F" w:rsidRPr="0075191F" w:rsidRDefault="0075191F" w:rsidP="0075191F">
      <w:pPr>
        <w:pStyle w:val="ListParagraph"/>
        <w:numPr>
          <w:ilvl w:val="0"/>
          <w:numId w:val="9"/>
        </w:numPr>
        <w:spacing w:line="259" w:lineRule="auto"/>
        <w:ind w:left="709" w:hanging="709"/>
        <w:jc w:val="both"/>
        <w:rPr>
          <w:b/>
          <w:bCs/>
          <w:color w:val="000000" w:themeColor="text1"/>
          <w:sz w:val="24"/>
          <w:lang w:val="en-US"/>
        </w:rPr>
      </w:pPr>
      <w:r w:rsidRPr="0075191F">
        <w:rPr>
          <w:bCs/>
          <w:color w:val="000000" w:themeColor="text1"/>
          <w:sz w:val="24"/>
          <w:lang w:val="en-US"/>
        </w:rPr>
        <w:t>Total Medical Depot accruals &amp; payables as at 31 March 2021 amounts to R96.512 million, which results mainly from cash flow constraints affecting the provincial equitable share funding. Currently, there is no intervention from the oversight departments.</w:t>
      </w:r>
    </w:p>
    <w:p w:rsidR="0075191F" w:rsidRPr="0075191F" w:rsidRDefault="0075191F" w:rsidP="0075191F">
      <w:pPr>
        <w:pStyle w:val="ListParagraph"/>
        <w:spacing w:line="259" w:lineRule="auto"/>
        <w:ind w:left="709" w:hanging="709"/>
        <w:jc w:val="both"/>
        <w:rPr>
          <w:b/>
          <w:bCs/>
          <w:color w:val="000000" w:themeColor="text1"/>
          <w:sz w:val="24"/>
          <w:lang w:val="en-US"/>
        </w:rPr>
      </w:pPr>
    </w:p>
    <w:p w:rsidR="0075191F" w:rsidRDefault="0075191F" w:rsidP="0075191F">
      <w:pPr>
        <w:pStyle w:val="ListParagraph"/>
        <w:spacing w:line="259" w:lineRule="auto"/>
        <w:ind w:left="709" w:hanging="709"/>
        <w:jc w:val="both"/>
        <w:rPr>
          <w:b/>
          <w:bCs/>
          <w:color w:val="000000" w:themeColor="text1"/>
          <w:sz w:val="24"/>
          <w:lang w:val="en-ZA"/>
        </w:rPr>
      </w:pPr>
      <w:r w:rsidRPr="0075191F">
        <w:rPr>
          <w:b/>
          <w:bCs/>
          <w:color w:val="000000" w:themeColor="text1"/>
          <w:sz w:val="24"/>
          <w:lang w:val="en-ZA"/>
        </w:rPr>
        <w:t>NORTH WEST</w:t>
      </w:r>
    </w:p>
    <w:p w:rsidR="0075191F" w:rsidRPr="0075191F" w:rsidRDefault="0075191F" w:rsidP="0075191F">
      <w:pPr>
        <w:pStyle w:val="ListParagraph"/>
        <w:spacing w:line="259" w:lineRule="auto"/>
        <w:ind w:left="709" w:hanging="709"/>
        <w:jc w:val="both"/>
        <w:rPr>
          <w:b/>
          <w:bCs/>
          <w:color w:val="000000" w:themeColor="text1"/>
          <w:sz w:val="24"/>
          <w:lang w:val="en-ZA"/>
        </w:rPr>
      </w:pPr>
    </w:p>
    <w:p w:rsidR="0075191F" w:rsidRPr="0075191F" w:rsidRDefault="0075191F" w:rsidP="0075191F">
      <w:pPr>
        <w:pStyle w:val="ListParagraph"/>
        <w:numPr>
          <w:ilvl w:val="0"/>
          <w:numId w:val="10"/>
        </w:numPr>
        <w:spacing w:line="259" w:lineRule="auto"/>
        <w:ind w:left="709" w:hanging="709"/>
        <w:jc w:val="both"/>
        <w:rPr>
          <w:bCs/>
          <w:color w:val="000000" w:themeColor="text1"/>
          <w:sz w:val="24"/>
          <w:lang w:val="en-US"/>
        </w:rPr>
      </w:pPr>
      <w:r w:rsidRPr="0075191F">
        <w:rPr>
          <w:bCs/>
          <w:color w:val="000000" w:themeColor="text1"/>
          <w:sz w:val="24"/>
          <w:lang w:val="en-US"/>
        </w:rPr>
        <w:t>The North West Department of Health could not pay all of its invoices for goods and services for the 2019/2020 financial year, starting from the third quarter. In the main, the challenge has been inadequacy of goods and services budget allocation over the years as opposed to the ever increasing burden of diseases and price escalation on non-negotiable items such as medicine and medical supplies.</w:t>
      </w:r>
    </w:p>
    <w:p w:rsidR="0075191F" w:rsidRPr="0075191F" w:rsidRDefault="0075191F" w:rsidP="0075191F">
      <w:pPr>
        <w:pStyle w:val="ListParagraph"/>
        <w:spacing w:line="259" w:lineRule="auto"/>
        <w:ind w:left="709" w:hanging="709"/>
        <w:jc w:val="both"/>
        <w:rPr>
          <w:bCs/>
          <w:color w:val="000000" w:themeColor="text1"/>
          <w:sz w:val="24"/>
          <w:lang w:val="en-US"/>
        </w:rPr>
      </w:pPr>
    </w:p>
    <w:p w:rsidR="0075191F" w:rsidRPr="0075191F" w:rsidRDefault="0075191F" w:rsidP="0075191F">
      <w:pPr>
        <w:pStyle w:val="ListParagraph"/>
        <w:numPr>
          <w:ilvl w:val="0"/>
          <w:numId w:val="10"/>
        </w:numPr>
        <w:spacing w:line="259" w:lineRule="auto"/>
        <w:ind w:left="709" w:hanging="709"/>
        <w:jc w:val="both"/>
        <w:rPr>
          <w:bCs/>
          <w:color w:val="000000" w:themeColor="text1"/>
          <w:sz w:val="24"/>
          <w:lang w:val="en-US"/>
        </w:rPr>
      </w:pPr>
      <w:r w:rsidRPr="0075191F">
        <w:rPr>
          <w:bCs/>
          <w:color w:val="000000" w:themeColor="text1"/>
          <w:sz w:val="24"/>
          <w:lang w:val="en-US"/>
        </w:rPr>
        <w:t>At the beginning of the intervention, the North West Department of Health had accruals amounting to R236</w:t>
      </w:r>
      <w:proofErr w:type="gramStart"/>
      <w:r w:rsidR="006427B3">
        <w:rPr>
          <w:bCs/>
          <w:color w:val="000000" w:themeColor="text1"/>
          <w:sz w:val="24"/>
          <w:lang w:val="en-US"/>
        </w:rPr>
        <w:t>,</w:t>
      </w:r>
      <w:r w:rsidRPr="0075191F">
        <w:rPr>
          <w:bCs/>
          <w:color w:val="000000" w:themeColor="text1"/>
          <w:sz w:val="24"/>
          <w:lang w:val="en-US"/>
        </w:rPr>
        <w:t>649</w:t>
      </w:r>
      <w:r w:rsidR="006427B3">
        <w:rPr>
          <w:bCs/>
          <w:color w:val="000000" w:themeColor="text1"/>
          <w:sz w:val="24"/>
          <w:lang w:val="en-US"/>
        </w:rPr>
        <w:t>,</w:t>
      </w:r>
      <w:r w:rsidRPr="0075191F">
        <w:rPr>
          <w:bCs/>
          <w:color w:val="000000" w:themeColor="text1"/>
          <w:sz w:val="24"/>
          <w:lang w:val="en-US"/>
        </w:rPr>
        <w:t>308</w:t>
      </w:r>
      <w:proofErr w:type="gramEnd"/>
      <w:r w:rsidRPr="0075191F">
        <w:rPr>
          <w:bCs/>
          <w:color w:val="000000" w:themeColor="text1"/>
          <w:sz w:val="24"/>
          <w:lang w:val="en-US"/>
        </w:rPr>
        <w:t xml:space="preserve"> relating to the medical depot and at the end of 2020/2021 financial year an amount of R265</w:t>
      </w:r>
      <w:r w:rsidR="006427B3">
        <w:rPr>
          <w:bCs/>
          <w:color w:val="000000" w:themeColor="text1"/>
          <w:sz w:val="24"/>
          <w:lang w:val="en-US"/>
        </w:rPr>
        <w:t>,</w:t>
      </w:r>
      <w:r w:rsidRPr="0075191F">
        <w:rPr>
          <w:bCs/>
          <w:color w:val="000000" w:themeColor="text1"/>
          <w:sz w:val="24"/>
          <w:lang w:val="en-US"/>
        </w:rPr>
        <w:t>928</w:t>
      </w:r>
      <w:r w:rsidR="006427B3">
        <w:rPr>
          <w:bCs/>
          <w:color w:val="000000" w:themeColor="text1"/>
          <w:sz w:val="24"/>
          <w:lang w:val="en-US"/>
        </w:rPr>
        <w:t>,</w:t>
      </w:r>
      <w:r w:rsidRPr="0075191F">
        <w:rPr>
          <w:bCs/>
          <w:color w:val="000000" w:themeColor="text1"/>
          <w:sz w:val="24"/>
          <w:lang w:val="en-US"/>
        </w:rPr>
        <w:t>108 was disclosed as accruals. As at 31 August 2021 accruals totaling R215</w:t>
      </w:r>
      <w:r w:rsidR="006427B3">
        <w:rPr>
          <w:bCs/>
          <w:color w:val="000000" w:themeColor="text1"/>
          <w:sz w:val="24"/>
          <w:lang w:val="en-US"/>
        </w:rPr>
        <w:t>,</w:t>
      </w:r>
      <w:r w:rsidRPr="0075191F">
        <w:rPr>
          <w:bCs/>
          <w:color w:val="000000" w:themeColor="text1"/>
          <w:sz w:val="24"/>
          <w:lang w:val="en-US"/>
        </w:rPr>
        <w:t>568</w:t>
      </w:r>
      <w:r w:rsidR="006427B3">
        <w:rPr>
          <w:bCs/>
          <w:color w:val="000000" w:themeColor="text1"/>
          <w:sz w:val="24"/>
          <w:lang w:val="en-US"/>
        </w:rPr>
        <w:t>,</w:t>
      </w:r>
      <w:r w:rsidRPr="0075191F">
        <w:rPr>
          <w:bCs/>
          <w:color w:val="000000" w:themeColor="text1"/>
          <w:sz w:val="24"/>
          <w:lang w:val="en-US"/>
        </w:rPr>
        <w:t>490 which is 81% has already been settled and the intention is to pay in full all in the invoices which are not disputed by end of September 2021.</w:t>
      </w:r>
    </w:p>
    <w:p w:rsidR="0075191F" w:rsidRPr="0075191F" w:rsidRDefault="0075191F" w:rsidP="0075191F">
      <w:pPr>
        <w:pStyle w:val="ListParagraph"/>
        <w:spacing w:line="259" w:lineRule="auto"/>
        <w:ind w:left="709" w:hanging="709"/>
        <w:jc w:val="both"/>
        <w:rPr>
          <w:bCs/>
          <w:color w:val="000000" w:themeColor="text1"/>
          <w:sz w:val="24"/>
          <w:lang w:val="en-US"/>
        </w:rPr>
      </w:pPr>
    </w:p>
    <w:p w:rsidR="0075191F" w:rsidRDefault="0075191F" w:rsidP="0075191F">
      <w:pPr>
        <w:pStyle w:val="ListParagraph"/>
        <w:spacing w:line="259" w:lineRule="auto"/>
        <w:ind w:left="709" w:hanging="709"/>
        <w:jc w:val="both"/>
        <w:rPr>
          <w:b/>
          <w:bCs/>
          <w:color w:val="000000" w:themeColor="text1"/>
          <w:sz w:val="24"/>
          <w:lang w:val="en-ZA"/>
        </w:rPr>
      </w:pPr>
      <w:r w:rsidRPr="0075191F">
        <w:rPr>
          <w:b/>
          <w:bCs/>
          <w:color w:val="000000" w:themeColor="text1"/>
          <w:sz w:val="24"/>
          <w:lang w:val="en-ZA"/>
        </w:rPr>
        <w:t>WESTERN CAPE</w:t>
      </w:r>
    </w:p>
    <w:p w:rsidR="0075191F" w:rsidRPr="0075191F" w:rsidRDefault="0075191F" w:rsidP="0075191F">
      <w:pPr>
        <w:pStyle w:val="ListParagraph"/>
        <w:spacing w:line="259" w:lineRule="auto"/>
        <w:ind w:left="709" w:hanging="709"/>
        <w:jc w:val="both"/>
        <w:rPr>
          <w:b/>
          <w:bCs/>
          <w:color w:val="000000" w:themeColor="text1"/>
          <w:sz w:val="24"/>
          <w:lang w:val="en-ZA"/>
        </w:rPr>
      </w:pPr>
    </w:p>
    <w:p w:rsidR="0075191F" w:rsidRPr="0075191F" w:rsidRDefault="0075191F" w:rsidP="0075191F">
      <w:pPr>
        <w:pStyle w:val="ListParagraph"/>
        <w:numPr>
          <w:ilvl w:val="0"/>
          <w:numId w:val="11"/>
        </w:numPr>
        <w:spacing w:line="259" w:lineRule="auto"/>
        <w:ind w:left="709" w:hanging="709"/>
        <w:jc w:val="both"/>
        <w:rPr>
          <w:bCs/>
          <w:color w:val="000000" w:themeColor="text1"/>
          <w:sz w:val="24"/>
          <w:lang w:val="en-US"/>
        </w:rPr>
      </w:pPr>
      <w:r w:rsidRPr="0075191F">
        <w:rPr>
          <w:bCs/>
          <w:color w:val="000000" w:themeColor="text1"/>
          <w:sz w:val="24"/>
          <w:lang w:val="en-US"/>
        </w:rPr>
        <w:t xml:space="preserve">The Cape Medical Depot (CMD) procures Goods and Services on behalf of the whole Western Cape Health Department via its MEDSAS procurement system. Once the CMD issues stock to a particular health institution the relevant budget of that institution is expensed. Once invoices are received, payments are effected and paid within 30 days, so there is no need for Medical Depot accruals payment strategy. </w:t>
      </w:r>
    </w:p>
    <w:p w:rsidR="0075191F" w:rsidRPr="0075191F" w:rsidRDefault="0075191F" w:rsidP="0075191F">
      <w:pPr>
        <w:pStyle w:val="ListParagraph"/>
        <w:spacing w:line="259" w:lineRule="auto"/>
        <w:ind w:left="709" w:hanging="709"/>
        <w:jc w:val="both"/>
        <w:rPr>
          <w:bCs/>
          <w:color w:val="000000" w:themeColor="text1"/>
          <w:sz w:val="24"/>
          <w:lang w:val="en-US"/>
        </w:rPr>
      </w:pPr>
    </w:p>
    <w:p w:rsidR="0075191F" w:rsidRPr="0075191F" w:rsidRDefault="0075191F" w:rsidP="0075191F">
      <w:pPr>
        <w:pStyle w:val="ListParagraph"/>
        <w:numPr>
          <w:ilvl w:val="0"/>
          <w:numId w:val="12"/>
        </w:numPr>
        <w:spacing w:line="259" w:lineRule="auto"/>
        <w:ind w:left="709" w:hanging="709"/>
        <w:jc w:val="both"/>
        <w:rPr>
          <w:bCs/>
          <w:color w:val="000000" w:themeColor="text1"/>
          <w:sz w:val="24"/>
          <w:lang w:val="en-US"/>
        </w:rPr>
      </w:pPr>
      <w:r w:rsidRPr="0075191F">
        <w:rPr>
          <w:bCs/>
          <w:color w:val="000000" w:themeColor="text1"/>
          <w:sz w:val="24"/>
          <w:lang w:val="en-US"/>
        </w:rPr>
        <w:t>CMD’s accruals are significantly below the accepted threshold and will not be prevented from continuing to procure the relevant goods and services on behalf of the department. In terms of payment days, the department is well within the 30-day payment threshold.</w:t>
      </w:r>
    </w:p>
    <w:p w:rsidR="0049154E" w:rsidRPr="008173D6" w:rsidRDefault="0049154E" w:rsidP="0049154E">
      <w:pPr>
        <w:pStyle w:val="ListParagraph"/>
        <w:spacing w:line="259" w:lineRule="auto"/>
        <w:ind w:left="0"/>
        <w:jc w:val="both"/>
        <w:rPr>
          <w:bCs/>
          <w:color w:val="000000" w:themeColor="text1"/>
          <w:sz w:val="24"/>
        </w:rPr>
      </w:pPr>
    </w:p>
    <w:p w:rsidR="003D2B6A" w:rsidRDefault="003D2B6A" w:rsidP="00FF3095">
      <w:pPr>
        <w:pStyle w:val="BodyText"/>
        <w:ind w:left="709" w:hanging="709"/>
        <w:rPr>
          <w:sz w:val="24"/>
          <w:lang w:val="en-GB"/>
        </w:rPr>
      </w:pPr>
    </w:p>
    <w:p w:rsidR="00E238C2" w:rsidRPr="00FF3095" w:rsidRDefault="00E238C2" w:rsidP="00FF3095">
      <w:pPr>
        <w:pStyle w:val="BodyText"/>
        <w:ind w:left="709" w:hanging="709"/>
        <w:rPr>
          <w:b/>
          <w:bCs/>
          <w:sz w:val="24"/>
          <w:lang w:val="en-GB"/>
        </w:rPr>
      </w:pPr>
      <w:r w:rsidRPr="00FF3095">
        <w:rPr>
          <w:sz w:val="24"/>
          <w:lang w:val="en-GB"/>
        </w:rPr>
        <w:t>END.</w:t>
      </w:r>
    </w:p>
    <w:sectPr w:rsidR="00E238C2" w:rsidRPr="00FF309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A84" w:rsidRDefault="00797A84">
      <w:r>
        <w:separator/>
      </w:r>
    </w:p>
  </w:endnote>
  <w:endnote w:type="continuationSeparator" w:id="0">
    <w:p w:rsidR="00797A84" w:rsidRDefault="00797A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B30DC">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B30DC">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B3DB8">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A84" w:rsidRDefault="00797A84">
      <w:r>
        <w:separator/>
      </w:r>
    </w:p>
  </w:footnote>
  <w:footnote w:type="continuationSeparator" w:id="0">
    <w:p w:rsidR="00797A84" w:rsidRDefault="00797A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090501"/>
    <w:multiLevelType w:val="hybridMultilevel"/>
    <w:tmpl w:val="865CF392"/>
    <w:lvl w:ilvl="0" w:tplc="9EE8D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2C69D4"/>
    <w:multiLevelType w:val="hybridMultilevel"/>
    <w:tmpl w:val="A29A5FAE"/>
    <w:lvl w:ilvl="0" w:tplc="F5FC797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F32ACE"/>
    <w:multiLevelType w:val="hybridMultilevel"/>
    <w:tmpl w:val="B99C4010"/>
    <w:lvl w:ilvl="0" w:tplc="06E83824">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6AF1B80"/>
    <w:multiLevelType w:val="hybridMultilevel"/>
    <w:tmpl w:val="7BFAA7FC"/>
    <w:lvl w:ilvl="0" w:tplc="F78445B2">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B02EEC"/>
    <w:multiLevelType w:val="hybridMultilevel"/>
    <w:tmpl w:val="81E6DD02"/>
    <w:lvl w:ilvl="0" w:tplc="1CA2D55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0B5FC7"/>
    <w:multiLevelType w:val="hybridMultilevel"/>
    <w:tmpl w:val="865CF392"/>
    <w:lvl w:ilvl="0" w:tplc="9EE8D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8A2F38"/>
    <w:multiLevelType w:val="hybridMultilevel"/>
    <w:tmpl w:val="865CF392"/>
    <w:lvl w:ilvl="0" w:tplc="9EE8D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783815"/>
    <w:multiLevelType w:val="hybridMultilevel"/>
    <w:tmpl w:val="2B4440C4"/>
    <w:lvl w:ilvl="0" w:tplc="9EE8D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CC384B"/>
    <w:multiLevelType w:val="hybridMultilevel"/>
    <w:tmpl w:val="865CF392"/>
    <w:lvl w:ilvl="0" w:tplc="9EE8D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397F2B"/>
    <w:multiLevelType w:val="hybridMultilevel"/>
    <w:tmpl w:val="BBEA7A88"/>
    <w:lvl w:ilvl="0" w:tplc="C7A4561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8"/>
  </w:num>
  <w:num w:numId="5">
    <w:abstractNumId w:val="7"/>
  </w:num>
  <w:num w:numId="6">
    <w:abstractNumId w:val="2"/>
  </w:num>
  <w:num w:numId="7">
    <w:abstractNumId w:val="5"/>
  </w:num>
  <w:num w:numId="8">
    <w:abstractNumId w:val="3"/>
  </w:num>
  <w:num w:numId="9">
    <w:abstractNumId w:val="6"/>
  </w:num>
  <w:num w:numId="10">
    <w:abstractNumId w:val="9"/>
  </w:num>
  <w:num w:numId="11">
    <w:abstractNumId w:val="4"/>
  </w:num>
  <w:num w:numId="12">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027"/>
    <w:rsid w:val="00007447"/>
    <w:rsid w:val="00010FD6"/>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099C"/>
    <w:rsid w:val="000B109B"/>
    <w:rsid w:val="000B120A"/>
    <w:rsid w:val="000B182C"/>
    <w:rsid w:val="000B3983"/>
    <w:rsid w:val="000B4AB8"/>
    <w:rsid w:val="000C4D1B"/>
    <w:rsid w:val="000C7770"/>
    <w:rsid w:val="000C7B21"/>
    <w:rsid w:val="000D429A"/>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11FE"/>
    <w:rsid w:val="00152B91"/>
    <w:rsid w:val="00157836"/>
    <w:rsid w:val="00160BDE"/>
    <w:rsid w:val="00162641"/>
    <w:rsid w:val="00163A17"/>
    <w:rsid w:val="001646AE"/>
    <w:rsid w:val="001651E2"/>
    <w:rsid w:val="0016798A"/>
    <w:rsid w:val="00186E43"/>
    <w:rsid w:val="00187EBF"/>
    <w:rsid w:val="001934EC"/>
    <w:rsid w:val="0019457B"/>
    <w:rsid w:val="001976A7"/>
    <w:rsid w:val="001A1404"/>
    <w:rsid w:val="001A5759"/>
    <w:rsid w:val="001A5BBB"/>
    <w:rsid w:val="001B62F5"/>
    <w:rsid w:val="001B67CA"/>
    <w:rsid w:val="001B7AA5"/>
    <w:rsid w:val="001C0252"/>
    <w:rsid w:val="001C1591"/>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7C2"/>
    <w:rsid w:val="00202CF5"/>
    <w:rsid w:val="00207DDB"/>
    <w:rsid w:val="00210112"/>
    <w:rsid w:val="0021799A"/>
    <w:rsid w:val="002242A9"/>
    <w:rsid w:val="00233C3B"/>
    <w:rsid w:val="0024216E"/>
    <w:rsid w:val="00247DF0"/>
    <w:rsid w:val="002519F4"/>
    <w:rsid w:val="00256B3F"/>
    <w:rsid w:val="00257F2C"/>
    <w:rsid w:val="0026258B"/>
    <w:rsid w:val="0026455A"/>
    <w:rsid w:val="0026455E"/>
    <w:rsid w:val="00267FDF"/>
    <w:rsid w:val="00271665"/>
    <w:rsid w:val="002832F3"/>
    <w:rsid w:val="00285FC3"/>
    <w:rsid w:val="00294557"/>
    <w:rsid w:val="00295C7B"/>
    <w:rsid w:val="002A0E7D"/>
    <w:rsid w:val="002A5288"/>
    <w:rsid w:val="002B20CB"/>
    <w:rsid w:val="002B32D0"/>
    <w:rsid w:val="002B366B"/>
    <w:rsid w:val="002C677D"/>
    <w:rsid w:val="002C7F1D"/>
    <w:rsid w:val="002E3FA9"/>
    <w:rsid w:val="002E48E3"/>
    <w:rsid w:val="002E5A4E"/>
    <w:rsid w:val="002E6DEC"/>
    <w:rsid w:val="002F439B"/>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1CB8"/>
    <w:rsid w:val="0036433B"/>
    <w:rsid w:val="00364BFB"/>
    <w:rsid w:val="00366B08"/>
    <w:rsid w:val="00366E06"/>
    <w:rsid w:val="0036751E"/>
    <w:rsid w:val="00371538"/>
    <w:rsid w:val="003715DB"/>
    <w:rsid w:val="00382D92"/>
    <w:rsid w:val="0039184B"/>
    <w:rsid w:val="003936A3"/>
    <w:rsid w:val="003A1B0E"/>
    <w:rsid w:val="003B0C88"/>
    <w:rsid w:val="003B56EC"/>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63EA"/>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154E"/>
    <w:rsid w:val="00495DDF"/>
    <w:rsid w:val="004A26E8"/>
    <w:rsid w:val="004B1268"/>
    <w:rsid w:val="004B3491"/>
    <w:rsid w:val="004B457B"/>
    <w:rsid w:val="004C5286"/>
    <w:rsid w:val="004C5B1F"/>
    <w:rsid w:val="004C63E4"/>
    <w:rsid w:val="004C740F"/>
    <w:rsid w:val="004D1DA0"/>
    <w:rsid w:val="004D4DBF"/>
    <w:rsid w:val="004D6845"/>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5127"/>
    <w:rsid w:val="0052723E"/>
    <w:rsid w:val="0053174B"/>
    <w:rsid w:val="0053270A"/>
    <w:rsid w:val="0053416A"/>
    <w:rsid w:val="00540171"/>
    <w:rsid w:val="0054370C"/>
    <w:rsid w:val="005444C6"/>
    <w:rsid w:val="005446A0"/>
    <w:rsid w:val="00545D42"/>
    <w:rsid w:val="00545E2C"/>
    <w:rsid w:val="00547112"/>
    <w:rsid w:val="005500AE"/>
    <w:rsid w:val="00550CF9"/>
    <w:rsid w:val="0055331A"/>
    <w:rsid w:val="00557CEE"/>
    <w:rsid w:val="005616C3"/>
    <w:rsid w:val="00561747"/>
    <w:rsid w:val="00561810"/>
    <w:rsid w:val="0056205A"/>
    <w:rsid w:val="00570065"/>
    <w:rsid w:val="00570C0B"/>
    <w:rsid w:val="00574AA4"/>
    <w:rsid w:val="005759DC"/>
    <w:rsid w:val="00576020"/>
    <w:rsid w:val="00586AC5"/>
    <w:rsid w:val="00591330"/>
    <w:rsid w:val="005937C8"/>
    <w:rsid w:val="005A32BC"/>
    <w:rsid w:val="005A39D4"/>
    <w:rsid w:val="005A6911"/>
    <w:rsid w:val="005C1494"/>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24FAF"/>
    <w:rsid w:val="00635745"/>
    <w:rsid w:val="00635890"/>
    <w:rsid w:val="00637291"/>
    <w:rsid w:val="00637567"/>
    <w:rsid w:val="0063794C"/>
    <w:rsid w:val="006427B3"/>
    <w:rsid w:val="00646F50"/>
    <w:rsid w:val="006664AE"/>
    <w:rsid w:val="00670B4C"/>
    <w:rsid w:val="00675F2C"/>
    <w:rsid w:val="006779D4"/>
    <w:rsid w:val="00683343"/>
    <w:rsid w:val="006847A0"/>
    <w:rsid w:val="00687BCE"/>
    <w:rsid w:val="00690332"/>
    <w:rsid w:val="006930ED"/>
    <w:rsid w:val="00697378"/>
    <w:rsid w:val="006A34EA"/>
    <w:rsid w:val="006B00F5"/>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02B10"/>
    <w:rsid w:val="00713A4E"/>
    <w:rsid w:val="0071681E"/>
    <w:rsid w:val="00721839"/>
    <w:rsid w:val="0072460C"/>
    <w:rsid w:val="00724719"/>
    <w:rsid w:val="007260C3"/>
    <w:rsid w:val="007277C0"/>
    <w:rsid w:val="0073094D"/>
    <w:rsid w:val="00732E16"/>
    <w:rsid w:val="00735915"/>
    <w:rsid w:val="00737356"/>
    <w:rsid w:val="00740BE5"/>
    <w:rsid w:val="0075191F"/>
    <w:rsid w:val="00761191"/>
    <w:rsid w:val="00762416"/>
    <w:rsid w:val="007661CD"/>
    <w:rsid w:val="00766322"/>
    <w:rsid w:val="00766F57"/>
    <w:rsid w:val="0077035F"/>
    <w:rsid w:val="00770C17"/>
    <w:rsid w:val="00771EB2"/>
    <w:rsid w:val="00773A22"/>
    <w:rsid w:val="00781EA0"/>
    <w:rsid w:val="00786C98"/>
    <w:rsid w:val="00796A87"/>
    <w:rsid w:val="00797A84"/>
    <w:rsid w:val="007A0D02"/>
    <w:rsid w:val="007A3E1B"/>
    <w:rsid w:val="007A4252"/>
    <w:rsid w:val="007A50CF"/>
    <w:rsid w:val="007A6FF8"/>
    <w:rsid w:val="007C1F51"/>
    <w:rsid w:val="007C7F3F"/>
    <w:rsid w:val="007D69C3"/>
    <w:rsid w:val="007E6493"/>
    <w:rsid w:val="007E6896"/>
    <w:rsid w:val="007F19E9"/>
    <w:rsid w:val="007F547F"/>
    <w:rsid w:val="007F6D34"/>
    <w:rsid w:val="00802311"/>
    <w:rsid w:val="008027EE"/>
    <w:rsid w:val="008067F9"/>
    <w:rsid w:val="0081272C"/>
    <w:rsid w:val="00815128"/>
    <w:rsid w:val="00815BE6"/>
    <w:rsid w:val="00816881"/>
    <w:rsid w:val="00823CF4"/>
    <w:rsid w:val="00827A03"/>
    <w:rsid w:val="00830564"/>
    <w:rsid w:val="00834371"/>
    <w:rsid w:val="00835648"/>
    <w:rsid w:val="0084076E"/>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2BAB"/>
    <w:rsid w:val="008A34C5"/>
    <w:rsid w:val="008A5661"/>
    <w:rsid w:val="008A757D"/>
    <w:rsid w:val="008B0003"/>
    <w:rsid w:val="008B3A95"/>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0B14"/>
    <w:rsid w:val="008F1C96"/>
    <w:rsid w:val="008F37A9"/>
    <w:rsid w:val="00900173"/>
    <w:rsid w:val="0090105B"/>
    <w:rsid w:val="009103B2"/>
    <w:rsid w:val="009112C9"/>
    <w:rsid w:val="0091259B"/>
    <w:rsid w:val="00914EB1"/>
    <w:rsid w:val="00916E6C"/>
    <w:rsid w:val="00921664"/>
    <w:rsid w:val="00923623"/>
    <w:rsid w:val="0092641E"/>
    <w:rsid w:val="00927732"/>
    <w:rsid w:val="00932B0B"/>
    <w:rsid w:val="009342E8"/>
    <w:rsid w:val="00934798"/>
    <w:rsid w:val="00940326"/>
    <w:rsid w:val="00947AB8"/>
    <w:rsid w:val="0095131B"/>
    <w:rsid w:val="00952EC0"/>
    <w:rsid w:val="0095543A"/>
    <w:rsid w:val="00960541"/>
    <w:rsid w:val="009642BC"/>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368DE"/>
    <w:rsid w:val="00A400BD"/>
    <w:rsid w:val="00A4066B"/>
    <w:rsid w:val="00A41FC8"/>
    <w:rsid w:val="00A42F9C"/>
    <w:rsid w:val="00A431D7"/>
    <w:rsid w:val="00A444DC"/>
    <w:rsid w:val="00A50E3A"/>
    <w:rsid w:val="00A51CEC"/>
    <w:rsid w:val="00A57CB8"/>
    <w:rsid w:val="00A60052"/>
    <w:rsid w:val="00A6048F"/>
    <w:rsid w:val="00A7509E"/>
    <w:rsid w:val="00A76B2C"/>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3C22"/>
    <w:rsid w:val="00B0762E"/>
    <w:rsid w:val="00B2106D"/>
    <w:rsid w:val="00B2423A"/>
    <w:rsid w:val="00B2718E"/>
    <w:rsid w:val="00B30C79"/>
    <w:rsid w:val="00B30D8D"/>
    <w:rsid w:val="00B33E9A"/>
    <w:rsid w:val="00B34C0F"/>
    <w:rsid w:val="00B353AB"/>
    <w:rsid w:val="00B37F60"/>
    <w:rsid w:val="00B4046A"/>
    <w:rsid w:val="00B41548"/>
    <w:rsid w:val="00B47550"/>
    <w:rsid w:val="00B519E0"/>
    <w:rsid w:val="00B561F9"/>
    <w:rsid w:val="00B6102B"/>
    <w:rsid w:val="00B612C9"/>
    <w:rsid w:val="00B6157A"/>
    <w:rsid w:val="00B61A27"/>
    <w:rsid w:val="00B63015"/>
    <w:rsid w:val="00B63222"/>
    <w:rsid w:val="00B63926"/>
    <w:rsid w:val="00B64EBD"/>
    <w:rsid w:val="00B653C4"/>
    <w:rsid w:val="00B7448A"/>
    <w:rsid w:val="00B83E50"/>
    <w:rsid w:val="00B84CFA"/>
    <w:rsid w:val="00B85B77"/>
    <w:rsid w:val="00B87D92"/>
    <w:rsid w:val="00B9163D"/>
    <w:rsid w:val="00BA0ED3"/>
    <w:rsid w:val="00BA29AA"/>
    <w:rsid w:val="00BB0549"/>
    <w:rsid w:val="00BB1DD0"/>
    <w:rsid w:val="00BB3DB8"/>
    <w:rsid w:val="00BB5A2A"/>
    <w:rsid w:val="00BB629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70D"/>
    <w:rsid w:val="00C71939"/>
    <w:rsid w:val="00C723FE"/>
    <w:rsid w:val="00C82762"/>
    <w:rsid w:val="00C9010E"/>
    <w:rsid w:val="00C91D4D"/>
    <w:rsid w:val="00CA0154"/>
    <w:rsid w:val="00CA0E36"/>
    <w:rsid w:val="00CB41D7"/>
    <w:rsid w:val="00CB7B23"/>
    <w:rsid w:val="00CC0580"/>
    <w:rsid w:val="00CC285B"/>
    <w:rsid w:val="00CE0161"/>
    <w:rsid w:val="00CE3F3B"/>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E7F51"/>
    <w:rsid w:val="00DF0073"/>
    <w:rsid w:val="00DF02FF"/>
    <w:rsid w:val="00DF6212"/>
    <w:rsid w:val="00E040FD"/>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81AC1"/>
    <w:rsid w:val="00E82767"/>
    <w:rsid w:val="00E82ED2"/>
    <w:rsid w:val="00E85240"/>
    <w:rsid w:val="00E94C95"/>
    <w:rsid w:val="00EA464E"/>
    <w:rsid w:val="00EB211A"/>
    <w:rsid w:val="00EB241F"/>
    <w:rsid w:val="00EC3927"/>
    <w:rsid w:val="00EC3A2E"/>
    <w:rsid w:val="00EC54B2"/>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579E4"/>
    <w:rsid w:val="00F614F0"/>
    <w:rsid w:val="00F6642C"/>
    <w:rsid w:val="00F67D07"/>
    <w:rsid w:val="00F70EBE"/>
    <w:rsid w:val="00F7399B"/>
    <w:rsid w:val="00F76353"/>
    <w:rsid w:val="00F83BDA"/>
    <w:rsid w:val="00F84286"/>
    <w:rsid w:val="00F86457"/>
    <w:rsid w:val="00F87777"/>
    <w:rsid w:val="00F90E4A"/>
    <w:rsid w:val="00F9290C"/>
    <w:rsid w:val="00F966C3"/>
    <w:rsid w:val="00FA0CEF"/>
    <w:rsid w:val="00FA20AC"/>
    <w:rsid w:val="00FA71B1"/>
    <w:rsid w:val="00FA7DE3"/>
    <w:rsid w:val="00FB1361"/>
    <w:rsid w:val="00FB30DC"/>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2021-09-09T14:08:00Z</dcterms:created>
  <dcterms:modified xsi:type="dcterms:W3CDTF">2021-09-09T14:08:00Z</dcterms:modified>
</cp:coreProperties>
</file>