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8192A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38192A">
        <w:rPr>
          <w:rFonts w:ascii="Arial" w:hAnsi="Arial" w:cs="Arial"/>
          <w:b/>
          <w:bCs/>
          <w:lang w:val="en-ZA"/>
        </w:rPr>
        <w:tab/>
        <w:t>Memorandum from the Parliamentary Office</w:t>
      </w:r>
      <w:r w:rsidRPr="0038192A">
        <w:rPr>
          <w:rFonts w:ascii="Arial" w:hAnsi="Arial" w:cs="Arial"/>
          <w:b/>
          <w:bCs/>
          <w:lang w:val="en-ZA"/>
        </w:rPr>
        <w:tab/>
      </w:r>
      <w:r w:rsidRPr="0038192A">
        <w:rPr>
          <w:rFonts w:ascii="Arial" w:hAnsi="Arial" w:cs="Arial"/>
          <w:b/>
          <w:bCs/>
          <w:lang w:val="en-ZA"/>
        </w:rPr>
        <w:tab/>
      </w:r>
      <w:r w:rsidRPr="0038192A">
        <w:rPr>
          <w:rFonts w:ascii="Arial" w:hAnsi="Arial" w:cs="Arial"/>
          <w:b/>
          <w:bCs/>
          <w:lang w:val="en-ZA"/>
        </w:rPr>
        <w:tab/>
      </w:r>
      <w:r w:rsidRPr="0038192A">
        <w:rPr>
          <w:rFonts w:ascii="Arial" w:hAnsi="Arial" w:cs="Arial"/>
          <w:b/>
          <w:bCs/>
          <w:lang w:val="en-ZA"/>
        </w:rPr>
        <w:tab/>
      </w:r>
    </w:p>
    <w:p w:rsidR="00C3677B" w:rsidRPr="0038192A" w:rsidRDefault="00D95878" w:rsidP="00DD6D16">
      <w:pPr>
        <w:jc w:val="center"/>
        <w:rPr>
          <w:rFonts w:ascii="Arial" w:hAnsi="Arial" w:cs="Arial"/>
          <w:b/>
          <w:bCs/>
        </w:rPr>
      </w:pPr>
      <w:r w:rsidRPr="0038192A">
        <w:rPr>
          <w:rFonts w:ascii="Arial" w:hAnsi="Arial" w:cs="Arial"/>
          <w:b/>
          <w:bCs/>
          <w:lang w:val="en-ZA"/>
        </w:rPr>
        <w:t xml:space="preserve">NATIONAL </w:t>
      </w:r>
      <w:r w:rsidR="00F177A6" w:rsidRPr="0038192A">
        <w:rPr>
          <w:rFonts w:ascii="Arial" w:hAnsi="Arial" w:cs="Arial"/>
          <w:b/>
          <w:bCs/>
          <w:lang w:val="en-ZA"/>
        </w:rPr>
        <w:t>ASSEMBLY</w:t>
      </w:r>
    </w:p>
    <w:p w:rsidR="00C3677B" w:rsidRPr="0038192A" w:rsidRDefault="00C3677B" w:rsidP="00DD6D16">
      <w:pPr>
        <w:jc w:val="center"/>
        <w:rPr>
          <w:rFonts w:ascii="Arial" w:hAnsi="Arial" w:cs="Arial"/>
          <w:b/>
          <w:bCs/>
        </w:rPr>
      </w:pPr>
      <w:r w:rsidRPr="0038192A">
        <w:rPr>
          <w:rFonts w:ascii="Arial" w:hAnsi="Arial" w:cs="Arial"/>
          <w:b/>
          <w:bCs/>
        </w:rPr>
        <w:t xml:space="preserve">FOR </w:t>
      </w:r>
      <w:r w:rsidR="00AA246C" w:rsidRPr="0038192A">
        <w:rPr>
          <w:rFonts w:ascii="Arial" w:hAnsi="Arial" w:cs="Arial"/>
          <w:b/>
          <w:bCs/>
        </w:rPr>
        <w:t>WRITTEN</w:t>
      </w:r>
      <w:r w:rsidRPr="0038192A">
        <w:rPr>
          <w:rFonts w:ascii="Arial" w:hAnsi="Arial" w:cs="Arial"/>
          <w:b/>
          <w:bCs/>
        </w:rPr>
        <w:t xml:space="preserve"> REPLY</w:t>
      </w:r>
    </w:p>
    <w:p w:rsidR="00C3677B" w:rsidRPr="0038192A" w:rsidRDefault="00C654A2" w:rsidP="00DD6D16">
      <w:pPr>
        <w:jc w:val="center"/>
        <w:rPr>
          <w:rFonts w:ascii="Arial" w:hAnsi="Arial" w:cs="Arial"/>
          <w:b/>
          <w:bCs/>
        </w:rPr>
      </w:pPr>
      <w:r w:rsidRPr="0038192A">
        <w:rPr>
          <w:rFonts w:ascii="Arial" w:hAnsi="Arial" w:cs="Arial"/>
          <w:b/>
          <w:bCs/>
        </w:rPr>
        <w:t xml:space="preserve">QUESTION </w:t>
      </w:r>
      <w:r w:rsidR="00704ECB" w:rsidRPr="0038192A">
        <w:rPr>
          <w:rFonts w:ascii="Arial" w:hAnsi="Arial" w:cs="Arial"/>
          <w:b/>
          <w:bCs/>
        </w:rPr>
        <w:t>1983</w:t>
      </w:r>
    </w:p>
    <w:p w:rsidR="00C3677B" w:rsidRPr="0038192A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8192A">
        <w:rPr>
          <w:rFonts w:ascii="Arial" w:hAnsi="Arial" w:cs="Arial"/>
          <w:b/>
          <w:bCs/>
          <w:u w:val="single"/>
        </w:rPr>
        <w:t>DATE OF PUBLICATIO</w:t>
      </w:r>
      <w:r w:rsidR="009B0E09" w:rsidRPr="0038192A">
        <w:rPr>
          <w:rFonts w:ascii="Arial" w:hAnsi="Arial" w:cs="Arial"/>
          <w:b/>
          <w:bCs/>
          <w:u w:val="single"/>
        </w:rPr>
        <w:t xml:space="preserve">N OF INTERNAL QUESTION PAPER: </w:t>
      </w:r>
      <w:r w:rsidR="00704ECB" w:rsidRPr="0038192A">
        <w:rPr>
          <w:rFonts w:ascii="Arial" w:hAnsi="Arial" w:cs="Arial"/>
          <w:b/>
          <w:bCs/>
          <w:u w:val="single"/>
        </w:rPr>
        <w:t>23</w:t>
      </w:r>
      <w:r w:rsidR="00E103E5" w:rsidRPr="0038192A">
        <w:rPr>
          <w:rFonts w:ascii="Arial" w:hAnsi="Arial" w:cs="Arial"/>
          <w:b/>
          <w:bCs/>
          <w:u w:val="single"/>
        </w:rPr>
        <w:t>/</w:t>
      </w:r>
      <w:r w:rsidR="00F177A6" w:rsidRPr="0038192A">
        <w:rPr>
          <w:rFonts w:ascii="Arial" w:hAnsi="Arial" w:cs="Arial"/>
          <w:b/>
          <w:bCs/>
          <w:u w:val="single"/>
        </w:rPr>
        <w:t>09</w:t>
      </w:r>
      <w:r w:rsidR="00F73D24" w:rsidRPr="0038192A">
        <w:rPr>
          <w:rFonts w:ascii="Arial" w:hAnsi="Arial" w:cs="Arial"/>
          <w:b/>
          <w:bCs/>
          <w:u w:val="single"/>
        </w:rPr>
        <w:t>/201</w:t>
      </w:r>
      <w:r w:rsidR="00F177A6" w:rsidRPr="0038192A">
        <w:rPr>
          <w:rFonts w:ascii="Arial" w:hAnsi="Arial" w:cs="Arial"/>
          <w:b/>
          <w:bCs/>
          <w:u w:val="single"/>
        </w:rPr>
        <w:t>6</w:t>
      </w:r>
    </w:p>
    <w:p w:rsidR="00C357BA" w:rsidRPr="0038192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8192A">
        <w:rPr>
          <w:rFonts w:ascii="Arial" w:hAnsi="Arial" w:cs="Arial"/>
          <w:b/>
          <w:bCs/>
          <w:u w:val="single"/>
        </w:rPr>
        <w:t xml:space="preserve">(INTERNAL QUESTION PAPER </w:t>
      </w:r>
      <w:r w:rsidR="00704ECB" w:rsidRPr="0038192A">
        <w:rPr>
          <w:rFonts w:ascii="Arial" w:hAnsi="Arial" w:cs="Arial"/>
          <w:b/>
          <w:bCs/>
          <w:u w:val="single"/>
        </w:rPr>
        <w:t>29</w:t>
      </w:r>
      <w:r w:rsidR="00F73D24" w:rsidRPr="0038192A">
        <w:rPr>
          <w:rFonts w:ascii="Arial" w:hAnsi="Arial" w:cs="Arial"/>
          <w:b/>
          <w:bCs/>
          <w:u w:val="single"/>
        </w:rPr>
        <w:t>OF 201</w:t>
      </w:r>
      <w:r w:rsidR="00F177A6" w:rsidRPr="0038192A">
        <w:rPr>
          <w:rFonts w:ascii="Arial" w:hAnsi="Arial" w:cs="Arial"/>
          <w:b/>
          <w:bCs/>
          <w:u w:val="single"/>
        </w:rPr>
        <w:t>6</w:t>
      </w:r>
      <w:r w:rsidR="00E02103" w:rsidRPr="0038192A">
        <w:rPr>
          <w:rFonts w:ascii="Arial" w:hAnsi="Arial" w:cs="Arial"/>
          <w:b/>
          <w:bCs/>
          <w:u w:val="single"/>
        </w:rPr>
        <w:t>)</w:t>
      </w:r>
    </w:p>
    <w:p w:rsidR="00D424A1" w:rsidRPr="0038192A" w:rsidRDefault="00D424A1" w:rsidP="00D424A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</w:rPr>
      </w:pPr>
      <w:r w:rsidRPr="0038192A">
        <w:rPr>
          <w:rFonts w:ascii="Arial" w:hAnsi="Arial" w:cs="Arial"/>
          <w:b/>
          <w:lang w:val="af-ZA"/>
        </w:rPr>
        <w:t>Mr</w:t>
      </w:r>
      <w:r w:rsidRPr="0038192A">
        <w:rPr>
          <w:rFonts w:ascii="Arial" w:hAnsi="Arial" w:cs="Arial"/>
          <w:b/>
        </w:rPr>
        <w:t xml:space="preserve"> K P Robertson (DA) to ask the Minister of Higher Education and Training:</w:t>
      </w:r>
    </w:p>
    <w:p w:rsidR="00D424A1" w:rsidRPr="0038192A" w:rsidRDefault="00D424A1" w:rsidP="007C6C25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>(1)</w:t>
      </w:r>
      <w:r w:rsidRPr="0038192A">
        <w:rPr>
          <w:rFonts w:ascii="Arial" w:hAnsi="Arial" w:cs="Arial"/>
        </w:rPr>
        <w:tab/>
        <w:t xml:space="preserve">What budgets were allocated for the (a) maintenance and (b) upgrading of </w:t>
      </w:r>
      <w:r w:rsidRPr="0038192A">
        <w:rPr>
          <w:rFonts w:ascii="Arial" w:hAnsi="Arial" w:cs="Arial"/>
          <w:lang w:val="af-ZA"/>
        </w:rPr>
        <w:t>the</w:t>
      </w:r>
      <w:r w:rsidRPr="0038192A">
        <w:rPr>
          <w:rFonts w:ascii="Arial" w:hAnsi="Arial" w:cs="Arial"/>
        </w:rPr>
        <w:t xml:space="preserve"> (</w:t>
      </w:r>
      <w:proofErr w:type="spellStart"/>
      <w:r w:rsidRPr="0038192A">
        <w:rPr>
          <w:rFonts w:ascii="Arial" w:hAnsi="Arial" w:cs="Arial"/>
        </w:rPr>
        <w:t>i</w:t>
      </w:r>
      <w:proofErr w:type="spellEnd"/>
      <w:r w:rsidRPr="0038192A">
        <w:rPr>
          <w:rFonts w:ascii="Arial" w:hAnsi="Arial" w:cs="Arial"/>
        </w:rPr>
        <w:t xml:space="preserve">) </w:t>
      </w:r>
      <w:proofErr w:type="spellStart"/>
      <w:r w:rsidRPr="0038192A">
        <w:rPr>
          <w:rFonts w:ascii="Arial" w:hAnsi="Arial" w:cs="Arial"/>
        </w:rPr>
        <w:t>Mapulaneng</w:t>
      </w:r>
      <w:proofErr w:type="spellEnd"/>
      <w:r w:rsidRPr="0038192A">
        <w:rPr>
          <w:rFonts w:ascii="Arial" w:hAnsi="Arial" w:cs="Arial"/>
        </w:rPr>
        <w:t xml:space="preserve"> and (ii) Ehlanzeni technical and vocational education training colleges in </w:t>
      </w:r>
      <w:proofErr w:type="spellStart"/>
      <w:r w:rsidRPr="0038192A">
        <w:rPr>
          <w:rFonts w:ascii="Arial" w:hAnsi="Arial" w:cs="Arial"/>
        </w:rPr>
        <w:t>Matsulu</w:t>
      </w:r>
      <w:proofErr w:type="spellEnd"/>
      <w:r w:rsidRPr="0038192A">
        <w:rPr>
          <w:rFonts w:ascii="Arial" w:hAnsi="Arial" w:cs="Arial"/>
        </w:rPr>
        <w:t xml:space="preserve"> and </w:t>
      </w:r>
      <w:proofErr w:type="spellStart"/>
      <w:r w:rsidRPr="0038192A">
        <w:rPr>
          <w:rFonts w:ascii="Arial" w:hAnsi="Arial" w:cs="Arial"/>
        </w:rPr>
        <w:t>Acornhoek</w:t>
      </w:r>
      <w:proofErr w:type="spellEnd"/>
      <w:r w:rsidRPr="0038192A">
        <w:rPr>
          <w:rFonts w:ascii="Arial" w:hAnsi="Arial" w:cs="Arial"/>
        </w:rPr>
        <w:t xml:space="preserve"> in Mpumalanga in the (aa) 2013-14, (bb) 2014-15, (cc) 2015-16 and (</w:t>
      </w:r>
      <w:proofErr w:type="spellStart"/>
      <w:r w:rsidRPr="0038192A">
        <w:rPr>
          <w:rFonts w:ascii="Arial" w:hAnsi="Arial" w:cs="Arial"/>
        </w:rPr>
        <w:t>dd</w:t>
      </w:r>
      <w:proofErr w:type="spellEnd"/>
      <w:r w:rsidRPr="0038192A">
        <w:rPr>
          <w:rFonts w:ascii="Arial" w:hAnsi="Arial" w:cs="Arial"/>
        </w:rPr>
        <w:t>) 2016-17 financial years;</w:t>
      </w:r>
    </w:p>
    <w:p w:rsidR="00D424A1" w:rsidRPr="0038192A" w:rsidRDefault="00D424A1" w:rsidP="007C6C25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>(2)</w:t>
      </w:r>
      <w:r w:rsidRPr="0038192A">
        <w:rPr>
          <w:rFonts w:ascii="Arial" w:hAnsi="Arial" w:cs="Arial"/>
        </w:rPr>
        <w:tab/>
        <w:t xml:space="preserve">whether service providers have been appointed to lecture National Rural Youth Service Corps students in each of the specified colleges; if </w:t>
      </w:r>
      <w:r w:rsidRPr="0038192A">
        <w:rPr>
          <w:rFonts w:ascii="Arial" w:hAnsi="Arial" w:cs="Arial"/>
          <w:lang w:val="af-ZA"/>
        </w:rPr>
        <w:t>not</w:t>
      </w:r>
      <w:r w:rsidRPr="0038192A">
        <w:rPr>
          <w:rFonts w:ascii="Arial" w:hAnsi="Arial" w:cs="Arial"/>
        </w:rPr>
        <w:t>, what is the position in this regard; if so, (a) who is the service provider and (b) what is the value of each tender awarded in each case?</w:t>
      </w:r>
      <w:r w:rsidRPr="0038192A">
        <w:rPr>
          <w:rFonts w:ascii="Arial" w:hAnsi="Arial" w:cs="Arial"/>
        </w:rPr>
        <w:tab/>
      </w:r>
      <w:r w:rsidRPr="0038192A">
        <w:rPr>
          <w:rFonts w:ascii="Arial" w:hAnsi="Arial" w:cs="Arial"/>
        </w:rPr>
        <w:tab/>
      </w:r>
      <w:r w:rsidRPr="0038192A">
        <w:rPr>
          <w:rFonts w:ascii="Arial" w:hAnsi="Arial" w:cs="Arial"/>
        </w:rPr>
        <w:tab/>
      </w:r>
      <w:r w:rsidRPr="0038192A">
        <w:rPr>
          <w:rFonts w:ascii="Arial" w:hAnsi="Arial" w:cs="Arial"/>
        </w:rPr>
        <w:tab/>
      </w:r>
      <w:r w:rsidRPr="0038192A">
        <w:rPr>
          <w:rFonts w:ascii="Arial" w:hAnsi="Arial" w:cs="Arial"/>
        </w:rPr>
        <w:tab/>
      </w:r>
    </w:p>
    <w:p w:rsidR="00D424A1" w:rsidRPr="0038192A" w:rsidRDefault="00D424A1" w:rsidP="00D424A1">
      <w:pPr>
        <w:spacing w:before="100" w:beforeAutospacing="1" w:after="100" w:afterAutospacing="1" w:line="240" w:lineRule="auto"/>
        <w:ind w:left="7756" w:firstLine="164"/>
        <w:jc w:val="both"/>
        <w:rPr>
          <w:rFonts w:ascii="Arial" w:hAnsi="Arial" w:cs="Arial"/>
          <w:b/>
        </w:rPr>
      </w:pPr>
      <w:r w:rsidRPr="0038192A">
        <w:rPr>
          <w:rFonts w:ascii="Arial" w:hAnsi="Arial" w:cs="Arial"/>
          <w:b/>
        </w:rPr>
        <w:t>NW2294E</w:t>
      </w:r>
    </w:p>
    <w:p w:rsidR="00A37621" w:rsidRPr="0038192A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A37621" w:rsidRPr="0038192A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9B3B23" w:rsidRPr="0038192A" w:rsidRDefault="009B3B23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965C0A" w:rsidRPr="0038192A" w:rsidRDefault="00965C0A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071474" w:rsidRDefault="00071474" w:rsidP="0038192A">
      <w:pPr>
        <w:spacing w:line="360" w:lineRule="auto"/>
        <w:rPr>
          <w:rFonts w:ascii="Arial" w:hAnsi="Arial" w:cs="Arial"/>
          <w:b/>
        </w:rPr>
      </w:pPr>
    </w:p>
    <w:p w:rsidR="00071474" w:rsidRDefault="00071474" w:rsidP="0038192A">
      <w:pPr>
        <w:spacing w:line="360" w:lineRule="auto"/>
        <w:rPr>
          <w:rFonts w:ascii="Arial" w:hAnsi="Arial" w:cs="Arial"/>
          <w:b/>
        </w:rPr>
      </w:pPr>
    </w:p>
    <w:p w:rsidR="00071474" w:rsidRDefault="00071474" w:rsidP="0038192A">
      <w:pPr>
        <w:spacing w:line="360" w:lineRule="auto"/>
        <w:rPr>
          <w:rFonts w:ascii="Arial" w:hAnsi="Arial" w:cs="Arial"/>
          <w:b/>
        </w:rPr>
      </w:pPr>
    </w:p>
    <w:p w:rsidR="00071474" w:rsidRDefault="00071474" w:rsidP="0038192A">
      <w:pPr>
        <w:spacing w:line="360" w:lineRule="auto"/>
        <w:rPr>
          <w:rFonts w:ascii="Arial" w:hAnsi="Arial" w:cs="Arial"/>
          <w:b/>
        </w:rPr>
      </w:pPr>
    </w:p>
    <w:p w:rsidR="00071474" w:rsidRDefault="00071474" w:rsidP="0038192A">
      <w:pPr>
        <w:spacing w:line="360" w:lineRule="auto"/>
        <w:rPr>
          <w:rFonts w:ascii="Arial" w:hAnsi="Arial" w:cs="Arial"/>
          <w:b/>
        </w:rPr>
      </w:pPr>
    </w:p>
    <w:p w:rsidR="00071474" w:rsidRDefault="00071474" w:rsidP="0038192A">
      <w:pPr>
        <w:spacing w:line="360" w:lineRule="auto"/>
        <w:rPr>
          <w:rFonts w:ascii="Arial" w:hAnsi="Arial" w:cs="Arial"/>
          <w:b/>
        </w:rPr>
      </w:pPr>
    </w:p>
    <w:p w:rsidR="00C3677B" w:rsidRPr="0038192A" w:rsidRDefault="00B12389" w:rsidP="0038192A">
      <w:pPr>
        <w:spacing w:line="360" w:lineRule="auto"/>
        <w:rPr>
          <w:rFonts w:ascii="Arial" w:hAnsi="Arial" w:cs="Arial"/>
          <w:b/>
        </w:rPr>
      </w:pPr>
      <w:r w:rsidRPr="0038192A">
        <w:rPr>
          <w:rFonts w:ascii="Arial" w:hAnsi="Arial" w:cs="Arial"/>
          <w:b/>
        </w:rPr>
        <w:lastRenderedPageBreak/>
        <w:t>R</w:t>
      </w:r>
      <w:r w:rsidR="00FC1A3C" w:rsidRPr="0038192A">
        <w:rPr>
          <w:rFonts w:ascii="Arial" w:hAnsi="Arial" w:cs="Arial"/>
          <w:b/>
        </w:rPr>
        <w:t>EPLY:</w:t>
      </w:r>
    </w:p>
    <w:p w:rsidR="000255FA" w:rsidRPr="0038192A" w:rsidRDefault="00582E40" w:rsidP="00582E40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</w:r>
      <w:r w:rsidR="00CC1E29" w:rsidRPr="0038192A">
        <w:rPr>
          <w:rFonts w:ascii="Arial" w:hAnsi="Arial" w:cs="Arial"/>
        </w:rPr>
        <w:t xml:space="preserve">Ehlanzeni </w:t>
      </w:r>
      <w:r w:rsidR="005052A0" w:rsidRPr="0038192A">
        <w:rPr>
          <w:rFonts w:ascii="Arial" w:hAnsi="Arial" w:cs="Arial"/>
        </w:rPr>
        <w:t>Technical and Vocational Education and Training (</w:t>
      </w:r>
      <w:r w:rsidR="00CC1E29" w:rsidRPr="0038192A">
        <w:rPr>
          <w:rFonts w:ascii="Arial" w:hAnsi="Arial" w:cs="Arial"/>
        </w:rPr>
        <w:t>TVET</w:t>
      </w:r>
      <w:r w:rsidR="005052A0" w:rsidRPr="0038192A">
        <w:rPr>
          <w:rFonts w:ascii="Arial" w:hAnsi="Arial" w:cs="Arial"/>
        </w:rPr>
        <w:t>)</w:t>
      </w:r>
      <w:r w:rsidR="00CC1E29" w:rsidRPr="0038192A">
        <w:rPr>
          <w:rFonts w:ascii="Arial" w:hAnsi="Arial" w:cs="Arial"/>
        </w:rPr>
        <w:t xml:space="preserve"> College has 6 </w:t>
      </w:r>
      <w:r w:rsidR="005052A0" w:rsidRPr="0038192A">
        <w:rPr>
          <w:rFonts w:ascii="Arial" w:hAnsi="Arial" w:cs="Arial"/>
        </w:rPr>
        <w:t>c</w:t>
      </w:r>
      <w:r w:rsidR="00B2363A" w:rsidRPr="0038192A">
        <w:rPr>
          <w:rFonts w:ascii="Arial" w:hAnsi="Arial" w:cs="Arial"/>
        </w:rPr>
        <w:t>ampuses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namely</w:t>
      </w:r>
      <w:r w:rsidR="004123B6" w:rsidRPr="0038192A">
        <w:rPr>
          <w:rFonts w:ascii="Arial" w:hAnsi="Arial" w:cs="Arial"/>
        </w:rPr>
        <w:t>Barberton</w:t>
      </w:r>
      <w:proofErr w:type="spellEnd"/>
      <w:r w:rsidR="004123B6" w:rsidRPr="0038192A">
        <w:rPr>
          <w:rFonts w:ascii="Arial" w:hAnsi="Arial" w:cs="Arial"/>
        </w:rPr>
        <w:t xml:space="preserve">, </w:t>
      </w:r>
      <w:proofErr w:type="spellStart"/>
      <w:r w:rsidR="004123B6" w:rsidRPr="0038192A">
        <w:rPr>
          <w:rFonts w:ascii="Arial" w:hAnsi="Arial" w:cs="Arial"/>
        </w:rPr>
        <w:t>Kanyamazane</w:t>
      </w:r>
      <w:proofErr w:type="spellEnd"/>
      <w:r w:rsidR="004123B6" w:rsidRPr="0038192A">
        <w:rPr>
          <w:rFonts w:ascii="Arial" w:hAnsi="Arial" w:cs="Arial"/>
        </w:rPr>
        <w:t xml:space="preserve">, </w:t>
      </w:r>
      <w:proofErr w:type="spellStart"/>
      <w:r w:rsidR="004123B6" w:rsidRPr="0038192A">
        <w:rPr>
          <w:rFonts w:ascii="Arial" w:hAnsi="Arial" w:cs="Arial"/>
        </w:rPr>
        <w:t>Mapulaneng</w:t>
      </w:r>
      <w:proofErr w:type="spellEnd"/>
      <w:r w:rsidR="004E1AD9" w:rsidRPr="0038192A">
        <w:rPr>
          <w:rFonts w:ascii="Arial" w:hAnsi="Arial" w:cs="Arial"/>
        </w:rPr>
        <w:t xml:space="preserve"> (</w:t>
      </w:r>
      <w:proofErr w:type="spellStart"/>
      <w:r w:rsidR="004E1AD9" w:rsidRPr="0038192A">
        <w:rPr>
          <w:rFonts w:ascii="Arial" w:hAnsi="Arial" w:cs="Arial"/>
        </w:rPr>
        <w:t>Acornhoek</w:t>
      </w:r>
      <w:proofErr w:type="spellEnd"/>
      <w:r w:rsidR="004E1AD9" w:rsidRPr="0038192A">
        <w:rPr>
          <w:rFonts w:ascii="Arial" w:hAnsi="Arial" w:cs="Arial"/>
        </w:rPr>
        <w:t>)</w:t>
      </w:r>
      <w:r w:rsidR="004123B6" w:rsidRPr="0038192A">
        <w:rPr>
          <w:rFonts w:ascii="Arial" w:hAnsi="Arial" w:cs="Arial"/>
        </w:rPr>
        <w:t xml:space="preserve">, </w:t>
      </w:r>
      <w:proofErr w:type="spellStart"/>
      <w:r w:rsidR="004123B6" w:rsidRPr="0038192A">
        <w:rPr>
          <w:rFonts w:ascii="Arial" w:hAnsi="Arial" w:cs="Arial"/>
        </w:rPr>
        <w:t>Mlum</w:t>
      </w:r>
      <w:r w:rsidR="005052A0" w:rsidRPr="0038192A">
        <w:rPr>
          <w:rFonts w:ascii="Arial" w:hAnsi="Arial" w:cs="Arial"/>
        </w:rPr>
        <w:t>ati</w:t>
      </w:r>
      <w:proofErr w:type="spellEnd"/>
      <w:r w:rsidR="005052A0" w:rsidRPr="0038192A">
        <w:rPr>
          <w:rFonts w:ascii="Arial" w:hAnsi="Arial" w:cs="Arial"/>
        </w:rPr>
        <w:t xml:space="preserve">, </w:t>
      </w:r>
      <w:proofErr w:type="spellStart"/>
      <w:r w:rsidR="005052A0" w:rsidRPr="0038192A">
        <w:rPr>
          <w:rFonts w:ascii="Arial" w:hAnsi="Arial" w:cs="Arial"/>
        </w:rPr>
        <w:t>Mthimba</w:t>
      </w:r>
      <w:proofErr w:type="spellEnd"/>
      <w:r w:rsidR="005052A0" w:rsidRPr="0038192A">
        <w:rPr>
          <w:rFonts w:ascii="Arial" w:hAnsi="Arial" w:cs="Arial"/>
        </w:rPr>
        <w:t xml:space="preserve"> and the Nelspruit c</w:t>
      </w:r>
      <w:r w:rsidR="004123B6" w:rsidRPr="0038192A">
        <w:rPr>
          <w:rFonts w:ascii="Arial" w:hAnsi="Arial" w:cs="Arial"/>
        </w:rPr>
        <w:t>ampus</w:t>
      </w:r>
      <w:r w:rsidR="00FC4CC5" w:rsidRPr="0038192A">
        <w:rPr>
          <w:rFonts w:ascii="Arial" w:hAnsi="Arial" w:cs="Arial"/>
        </w:rPr>
        <w:t>es</w:t>
      </w:r>
      <w:r w:rsidR="004123B6" w:rsidRPr="0038192A">
        <w:rPr>
          <w:rFonts w:ascii="Arial" w:hAnsi="Arial" w:cs="Arial"/>
        </w:rPr>
        <w:t xml:space="preserve">. The </w:t>
      </w:r>
      <w:proofErr w:type="spellStart"/>
      <w:r w:rsidR="004123B6" w:rsidRPr="0038192A">
        <w:rPr>
          <w:rFonts w:ascii="Arial" w:hAnsi="Arial" w:cs="Arial"/>
        </w:rPr>
        <w:t>Matsulu</w:t>
      </w:r>
      <w:proofErr w:type="spellEnd"/>
      <w:r w:rsidR="004123B6" w:rsidRPr="0038192A">
        <w:rPr>
          <w:rFonts w:ascii="Arial" w:hAnsi="Arial" w:cs="Arial"/>
        </w:rPr>
        <w:t xml:space="preserve"> Centre came into being as a result of the communi</w:t>
      </w:r>
      <w:r>
        <w:rPr>
          <w:rFonts w:ascii="Arial" w:hAnsi="Arial" w:cs="Arial"/>
        </w:rPr>
        <w:t xml:space="preserve">ty of </w:t>
      </w:r>
      <w:proofErr w:type="spellStart"/>
      <w:r>
        <w:rPr>
          <w:rFonts w:ascii="Arial" w:hAnsi="Arial" w:cs="Arial"/>
        </w:rPr>
        <w:t>Matsulu</w:t>
      </w:r>
      <w:proofErr w:type="spellEnd"/>
      <w:r>
        <w:rPr>
          <w:rFonts w:ascii="Arial" w:hAnsi="Arial" w:cs="Arial"/>
        </w:rPr>
        <w:t xml:space="preserve"> approaching</w:t>
      </w:r>
      <w:r w:rsidR="004123B6" w:rsidRPr="0038192A">
        <w:rPr>
          <w:rFonts w:ascii="Arial" w:hAnsi="Arial" w:cs="Arial"/>
        </w:rPr>
        <w:t xml:space="preserve"> the College</w:t>
      </w:r>
      <w:r w:rsidR="00FC4CC5" w:rsidRPr="0038192A">
        <w:rPr>
          <w:rFonts w:ascii="Arial" w:hAnsi="Arial" w:cs="Arial"/>
        </w:rPr>
        <w:t xml:space="preserve"> for a </w:t>
      </w:r>
      <w:r w:rsidR="005052A0" w:rsidRPr="0038192A">
        <w:rPr>
          <w:rFonts w:ascii="Arial" w:hAnsi="Arial" w:cs="Arial"/>
        </w:rPr>
        <w:t>c</w:t>
      </w:r>
      <w:r w:rsidR="004123B6" w:rsidRPr="0038192A">
        <w:rPr>
          <w:rFonts w:ascii="Arial" w:hAnsi="Arial" w:cs="Arial"/>
        </w:rPr>
        <w:t xml:space="preserve">ampus. The College agreed to take over a dilapidated infrastructure </w:t>
      </w:r>
      <w:r>
        <w:rPr>
          <w:rFonts w:ascii="Arial" w:hAnsi="Arial" w:cs="Arial"/>
        </w:rPr>
        <w:t xml:space="preserve">used formally </w:t>
      </w:r>
      <w:r w:rsidR="004123B6" w:rsidRPr="0038192A">
        <w:rPr>
          <w:rFonts w:ascii="Arial" w:hAnsi="Arial" w:cs="Arial"/>
        </w:rPr>
        <w:t xml:space="preserve">as </w:t>
      </w:r>
      <w:r w:rsidR="007C6C25" w:rsidRPr="0038192A">
        <w:rPr>
          <w:rFonts w:ascii="Arial" w:hAnsi="Arial" w:cs="Arial"/>
        </w:rPr>
        <w:t xml:space="preserve">a </w:t>
      </w:r>
      <w:r w:rsidR="0038192A">
        <w:rPr>
          <w:rFonts w:ascii="Arial" w:hAnsi="Arial" w:cs="Arial"/>
        </w:rPr>
        <w:t>youth c</w:t>
      </w:r>
      <w:r w:rsidR="004123B6" w:rsidRPr="0038192A">
        <w:rPr>
          <w:rFonts w:ascii="Arial" w:hAnsi="Arial" w:cs="Arial"/>
        </w:rPr>
        <w:t xml:space="preserve">entre with the intention of revitalising </w:t>
      </w:r>
      <w:r w:rsidR="004A6DEE" w:rsidRPr="0038192A">
        <w:rPr>
          <w:rFonts w:ascii="Arial" w:hAnsi="Arial" w:cs="Arial"/>
        </w:rPr>
        <w:t>it</w:t>
      </w:r>
      <w:r w:rsidR="004123B6" w:rsidRPr="0038192A">
        <w:rPr>
          <w:rFonts w:ascii="Arial" w:hAnsi="Arial" w:cs="Arial"/>
        </w:rPr>
        <w:t xml:space="preserve"> as a skills centre. Processes are underway to </w:t>
      </w:r>
      <w:r w:rsidR="005052A0" w:rsidRPr="0038192A">
        <w:rPr>
          <w:rFonts w:ascii="Arial" w:hAnsi="Arial" w:cs="Arial"/>
        </w:rPr>
        <w:t xml:space="preserve">have </w:t>
      </w:r>
      <w:r w:rsidR="004123B6" w:rsidRPr="0038192A">
        <w:rPr>
          <w:rFonts w:ascii="Arial" w:hAnsi="Arial" w:cs="Arial"/>
        </w:rPr>
        <w:t xml:space="preserve">the infrastructure officially handed over to the College by the </w:t>
      </w:r>
      <w:r w:rsidR="005052A0" w:rsidRPr="0038192A">
        <w:rPr>
          <w:rFonts w:ascii="Arial" w:hAnsi="Arial" w:cs="Arial"/>
        </w:rPr>
        <w:t xml:space="preserve">Department of </w:t>
      </w:r>
      <w:r w:rsidR="004123B6" w:rsidRPr="0038192A">
        <w:rPr>
          <w:rFonts w:ascii="Arial" w:hAnsi="Arial" w:cs="Arial"/>
        </w:rPr>
        <w:t>Public Works.</w:t>
      </w:r>
      <w:r w:rsidR="008E651D" w:rsidRPr="0038192A">
        <w:rPr>
          <w:rFonts w:ascii="Arial" w:hAnsi="Arial" w:cs="Arial"/>
        </w:rPr>
        <w:t xml:space="preserve"> Whilst the negotiations ensued </w:t>
      </w:r>
      <w:r w:rsidR="005052A0" w:rsidRPr="0038192A">
        <w:rPr>
          <w:rFonts w:ascii="Arial" w:hAnsi="Arial" w:cs="Arial"/>
        </w:rPr>
        <w:t xml:space="preserve">regarding </w:t>
      </w:r>
      <w:r w:rsidR="008E651D" w:rsidRPr="0038192A">
        <w:rPr>
          <w:rFonts w:ascii="Arial" w:hAnsi="Arial" w:cs="Arial"/>
        </w:rPr>
        <w:t>the transfer of the infrastructure</w:t>
      </w:r>
      <w:r w:rsidR="005052A0" w:rsidRPr="0038192A">
        <w:rPr>
          <w:rFonts w:ascii="Arial" w:hAnsi="Arial" w:cs="Arial"/>
        </w:rPr>
        <w:t>, the</w:t>
      </w:r>
      <w:r w:rsidR="004E1AD9" w:rsidRPr="0038192A">
        <w:rPr>
          <w:rFonts w:ascii="Arial" w:hAnsi="Arial" w:cs="Arial"/>
        </w:rPr>
        <w:t xml:space="preserve"> N</w:t>
      </w:r>
      <w:r w:rsidR="003A7CBB" w:rsidRPr="0038192A">
        <w:rPr>
          <w:rFonts w:ascii="Arial" w:hAnsi="Arial" w:cs="Arial"/>
        </w:rPr>
        <w:t>a</w:t>
      </w:r>
      <w:r w:rsidR="005052A0" w:rsidRPr="0038192A">
        <w:rPr>
          <w:rFonts w:ascii="Arial" w:hAnsi="Arial" w:cs="Arial"/>
        </w:rPr>
        <w:t>tional Rural Youth Service Corp</w:t>
      </w:r>
      <w:r w:rsidR="003A7CBB" w:rsidRPr="0038192A">
        <w:rPr>
          <w:rFonts w:ascii="Arial" w:hAnsi="Arial" w:cs="Arial"/>
        </w:rPr>
        <w:t>s(</w:t>
      </w:r>
      <w:r w:rsidR="008E651D" w:rsidRPr="0038192A">
        <w:rPr>
          <w:rFonts w:ascii="Arial" w:hAnsi="Arial" w:cs="Arial"/>
        </w:rPr>
        <w:t>N</w:t>
      </w:r>
      <w:r w:rsidR="003A7CBB" w:rsidRPr="0038192A">
        <w:rPr>
          <w:rFonts w:ascii="Arial" w:hAnsi="Arial" w:cs="Arial"/>
        </w:rPr>
        <w:t>ARYSEC)</w:t>
      </w:r>
      <w:r w:rsidR="008E651D" w:rsidRPr="0038192A">
        <w:rPr>
          <w:rFonts w:ascii="Arial" w:hAnsi="Arial" w:cs="Arial"/>
        </w:rPr>
        <w:t xml:space="preserve"> requested the College to assist </w:t>
      </w:r>
      <w:r w:rsidR="0038192A">
        <w:rPr>
          <w:rFonts w:ascii="Arial" w:hAnsi="Arial" w:cs="Arial"/>
        </w:rPr>
        <w:t xml:space="preserve">in </w:t>
      </w:r>
      <w:r w:rsidR="008E651D" w:rsidRPr="0038192A">
        <w:rPr>
          <w:rFonts w:ascii="Arial" w:hAnsi="Arial" w:cs="Arial"/>
        </w:rPr>
        <w:t>provid</w:t>
      </w:r>
      <w:r w:rsidR="0038192A">
        <w:rPr>
          <w:rFonts w:ascii="Arial" w:hAnsi="Arial" w:cs="Arial"/>
        </w:rPr>
        <w:t>ing</w:t>
      </w:r>
      <w:r w:rsidR="008E651D" w:rsidRPr="0038192A">
        <w:rPr>
          <w:rFonts w:ascii="Arial" w:hAnsi="Arial" w:cs="Arial"/>
        </w:rPr>
        <w:t xml:space="preserve"> infrastructure for the offering of some of their p</w:t>
      </w:r>
      <w:r w:rsidR="0017595A" w:rsidRPr="0038192A">
        <w:rPr>
          <w:rFonts w:ascii="Arial" w:hAnsi="Arial" w:cs="Arial"/>
        </w:rPr>
        <w:t>rogrammes</w:t>
      </w:r>
      <w:r w:rsidR="004A6DEE" w:rsidRPr="0038192A">
        <w:rPr>
          <w:rFonts w:ascii="Arial" w:hAnsi="Arial" w:cs="Arial"/>
        </w:rPr>
        <w:t>. T</w:t>
      </w:r>
      <w:r w:rsidR="0017595A" w:rsidRPr="0038192A">
        <w:rPr>
          <w:rFonts w:ascii="Arial" w:hAnsi="Arial" w:cs="Arial"/>
        </w:rPr>
        <w:t xml:space="preserve">he College heeded the call with a view </w:t>
      </w:r>
      <w:r>
        <w:rPr>
          <w:rFonts w:ascii="Arial" w:hAnsi="Arial" w:cs="Arial"/>
        </w:rPr>
        <w:t xml:space="preserve">for it </w:t>
      </w:r>
      <w:r w:rsidR="004B5BC2">
        <w:rPr>
          <w:rFonts w:ascii="Arial" w:hAnsi="Arial" w:cs="Arial"/>
        </w:rPr>
        <w:t xml:space="preserve">to </w:t>
      </w:r>
      <w:r w:rsidR="0017595A" w:rsidRPr="0038192A">
        <w:rPr>
          <w:rFonts w:ascii="Arial" w:hAnsi="Arial" w:cs="Arial"/>
        </w:rPr>
        <w:t xml:space="preserve">use part of the facilities </w:t>
      </w:r>
      <w:r>
        <w:rPr>
          <w:rFonts w:ascii="Arial" w:hAnsi="Arial" w:cs="Arial"/>
        </w:rPr>
        <w:t xml:space="preserve">whilst </w:t>
      </w:r>
      <w:r w:rsidR="004B5BC2">
        <w:rPr>
          <w:rFonts w:ascii="Arial" w:hAnsi="Arial" w:cs="Arial"/>
        </w:rPr>
        <w:t>building renovations are underway</w:t>
      </w:r>
      <w:r>
        <w:rPr>
          <w:rFonts w:ascii="Arial" w:hAnsi="Arial" w:cs="Arial"/>
        </w:rPr>
        <w:t>.</w:t>
      </w:r>
    </w:p>
    <w:tbl>
      <w:tblPr>
        <w:tblW w:w="9933" w:type="dxa"/>
        <w:tblInd w:w="98" w:type="dxa"/>
        <w:tblLayout w:type="fixed"/>
        <w:tblLook w:val="04A0"/>
      </w:tblPr>
      <w:tblGrid>
        <w:gridCol w:w="1792"/>
        <w:gridCol w:w="1774"/>
        <w:gridCol w:w="1591"/>
        <w:gridCol w:w="1592"/>
        <w:gridCol w:w="1592"/>
        <w:gridCol w:w="1592"/>
      </w:tblGrid>
      <w:tr w:rsidR="005052A0" w:rsidRPr="0038192A" w:rsidTr="0038192A">
        <w:trPr>
          <w:trHeight w:val="300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color w:val="000000"/>
                <w:lang w:val="en-US"/>
              </w:rPr>
              <w:t>Campus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color w:val="000000"/>
                <w:lang w:val="en-US"/>
              </w:rPr>
              <w:t>Category</w:t>
            </w:r>
          </w:p>
        </w:tc>
        <w:tc>
          <w:tcPr>
            <w:tcW w:w="63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BUDGET </w:t>
            </w:r>
            <w:r w:rsidR="00B2363A"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PER </w:t>
            </w:r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YEAR</w:t>
            </w:r>
          </w:p>
        </w:tc>
      </w:tr>
      <w:tr w:rsidR="005052A0" w:rsidRPr="0038192A" w:rsidTr="0038192A">
        <w:trPr>
          <w:trHeight w:val="300"/>
        </w:trPr>
        <w:tc>
          <w:tcPr>
            <w:tcW w:w="17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bCs/>
                <w:lang w:val="en-US"/>
              </w:rPr>
              <w:t>(aa) 2013-14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(bb) 2014-15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(cc) 2015-16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</w:t>
            </w:r>
            <w:proofErr w:type="spellStart"/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dd</w:t>
            </w:r>
            <w:proofErr w:type="spellEnd"/>
            <w:r w:rsidRPr="0038192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)2016-17</w:t>
            </w:r>
          </w:p>
        </w:tc>
      </w:tr>
      <w:tr w:rsidR="005052A0" w:rsidRPr="0038192A" w:rsidTr="0038192A">
        <w:trPr>
          <w:trHeight w:val="300"/>
        </w:trPr>
        <w:tc>
          <w:tcPr>
            <w:tcW w:w="17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2A0" w:rsidRPr="0038192A" w:rsidRDefault="005052A0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 w:rsidRPr="0038192A">
              <w:rPr>
                <w:rFonts w:ascii="Arial" w:eastAsia="Times New Roman" w:hAnsi="Arial" w:cs="Arial"/>
                <w:bCs/>
                <w:color w:val="000000"/>
                <w:lang w:val="en-US"/>
              </w:rPr>
              <w:t>Mapulaneng</w:t>
            </w:r>
            <w:proofErr w:type="spellEnd"/>
          </w:p>
          <w:p w:rsidR="005052A0" w:rsidRPr="0038192A" w:rsidRDefault="005052A0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proofErr w:type="spellStart"/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Acornhoek</w:t>
            </w:r>
            <w:proofErr w:type="spellEnd"/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2A0" w:rsidRPr="0038192A" w:rsidRDefault="005052A0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Cs/>
                <w:color w:val="000000"/>
                <w:lang w:val="en-US"/>
              </w:rPr>
              <w:t>Maintenance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8192A">
              <w:rPr>
                <w:rFonts w:ascii="Arial" w:eastAsia="Times New Roman" w:hAnsi="Arial" w:cs="Arial"/>
                <w:lang w:val="en-US"/>
              </w:rPr>
              <w:t>R900 000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R1 545 000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R2 520 000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R1 635 000</w:t>
            </w:r>
          </w:p>
        </w:tc>
      </w:tr>
      <w:tr w:rsidR="005052A0" w:rsidRPr="0038192A" w:rsidTr="0038192A">
        <w:trPr>
          <w:trHeight w:val="300"/>
        </w:trPr>
        <w:tc>
          <w:tcPr>
            <w:tcW w:w="17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2A0" w:rsidRPr="0038192A" w:rsidRDefault="005052A0" w:rsidP="0038192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2A0" w:rsidRPr="0038192A" w:rsidRDefault="005052A0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Cs/>
                <w:color w:val="000000"/>
                <w:lang w:val="en-US"/>
              </w:rPr>
              <w:t>Upgrading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8192A">
              <w:rPr>
                <w:rFonts w:ascii="Arial" w:eastAsia="Times New Roman" w:hAnsi="Arial" w:cs="Arial"/>
                <w:lang w:val="en-US"/>
              </w:rPr>
              <w:t>R3 350 000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R5 850 000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R3 350 000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2A0" w:rsidRPr="0038192A" w:rsidRDefault="005052A0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R3 350 000</w:t>
            </w:r>
          </w:p>
        </w:tc>
      </w:tr>
      <w:tr w:rsidR="00B2363A" w:rsidRPr="0038192A" w:rsidTr="0038192A">
        <w:trPr>
          <w:trHeight w:val="300"/>
        </w:trPr>
        <w:tc>
          <w:tcPr>
            <w:tcW w:w="17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 w:rsidRPr="0038192A">
              <w:rPr>
                <w:rFonts w:ascii="Arial" w:eastAsia="Times New Roman" w:hAnsi="Arial" w:cs="Arial"/>
                <w:bCs/>
                <w:color w:val="000000"/>
                <w:lang w:val="en-US"/>
              </w:rPr>
              <w:t>Matsulu</w:t>
            </w:r>
            <w:proofErr w:type="spellEnd"/>
          </w:p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Cs/>
                <w:color w:val="000000"/>
                <w:lang w:val="en-US"/>
              </w:rPr>
              <w:t>Maintenance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38192A">
              <w:rPr>
                <w:rFonts w:ascii="Arial" w:eastAsia="Times New Roman" w:hAnsi="Arial" w:cs="Arial"/>
                <w:lang w:val="en-US"/>
              </w:rPr>
              <w:t>The College did not have the Satellite in this financial year.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38192A">
              <w:rPr>
                <w:rFonts w:ascii="Arial" w:eastAsia="Times New Roman" w:hAnsi="Arial" w:cs="Arial"/>
                <w:lang w:val="en-US"/>
              </w:rPr>
              <w:t>The College did not have the Satellite in this financial year.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R200 000</w:t>
            </w:r>
          </w:p>
        </w:tc>
      </w:tr>
      <w:tr w:rsidR="00B2363A" w:rsidRPr="0038192A" w:rsidTr="0038192A">
        <w:trPr>
          <w:trHeight w:val="315"/>
        </w:trPr>
        <w:tc>
          <w:tcPr>
            <w:tcW w:w="17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bCs/>
                <w:color w:val="000000"/>
                <w:lang w:val="en-US"/>
              </w:rPr>
              <w:t>Upgrading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38192A">
              <w:rPr>
                <w:rFonts w:ascii="Arial" w:eastAsia="Times New Roman" w:hAnsi="Arial" w:cs="Arial"/>
                <w:lang w:val="en-US"/>
              </w:rPr>
              <w:t>The College did not have the Satellite in this financial year.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38192A">
              <w:rPr>
                <w:rFonts w:ascii="Arial" w:eastAsia="Times New Roman" w:hAnsi="Arial" w:cs="Arial"/>
                <w:lang w:val="en-US"/>
              </w:rPr>
              <w:t>The College did not have the Satellite in this financial year.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63A" w:rsidRPr="0038192A" w:rsidRDefault="00B2363A" w:rsidP="0038192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92A">
              <w:rPr>
                <w:rFonts w:ascii="Arial" w:eastAsia="Times New Roman" w:hAnsi="Arial" w:cs="Arial"/>
                <w:color w:val="000000"/>
                <w:lang w:val="en-US"/>
              </w:rPr>
              <w:t>R5 000 000</w:t>
            </w:r>
          </w:p>
        </w:tc>
      </w:tr>
    </w:tbl>
    <w:p w:rsidR="004A6DEE" w:rsidRDefault="004A6DEE" w:rsidP="0038192A">
      <w:pPr>
        <w:spacing w:line="360" w:lineRule="auto"/>
        <w:jc w:val="both"/>
        <w:rPr>
          <w:rFonts w:ascii="Arial" w:hAnsi="Arial" w:cs="Arial"/>
          <w:b/>
        </w:rPr>
      </w:pPr>
    </w:p>
    <w:p w:rsidR="00582E40" w:rsidRDefault="00757788" w:rsidP="00582E4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582E40">
        <w:rPr>
          <w:rFonts w:ascii="Arial" w:hAnsi="Arial" w:cs="Arial"/>
        </w:rPr>
        <w:t>2.</w:t>
      </w:r>
      <w:r w:rsidR="004B5BC2">
        <w:rPr>
          <w:rFonts w:ascii="Arial" w:hAnsi="Arial" w:cs="Arial"/>
          <w:b/>
        </w:rPr>
        <w:tab/>
      </w:r>
      <w:proofErr w:type="spellStart"/>
      <w:r w:rsidR="004B5BC2" w:rsidRPr="004B5BC2">
        <w:rPr>
          <w:rFonts w:ascii="Arial" w:hAnsi="Arial" w:cs="Arial"/>
        </w:rPr>
        <w:t>The</w:t>
      </w:r>
      <w:r w:rsidR="00B94E5D" w:rsidRPr="0038192A">
        <w:rPr>
          <w:rFonts w:ascii="Arial" w:hAnsi="Arial" w:cs="Arial"/>
        </w:rPr>
        <w:t>Matsulu</w:t>
      </w:r>
      <w:proofErr w:type="spellEnd"/>
      <w:r w:rsidR="00B94E5D" w:rsidRPr="0038192A">
        <w:rPr>
          <w:rFonts w:ascii="Arial" w:hAnsi="Arial" w:cs="Arial"/>
        </w:rPr>
        <w:t xml:space="preserve"> Ski</w:t>
      </w:r>
      <w:r w:rsidR="00582E40">
        <w:rPr>
          <w:rFonts w:ascii="Arial" w:hAnsi="Arial" w:cs="Arial"/>
        </w:rPr>
        <w:t>lls Centre is not being utilised</w:t>
      </w:r>
      <w:r w:rsidR="00B94E5D" w:rsidRPr="0038192A">
        <w:rPr>
          <w:rFonts w:ascii="Arial" w:hAnsi="Arial" w:cs="Arial"/>
        </w:rPr>
        <w:t xml:space="preserve"> by the College as a Campus</w:t>
      </w:r>
      <w:r w:rsidR="004B5BC2">
        <w:rPr>
          <w:rFonts w:ascii="Arial" w:hAnsi="Arial" w:cs="Arial"/>
        </w:rPr>
        <w:t>,</w:t>
      </w:r>
      <w:r w:rsidR="00B94E5D" w:rsidRPr="0038192A">
        <w:rPr>
          <w:rFonts w:ascii="Arial" w:hAnsi="Arial" w:cs="Arial"/>
        </w:rPr>
        <w:t xml:space="preserve"> as it is being prepared to be a Skills and Arti</w:t>
      </w:r>
      <w:r w:rsidR="0038192A">
        <w:rPr>
          <w:rFonts w:ascii="Arial" w:hAnsi="Arial" w:cs="Arial"/>
        </w:rPr>
        <w:t>san Development Centre in 2017.</w:t>
      </w:r>
      <w:r w:rsidR="00D43470" w:rsidRPr="0038192A">
        <w:rPr>
          <w:rFonts w:ascii="Arial" w:hAnsi="Arial" w:cs="Arial"/>
        </w:rPr>
        <w:t>The College is</w:t>
      </w:r>
      <w:r w:rsidR="00B32479" w:rsidRPr="0038192A">
        <w:rPr>
          <w:rFonts w:ascii="Arial" w:hAnsi="Arial" w:cs="Arial"/>
        </w:rPr>
        <w:t xml:space="preserve"> only providing classrooms for rental </w:t>
      </w:r>
      <w:r w:rsidR="004E1AD9" w:rsidRPr="0038192A">
        <w:rPr>
          <w:rFonts w:ascii="Arial" w:hAnsi="Arial" w:cs="Arial"/>
        </w:rPr>
        <w:t xml:space="preserve">at </w:t>
      </w:r>
      <w:proofErr w:type="spellStart"/>
      <w:r w:rsidR="004E1AD9" w:rsidRPr="0038192A">
        <w:rPr>
          <w:rFonts w:ascii="Arial" w:hAnsi="Arial" w:cs="Arial"/>
        </w:rPr>
        <w:t>Matsulu</w:t>
      </w:r>
      <w:r w:rsidR="00B32479" w:rsidRPr="0038192A">
        <w:rPr>
          <w:rFonts w:ascii="Arial" w:hAnsi="Arial" w:cs="Arial"/>
        </w:rPr>
        <w:t>to</w:t>
      </w:r>
      <w:proofErr w:type="spellEnd"/>
      <w:r w:rsidR="00B32479" w:rsidRPr="0038192A">
        <w:rPr>
          <w:rFonts w:ascii="Arial" w:hAnsi="Arial" w:cs="Arial"/>
        </w:rPr>
        <w:t xml:space="preserve"> the Department of Rural </w:t>
      </w:r>
      <w:r w:rsidR="004E1AD9" w:rsidRPr="0038192A">
        <w:rPr>
          <w:rFonts w:ascii="Arial" w:hAnsi="Arial" w:cs="Arial"/>
        </w:rPr>
        <w:t>Development for</w:t>
      </w:r>
      <w:r w:rsidR="00B32479" w:rsidRPr="0038192A">
        <w:rPr>
          <w:rFonts w:ascii="Arial" w:hAnsi="Arial" w:cs="Arial"/>
        </w:rPr>
        <w:t xml:space="preserve"> the roll out of the NARYSEC Programme</w:t>
      </w:r>
      <w:r w:rsidR="00582E40">
        <w:rPr>
          <w:rFonts w:ascii="Arial" w:hAnsi="Arial" w:cs="Arial"/>
        </w:rPr>
        <w:t xml:space="preserve">. </w:t>
      </w:r>
    </w:p>
    <w:p w:rsidR="00D43470" w:rsidRPr="0038192A" w:rsidRDefault="00B94E5D" w:rsidP="00582E40">
      <w:pPr>
        <w:spacing w:line="360" w:lineRule="auto"/>
        <w:ind w:left="426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 xml:space="preserve">The </w:t>
      </w:r>
      <w:proofErr w:type="spellStart"/>
      <w:r w:rsidRPr="0038192A">
        <w:rPr>
          <w:rFonts w:ascii="Arial" w:hAnsi="Arial" w:cs="Arial"/>
        </w:rPr>
        <w:t>Mapulaneng</w:t>
      </w:r>
      <w:proofErr w:type="spellEnd"/>
      <w:r w:rsidRPr="0038192A">
        <w:rPr>
          <w:rFonts w:ascii="Arial" w:hAnsi="Arial" w:cs="Arial"/>
        </w:rPr>
        <w:t xml:space="preserve"> Campus </w:t>
      </w:r>
      <w:r w:rsidR="004B5BC2">
        <w:rPr>
          <w:rFonts w:ascii="Arial" w:hAnsi="Arial" w:cs="Arial"/>
        </w:rPr>
        <w:t xml:space="preserve">offers </w:t>
      </w:r>
      <w:r w:rsidRPr="0038192A">
        <w:rPr>
          <w:rFonts w:ascii="Arial" w:hAnsi="Arial" w:cs="Arial"/>
        </w:rPr>
        <w:t>no NARYSEC programme</w:t>
      </w:r>
      <w:r w:rsidR="004B5BC2">
        <w:rPr>
          <w:rFonts w:ascii="Arial" w:hAnsi="Arial" w:cs="Arial"/>
        </w:rPr>
        <w:t xml:space="preserve">s. </w:t>
      </w:r>
    </w:p>
    <w:p w:rsidR="00215257" w:rsidRPr="0038192A" w:rsidRDefault="00215257" w:rsidP="00582E40">
      <w:pPr>
        <w:spacing w:line="360" w:lineRule="auto"/>
        <w:ind w:left="426" w:hanging="426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418"/>
        <w:gridCol w:w="2268"/>
        <w:gridCol w:w="1984"/>
        <w:gridCol w:w="1701"/>
      </w:tblGrid>
      <w:tr w:rsidR="00B2363A" w:rsidRPr="0038192A" w:rsidTr="004B5BC2">
        <w:tc>
          <w:tcPr>
            <w:tcW w:w="2410" w:type="dxa"/>
            <w:shd w:val="clear" w:color="auto" w:fill="auto"/>
            <w:vAlign w:val="center"/>
          </w:tcPr>
          <w:p w:rsidR="00B32479" w:rsidRPr="0038192A" w:rsidRDefault="00D7382B" w:rsidP="004B5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192A">
              <w:rPr>
                <w:rFonts w:ascii="Arial" w:eastAsia="Times New Roman" w:hAnsi="Arial" w:cs="Arial"/>
                <w:b/>
              </w:rPr>
              <w:lastRenderedPageBreak/>
              <w:t xml:space="preserve">NARYSEC </w:t>
            </w:r>
            <w:r w:rsidR="00B32479" w:rsidRPr="0038192A">
              <w:rPr>
                <w:rFonts w:ascii="Arial" w:eastAsia="Times New Roman" w:hAnsi="Arial" w:cs="Arial"/>
                <w:b/>
              </w:rPr>
              <w:t>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479" w:rsidRPr="0038192A" w:rsidRDefault="00B32479" w:rsidP="004B5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192A">
              <w:rPr>
                <w:rFonts w:ascii="Arial" w:eastAsia="Times New Roman" w:hAnsi="Arial" w:cs="Arial"/>
                <w:b/>
              </w:rPr>
              <w:t>Delivery Site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479" w:rsidRPr="0038192A" w:rsidRDefault="00B2363A" w:rsidP="004B5BC2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17" w:hanging="317"/>
              <w:rPr>
                <w:rFonts w:ascii="Arial" w:eastAsia="Times New Roman" w:hAnsi="Arial" w:cs="Arial"/>
                <w:b/>
              </w:rPr>
            </w:pPr>
            <w:r w:rsidRPr="0038192A">
              <w:rPr>
                <w:rFonts w:ascii="Arial" w:eastAsia="Times New Roman" w:hAnsi="Arial" w:cs="Arial"/>
                <w:b/>
              </w:rPr>
              <w:t xml:space="preserve">Service </w:t>
            </w:r>
            <w:r w:rsidR="00B32479" w:rsidRPr="0038192A">
              <w:rPr>
                <w:rFonts w:ascii="Arial" w:eastAsia="Times New Roman" w:hAnsi="Arial" w:cs="Arial"/>
                <w:b/>
              </w:rPr>
              <w:t>Provider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479" w:rsidRPr="004B5BC2" w:rsidRDefault="00B32479" w:rsidP="004B5BC2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13" w:hanging="313"/>
              <w:rPr>
                <w:rFonts w:ascii="Arial" w:eastAsia="Times New Roman" w:hAnsi="Arial" w:cs="Arial"/>
                <w:b/>
              </w:rPr>
            </w:pPr>
            <w:r w:rsidRPr="004B5BC2">
              <w:rPr>
                <w:rFonts w:ascii="Arial" w:eastAsia="Times New Roman" w:hAnsi="Arial" w:cs="Arial"/>
                <w:b/>
              </w:rPr>
              <w:t>Programme Cost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479" w:rsidRPr="0038192A" w:rsidRDefault="00B32479" w:rsidP="004B5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192A">
              <w:rPr>
                <w:rFonts w:ascii="Arial" w:eastAsia="Times New Roman" w:hAnsi="Arial" w:cs="Arial"/>
                <w:b/>
              </w:rPr>
              <w:t>Course duration</w:t>
            </w:r>
          </w:p>
        </w:tc>
      </w:tr>
      <w:tr w:rsidR="00B2363A" w:rsidRPr="0038192A" w:rsidTr="004B5BC2">
        <w:tc>
          <w:tcPr>
            <w:tcW w:w="2410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 xml:space="preserve">Community Water Health </w:t>
            </w:r>
            <w:r w:rsidR="00757788" w:rsidRPr="0038192A">
              <w:rPr>
                <w:rFonts w:ascii="Arial" w:eastAsia="Times New Roman" w:hAnsi="Arial" w:cs="Arial"/>
              </w:rPr>
              <w:t>and</w:t>
            </w:r>
            <w:r w:rsidR="004B5BC2">
              <w:rPr>
                <w:rFonts w:ascii="Arial" w:eastAsia="Times New Roman" w:hAnsi="Arial" w:cs="Arial"/>
              </w:rPr>
              <w:t xml:space="preserve"> Sanitation Facilitation  (</w:t>
            </w:r>
            <w:r w:rsidRPr="0038192A">
              <w:rPr>
                <w:rFonts w:ascii="Arial" w:eastAsia="Times New Roman" w:hAnsi="Arial" w:cs="Arial"/>
              </w:rPr>
              <w:t>L4)</w:t>
            </w:r>
          </w:p>
        </w:tc>
        <w:tc>
          <w:tcPr>
            <w:tcW w:w="141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Matsulu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Lekopani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R780 000</w:t>
            </w:r>
          </w:p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26 learners</w:t>
            </w:r>
          </w:p>
        </w:tc>
        <w:tc>
          <w:tcPr>
            <w:tcW w:w="1701" w:type="dxa"/>
            <w:shd w:val="clear" w:color="auto" w:fill="auto"/>
          </w:tcPr>
          <w:p w:rsidR="00B2363A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1 year</w:t>
            </w:r>
          </w:p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Mar</w:t>
            </w:r>
            <w:r w:rsidR="00B2363A" w:rsidRPr="0038192A">
              <w:rPr>
                <w:rFonts w:ascii="Arial" w:eastAsia="Times New Roman" w:hAnsi="Arial" w:cs="Arial"/>
              </w:rPr>
              <w:t>ch</w:t>
            </w:r>
            <w:r w:rsidRPr="0038192A">
              <w:rPr>
                <w:rFonts w:ascii="Arial" w:eastAsia="Times New Roman" w:hAnsi="Arial" w:cs="Arial"/>
              </w:rPr>
              <w:t xml:space="preserve"> 2016-Feb</w:t>
            </w:r>
            <w:r w:rsidR="00B2363A" w:rsidRPr="0038192A">
              <w:rPr>
                <w:rFonts w:ascii="Arial" w:eastAsia="Times New Roman" w:hAnsi="Arial" w:cs="Arial"/>
              </w:rPr>
              <w:t>ruary</w:t>
            </w:r>
            <w:r w:rsidRPr="0038192A">
              <w:rPr>
                <w:rFonts w:ascii="Arial" w:eastAsia="Times New Roman" w:hAnsi="Arial" w:cs="Arial"/>
              </w:rPr>
              <w:t xml:space="preserve"> 2017</w:t>
            </w:r>
          </w:p>
        </w:tc>
      </w:tr>
      <w:tr w:rsidR="00B2363A" w:rsidRPr="0038192A" w:rsidTr="004B5BC2">
        <w:tc>
          <w:tcPr>
            <w:tcW w:w="2410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Electrical Engineering Renewable Energy (L2)</w:t>
            </w:r>
          </w:p>
        </w:tc>
        <w:tc>
          <w:tcPr>
            <w:tcW w:w="141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Matsulu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Lekopani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R480 000</w:t>
            </w:r>
          </w:p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24 learners</w:t>
            </w:r>
          </w:p>
        </w:tc>
        <w:tc>
          <w:tcPr>
            <w:tcW w:w="1701" w:type="dxa"/>
            <w:shd w:val="clear" w:color="auto" w:fill="auto"/>
          </w:tcPr>
          <w:p w:rsidR="00B2363A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1 year</w:t>
            </w:r>
          </w:p>
          <w:p w:rsidR="00B32479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March 2016-February 2017</w:t>
            </w:r>
          </w:p>
        </w:tc>
      </w:tr>
      <w:tr w:rsidR="00B2363A" w:rsidRPr="0038192A" w:rsidTr="004B5BC2">
        <w:tc>
          <w:tcPr>
            <w:tcW w:w="2410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ind w:left="-18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End</w:t>
            </w:r>
            <w:r w:rsidR="00757788" w:rsidRPr="0038192A">
              <w:rPr>
                <w:rFonts w:ascii="Arial" w:eastAsia="Times New Roman" w:hAnsi="Arial" w:cs="Arial"/>
              </w:rPr>
              <w:t>-</w:t>
            </w:r>
            <w:r w:rsidRPr="0038192A">
              <w:rPr>
                <w:rFonts w:ascii="Arial" w:eastAsia="Times New Roman" w:hAnsi="Arial" w:cs="Arial"/>
              </w:rPr>
              <w:t>User Computing (L3)</w:t>
            </w:r>
          </w:p>
        </w:tc>
        <w:tc>
          <w:tcPr>
            <w:tcW w:w="141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Matsulu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Lekopani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R540 000</w:t>
            </w:r>
          </w:p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24 learners</w:t>
            </w:r>
          </w:p>
        </w:tc>
        <w:tc>
          <w:tcPr>
            <w:tcW w:w="1701" w:type="dxa"/>
            <w:shd w:val="clear" w:color="auto" w:fill="auto"/>
          </w:tcPr>
          <w:p w:rsidR="00B2363A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1 year</w:t>
            </w:r>
          </w:p>
          <w:p w:rsidR="00B32479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March 2016-February 2017</w:t>
            </w:r>
          </w:p>
        </w:tc>
      </w:tr>
      <w:tr w:rsidR="00B2363A" w:rsidRPr="0038192A" w:rsidTr="004B5BC2">
        <w:tc>
          <w:tcPr>
            <w:tcW w:w="2410" w:type="dxa"/>
            <w:shd w:val="clear" w:color="auto" w:fill="auto"/>
          </w:tcPr>
          <w:p w:rsidR="00B32479" w:rsidRPr="0038192A" w:rsidRDefault="00757788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 xml:space="preserve">Automotive Repairs and </w:t>
            </w:r>
            <w:r w:rsidR="00B32479" w:rsidRPr="0038192A">
              <w:rPr>
                <w:rFonts w:ascii="Arial" w:eastAsia="Times New Roman" w:hAnsi="Arial" w:cs="Arial"/>
              </w:rPr>
              <w:t>Maintenance (L2)</w:t>
            </w:r>
          </w:p>
        </w:tc>
        <w:tc>
          <w:tcPr>
            <w:tcW w:w="141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Matsulu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38192A">
              <w:rPr>
                <w:rFonts w:ascii="Arial" w:eastAsia="Times New Roman" w:hAnsi="Arial" w:cs="Arial"/>
              </w:rPr>
              <w:t>Lekopani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R432 000</w:t>
            </w:r>
          </w:p>
          <w:p w:rsidR="00B32479" w:rsidRPr="0038192A" w:rsidRDefault="00B32479" w:rsidP="004B5B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38192A">
              <w:rPr>
                <w:rFonts w:ascii="Arial" w:eastAsia="Times New Roman" w:hAnsi="Arial" w:cs="Arial"/>
              </w:rPr>
              <w:t>24 learners</w:t>
            </w:r>
          </w:p>
        </w:tc>
        <w:tc>
          <w:tcPr>
            <w:tcW w:w="1701" w:type="dxa"/>
            <w:shd w:val="clear" w:color="auto" w:fill="auto"/>
          </w:tcPr>
          <w:p w:rsidR="00B2363A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8192A">
              <w:rPr>
                <w:rFonts w:ascii="Arial" w:eastAsia="Times New Roman" w:hAnsi="Arial" w:cs="Arial"/>
              </w:rPr>
              <w:t>1 year</w:t>
            </w:r>
          </w:p>
          <w:p w:rsidR="00B32479" w:rsidRPr="0038192A" w:rsidRDefault="00B2363A" w:rsidP="004B5BC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8192A">
              <w:rPr>
                <w:rFonts w:ascii="Arial" w:eastAsia="Times New Roman" w:hAnsi="Arial" w:cs="Arial"/>
              </w:rPr>
              <w:t>March 2016-February 2017</w:t>
            </w:r>
          </w:p>
        </w:tc>
      </w:tr>
    </w:tbl>
    <w:p w:rsidR="007C6C25" w:rsidRPr="0038192A" w:rsidRDefault="007C6C25">
      <w:pPr>
        <w:spacing w:after="0" w:line="240" w:lineRule="auto"/>
        <w:rPr>
          <w:rFonts w:ascii="Arial" w:hAnsi="Arial" w:cs="Arial"/>
        </w:rPr>
      </w:pPr>
      <w:r w:rsidRPr="0038192A">
        <w:rPr>
          <w:rFonts w:ascii="Arial" w:hAnsi="Arial" w:cs="Arial"/>
        </w:rPr>
        <w:br w:type="page"/>
      </w:r>
    </w:p>
    <w:p w:rsidR="00A37621" w:rsidRPr="0038192A" w:rsidRDefault="00A37621" w:rsidP="00F77CB5">
      <w:pPr>
        <w:spacing w:line="360" w:lineRule="auto"/>
        <w:rPr>
          <w:rFonts w:ascii="Arial" w:hAnsi="Arial" w:cs="Arial"/>
        </w:rPr>
      </w:pPr>
      <w:r w:rsidRPr="0038192A">
        <w:rPr>
          <w:rFonts w:ascii="Arial" w:hAnsi="Arial" w:cs="Arial"/>
        </w:rPr>
        <w:t>COMPILER/CONTACT PERSONS:</w:t>
      </w:r>
      <w:r w:rsidR="002E1E76" w:rsidRPr="0038192A">
        <w:rPr>
          <w:rFonts w:ascii="Arial" w:hAnsi="Arial" w:cs="Arial"/>
        </w:rPr>
        <w:t xml:space="preserve"> </w:t>
      </w:r>
    </w:p>
    <w:p w:rsidR="00A37621" w:rsidRPr="0038192A" w:rsidRDefault="00A37621" w:rsidP="00F77CB5">
      <w:pPr>
        <w:spacing w:line="360" w:lineRule="auto"/>
        <w:rPr>
          <w:rFonts w:ascii="Arial" w:hAnsi="Arial" w:cs="Arial"/>
        </w:rPr>
      </w:pPr>
      <w:r w:rsidRPr="0038192A">
        <w:rPr>
          <w:rFonts w:ascii="Arial" w:hAnsi="Arial" w:cs="Arial"/>
        </w:rPr>
        <w:t>EXT:</w:t>
      </w:r>
      <w:r w:rsidR="002E1E76" w:rsidRPr="0038192A">
        <w:rPr>
          <w:rFonts w:ascii="Arial" w:hAnsi="Arial" w:cs="Arial"/>
        </w:rPr>
        <w:t xml:space="preserve"> </w:t>
      </w:r>
    </w:p>
    <w:p w:rsidR="004A6DEE" w:rsidRPr="0038192A" w:rsidRDefault="004A6DEE" w:rsidP="00F77CB5">
      <w:pPr>
        <w:spacing w:line="360" w:lineRule="auto"/>
        <w:rPr>
          <w:rFonts w:ascii="Arial" w:hAnsi="Arial" w:cs="Arial"/>
        </w:rPr>
      </w:pPr>
    </w:p>
    <w:p w:rsidR="004A6DEE" w:rsidRPr="0038192A" w:rsidRDefault="004A6DEE" w:rsidP="00F77CB5">
      <w:pPr>
        <w:spacing w:line="360" w:lineRule="auto"/>
        <w:rPr>
          <w:rFonts w:ascii="Arial" w:hAnsi="Arial" w:cs="Arial"/>
        </w:rPr>
      </w:pPr>
    </w:p>
    <w:p w:rsidR="004A6DEE" w:rsidRPr="0038192A" w:rsidRDefault="004A6DEE" w:rsidP="00F77CB5">
      <w:pPr>
        <w:spacing w:line="360" w:lineRule="auto"/>
        <w:rPr>
          <w:rFonts w:ascii="Arial" w:hAnsi="Arial" w:cs="Arial"/>
        </w:rPr>
      </w:pPr>
    </w:p>
    <w:p w:rsidR="004A6DEE" w:rsidRPr="0038192A" w:rsidRDefault="004A6DEE" w:rsidP="00F77CB5">
      <w:pPr>
        <w:spacing w:line="360" w:lineRule="auto"/>
        <w:rPr>
          <w:rFonts w:ascii="Arial" w:hAnsi="Arial" w:cs="Arial"/>
        </w:rPr>
      </w:pPr>
    </w:p>
    <w:p w:rsidR="004A6DEE" w:rsidRPr="0038192A" w:rsidRDefault="004A6DEE" w:rsidP="00F77CB5">
      <w:pPr>
        <w:spacing w:line="360" w:lineRule="auto"/>
        <w:rPr>
          <w:rFonts w:ascii="Arial" w:hAnsi="Arial" w:cs="Arial"/>
        </w:rPr>
      </w:pPr>
    </w:p>
    <w:p w:rsidR="004A6DEE" w:rsidRPr="0038192A" w:rsidRDefault="004A6DEE" w:rsidP="00F77CB5">
      <w:pPr>
        <w:spacing w:line="360" w:lineRule="auto"/>
        <w:rPr>
          <w:rFonts w:ascii="Arial" w:hAnsi="Arial" w:cs="Arial"/>
        </w:rPr>
      </w:pPr>
    </w:p>
    <w:p w:rsidR="00A37621" w:rsidRPr="0038192A" w:rsidRDefault="00A37621" w:rsidP="00F77CB5">
      <w:pPr>
        <w:spacing w:line="360" w:lineRule="auto"/>
        <w:rPr>
          <w:rFonts w:ascii="Arial" w:hAnsi="Arial" w:cs="Arial"/>
        </w:rPr>
      </w:pPr>
      <w:r w:rsidRPr="0038192A">
        <w:rPr>
          <w:rFonts w:ascii="Arial" w:hAnsi="Arial" w:cs="Arial"/>
        </w:rPr>
        <w:t>DIRECTOR – GENERAL</w:t>
      </w:r>
    </w:p>
    <w:p w:rsidR="00A37621" w:rsidRPr="0038192A" w:rsidRDefault="00A37621" w:rsidP="00F77CB5">
      <w:pPr>
        <w:spacing w:line="360" w:lineRule="auto"/>
        <w:rPr>
          <w:rFonts w:ascii="Arial" w:hAnsi="Arial" w:cs="Arial"/>
        </w:rPr>
      </w:pPr>
      <w:r w:rsidRPr="0038192A">
        <w:rPr>
          <w:rFonts w:ascii="Arial" w:hAnsi="Arial" w:cs="Arial"/>
        </w:rPr>
        <w:t>STATUS:</w:t>
      </w:r>
    </w:p>
    <w:p w:rsidR="00A37621" w:rsidRPr="0038192A" w:rsidRDefault="00A37621" w:rsidP="00F77CB5">
      <w:pPr>
        <w:spacing w:line="360" w:lineRule="auto"/>
        <w:rPr>
          <w:rFonts w:ascii="Arial" w:hAnsi="Arial" w:cs="Arial"/>
        </w:rPr>
      </w:pPr>
      <w:r w:rsidRPr="0038192A">
        <w:rPr>
          <w:rFonts w:ascii="Arial" w:hAnsi="Arial" w:cs="Arial"/>
        </w:rPr>
        <w:t>DATE:</w:t>
      </w:r>
    </w:p>
    <w:p w:rsidR="00A37621" w:rsidRPr="0038192A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8192A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8192A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 xml:space="preserve">QUESTION </w:t>
      </w:r>
      <w:r w:rsidR="00704ECB" w:rsidRPr="0038192A">
        <w:rPr>
          <w:rFonts w:ascii="Arial" w:hAnsi="Arial" w:cs="Arial"/>
        </w:rPr>
        <w:t>1983</w:t>
      </w:r>
      <w:r w:rsidRPr="0038192A">
        <w:rPr>
          <w:rFonts w:ascii="Arial" w:hAnsi="Arial" w:cs="Arial"/>
        </w:rPr>
        <w:t xml:space="preserve"> APPROVED/NOT APPROVED/AMENDED </w:t>
      </w:r>
    </w:p>
    <w:p w:rsidR="00A37621" w:rsidRPr="0038192A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B2363A" w:rsidRPr="0038192A" w:rsidRDefault="00B2363A" w:rsidP="00A37621">
      <w:pPr>
        <w:spacing w:line="360" w:lineRule="auto"/>
        <w:jc w:val="both"/>
        <w:rPr>
          <w:rFonts w:ascii="Arial" w:hAnsi="Arial" w:cs="Arial"/>
        </w:rPr>
      </w:pPr>
    </w:p>
    <w:p w:rsidR="00B2363A" w:rsidRPr="0038192A" w:rsidRDefault="00B2363A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8192A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>Dr B</w:t>
      </w:r>
      <w:r w:rsidR="004A6DEE" w:rsidRPr="0038192A">
        <w:rPr>
          <w:rFonts w:ascii="Arial" w:hAnsi="Arial" w:cs="Arial"/>
        </w:rPr>
        <w:t>E</w:t>
      </w:r>
      <w:r w:rsidRPr="0038192A">
        <w:rPr>
          <w:rFonts w:ascii="Arial" w:hAnsi="Arial" w:cs="Arial"/>
        </w:rPr>
        <w:t xml:space="preserve"> NZIMANDE, MP</w:t>
      </w:r>
    </w:p>
    <w:p w:rsidR="00A37621" w:rsidRPr="0038192A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>MINISTER OF HIGHER EDUCATION AND TRAINING</w:t>
      </w:r>
    </w:p>
    <w:p w:rsidR="00D812CE" w:rsidRPr="0038192A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38192A">
        <w:rPr>
          <w:rFonts w:ascii="Arial" w:hAnsi="Arial" w:cs="Arial"/>
        </w:rPr>
        <w:t>DATE:</w:t>
      </w:r>
    </w:p>
    <w:sectPr w:rsidR="00D812CE" w:rsidRPr="0038192A" w:rsidSect="0038192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0C5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62B5C01"/>
    <w:multiLevelType w:val="hybridMultilevel"/>
    <w:tmpl w:val="3194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725"/>
    <w:multiLevelType w:val="hybridMultilevel"/>
    <w:tmpl w:val="9FD8D334"/>
    <w:lvl w:ilvl="0" w:tplc="E5AA49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317505EC"/>
    <w:multiLevelType w:val="hybridMultilevel"/>
    <w:tmpl w:val="BF6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D6F25"/>
    <w:multiLevelType w:val="hybridMultilevel"/>
    <w:tmpl w:val="7A3A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9C292D"/>
    <w:multiLevelType w:val="hybridMultilevel"/>
    <w:tmpl w:val="DDCEA234"/>
    <w:lvl w:ilvl="0" w:tplc="21FE5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55FA"/>
    <w:rsid w:val="000260DC"/>
    <w:rsid w:val="000262F1"/>
    <w:rsid w:val="00036A4D"/>
    <w:rsid w:val="0004639E"/>
    <w:rsid w:val="000579B9"/>
    <w:rsid w:val="00063A3A"/>
    <w:rsid w:val="00066BC3"/>
    <w:rsid w:val="00071474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3862"/>
    <w:rsid w:val="0017595A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5257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3812"/>
    <w:rsid w:val="002A7DF4"/>
    <w:rsid w:val="002C16FF"/>
    <w:rsid w:val="002C1EE8"/>
    <w:rsid w:val="002C55C5"/>
    <w:rsid w:val="002C60A6"/>
    <w:rsid w:val="002D1424"/>
    <w:rsid w:val="002E1E76"/>
    <w:rsid w:val="002E3161"/>
    <w:rsid w:val="002F4DC9"/>
    <w:rsid w:val="002F6B49"/>
    <w:rsid w:val="00300C93"/>
    <w:rsid w:val="00305BF7"/>
    <w:rsid w:val="00313A4B"/>
    <w:rsid w:val="00315B13"/>
    <w:rsid w:val="00317F82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192A"/>
    <w:rsid w:val="0038570B"/>
    <w:rsid w:val="00387EBB"/>
    <w:rsid w:val="00396237"/>
    <w:rsid w:val="003A7BFD"/>
    <w:rsid w:val="003A7CBB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23B6"/>
    <w:rsid w:val="004170C3"/>
    <w:rsid w:val="00422B30"/>
    <w:rsid w:val="004312FC"/>
    <w:rsid w:val="00431B32"/>
    <w:rsid w:val="0043279D"/>
    <w:rsid w:val="00433CFC"/>
    <w:rsid w:val="00435E33"/>
    <w:rsid w:val="004457FC"/>
    <w:rsid w:val="00457688"/>
    <w:rsid w:val="00463025"/>
    <w:rsid w:val="004635AF"/>
    <w:rsid w:val="004672ED"/>
    <w:rsid w:val="004800DC"/>
    <w:rsid w:val="00492A36"/>
    <w:rsid w:val="004965B4"/>
    <w:rsid w:val="004A6DEE"/>
    <w:rsid w:val="004B37EE"/>
    <w:rsid w:val="004B5BC2"/>
    <w:rsid w:val="004B7E13"/>
    <w:rsid w:val="004C4F38"/>
    <w:rsid w:val="004D2BE1"/>
    <w:rsid w:val="004D74FD"/>
    <w:rsid w:val="004E0458"/>
    <w:rsid w:val="004E1AD9"/>
    <w:rsid w:val="00504B93"/>
    <w:rsid w:val="005052A0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2E40"/>
    <w:rsid w:val="00585D0E"/>
    <w:rsid w:val="005920D5"/>
    <w:rsid w:val="00596FDA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D2F0A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010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4ECB"/>
    <w:rsid w:val="00707E92"/>
    <w:rsid w:val="0071057C"/>
    <w:rsid w:val="007141FA"/>
    <w:rsid w:val="00714E5D"/>
    <w:rsid w:val="00714E82"/>
    <w:rsid w:val="0071591A"/>
    <w:rsid w:val="00740B88"/>
    <w:rsid w:val="00743818"/>
    <w:rsid w:val="00743B02"/>
    <w:rsid w:val="0075414E"/>
    <w:rsid w:val="00757788"/>
    <w:rsid w:val="00763A07"/>
    <w:rsid w:val="00765D0C"/>
    <w:rsid w:val="00766ABE"/>
    <w:rsid w:val="00766ADD"/>
    <w:rsid w:val="00770DA0"/>
    <w:rsid w:val="007775FD"/>
    <w:rsid w:val="007810CD"/>
    <w:rsid w:val="00781B1E"/>
    <w:rsid w:val="00783AE6"/>
    <w:rsid w:val="007B4860"/>
    <w:rsid w:val="007C27B6"/>
    <w:rsid w:val="007C6C25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1CBB"/>
    <w:rsid w:val="008455F2"/>
    <w:rsid w:val="00857AAF"/>
    <w:rsid w:val="00866723"/>
    <w:rsid w:val="008700D5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E651D"/>
    <w:rsid w:val="008F0BF9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3DA4"/>
    <w:rsid w:val="009642B8"/>
    <w:rsid w:val="00965C0A"/>
    <w:rsid w:val="009702E3"/>
    <w:rsid w:val="009754EB"/>
    <w:rsid w:val="00977B0A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3138"/>
    <w:rsid w:val="009B3B2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229F0"/>
    <w:rsid w:val="00A37101"/>
    <w:rsid w:val="00A37621"/>
    <w:rsid w:val="00A4607B"/>
    <w:rsid w:val="00A51526"/>
    <w:rsid w:val="00A8120A"/>
    <w:rsid w:val="00A858CE"/>
    <w:rsid w:val="00A9633F"/>
    <w:rsid w:val="00AA246C"/>
    <w:rsid w:val="00AA3944"/>
    <w:rsid w:val="00AB0621"/>
    <w:rsid w:val="00AC1C76"/>
    <w:rsid w:val="00AC5AB2"/>
    <w:rsid w:val="00AD7E6B"/>
    <w:rsid w:val="00AE0682"/>
    <w:rsid w:val="00AE3241"/>
    <w:rsid w:val="00AE605F"/>
    <w:rsid w:val="00B10FD3"/>
    <w:rsid w:val="00B122E9"/>
    <w:rsid w:val="00B12389"/>
    <w:rsid w:val="00B16C29"/>
    <w:rsid w:val="00B2363A"/>
    <w:rsid w:val="00B32479"/>
    <w:rsid w:val="00B32FD8"/>
    <w:rsid w:val="00B4178D"/>
    <w:rsid w:val="00B42D63"/>
    <w:rsid w:val="00B43DD3"/>
    <w:rsid w:val="00B757E2"/>
    <w:rsid w:val="00B8067B"/>
    <w:rsid w:val="00B8505E"/>
    <w:rsid w:val="00B93D55"/>
    <w:rsid w:val="00B94E5D"/>
    <w:rsid w:val="00B9731E"/>
    <w:rsid w:val="00BC6170"/>
    <w:rsid w:val="00BD2317"/>
    <w:rsid w:val="00BD7583"/>
    <w:rsid w:val="00BE1AAF"/>
    <w:rsid w:val="00BE2524"/>
    <w:rsid w:val="00BF1A34"/>
    <w:rsid w:val="00C31C40"/>
    <w:rsid w:val="00C357BA"/>
    <w:rsid w:val="00C3677B"/>
    <w:rsid w:val="00C37956"/>
    <w:rsid w:val="00C42323"/>
    <w:rsid w:val="00C441E6"/>
    <w:rsid w:val="00C45603"/>
    <w:rsid w:val="00C50064"/>
    <w:rsid w:val="00C53F31"/>
    <w:rsid w:val="00C5638F"/>
    <w:rsid w:val="00C5785E"/>
    <w:rsid w:val="00C61C59"/>
    <w:rsid w:val="00C62B07"/>
    <w:rsid w:val="00C654A2"/>
    <w:rsid w:val="00C66848"/>
    <w:rsid w:val="00C72AC2"/>
    <w:rsid w:val="00C73D89"/>
    <w:rsid w:val="00C8391F"/>
    <w:rsid w:val="00C865AF"/>
    <w:rsid w:val="00C8668A"/>
    <w:rsid w:val="00C9549B"/>
    <w:rsid w:val="00CA1F30"/>
    <w:rsid w:val="00CA541F"/>
    <w:rsid w:val="00CB4850"/>
    <w:rsid w:val="00CB5B44"/>
    <w:rsid w:val="00CB67F4"/>
    <w:rsid w:val="00CB7FE9"/>
    <w:rsid w:val="00CC0CBD"/>
    <w:rsid w:val="00CC1E29"/>
    <w:rsid w:val="00CC52EC"/>
    <w:rsid w:val="00CC53DC"/>
    <w:rsid w:val="00CD33FE"/>
    <w:rsid w:val="00CD63DF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24A1"/>
    <w:rsid w:val="00D43470"/>
    <w:rsid w:val="00D50818"/>
    <w:rsid w:val="00D516B0"/>
    <w:rsid w:val="00D62110"/>
    <w:rsid w:val="00D63390"/>
    <w:rsid w:val="00D6369F"/>
    <w:rsid w:val="00D65A88"/>
    <w:rsid w:val="00D65D79"/>
    <w:rsid w:val="00D7382B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06725"/>
    <w:rsid w:val="00E103E5"/>
    <w:rsid w:val="00E34FBD"/>
    <w:rsid w:val="00E360EA"/>
    <w:rsid w:val="00E402A6"/>
    <w:rsid w:val="00E50360"/>
    <w:rsid w:val="00E56C0E"/>
    <w:rsid w:val="00E601E4"/>
    <w:rsid w:val="00E67736"/>
    <w:rsid w:val="00E73AA7"/>
    <w:rsid w:val="00E7473E"/>
    <w:rsid w:val="00E77758"/>
    <w:rsid w:val="00E84848"/>
    <w:rsid w:val="00E91847"/>
    <w:rsid w:val="00E95835"/>
    <w:rsid w:val="00EA2661"/>
    <w:rsid w:val="00EA2B3A"/>
    <w:rsid w:val="00EB1F29"/>
    <w:rsid w:val="00EC0BF2"/>
    <w:rsid w:val="00EC6E65"/>
    <w:rsid w:val="00EC7CA2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58DC"/>
    <w:rsid w:val="00F1664F"/>
    <w:rsid w:val="00F177A6"/>
    <w:rsid w:val="00F43363"/>
    <w:rsid w:val="00F454CC"/>
    <w:rsid w:val="00F476E9"/>
    <w:rsid w:val="00F61F23"/>
    <w:rsid w:val="00F62865"/>
    <w:rsid w:val="00F6484F"/>
    <w:rsid w:val="00F71BA0"/>
    <w:rsid w:val="00F73556"/>
    <w:rsid w:val="00F73D24"/>
    <w:rsid w:val="00F74316"/>
    <w:rsid w:val="00F77CB5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4CC5"/>
    <w:rsid w:val="00FC5FE4"/>
    <w:rsid w:val="00FD70E2"/>
    <w:rsid w:val="00FE0721"/>
    <w:rsid w:val="00FE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character" w:styleId="Strong">
    <w:name w:val="Strong"/>
    <w:uiPriority w:val="22"/>
    <w:qFormat/>
    <w:locked/>
    <w:rsid w:val="00025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2382-DA70-4961-AEDA-662698C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2016-09-27T12:47:00Z</cp:lastPrinted>
  <dcterms:created xsi:type="dcterms:W3CDTF">2016-10-24T12:47:00Z</dcterms:created>
  <dcterms:modified xsi:type="dcterms:W3CDTF">2016-10-24T12:47:00Z</dcterms:modified>
</cp:coreProperties>
</file>