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5E4E7" w14:textId="77777777" w:rsidR="00C135F4" w:rsidRPr="00C135F4" w:rsidRDefault="00C135F4" w:rsidP="00C135F4">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14:paraId="494B5AE4" w14:textId="77777777" w:rsidR="00C135F4" w:rsidRPr="00C135F4" w:rsidRDefault="00C135F4" w:rsidP="00C135F4">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6AEAC919" w14:textId="77777777" w:rsidR="00C135F4" w:rsidRPr="00C135F4" w:rsidRDefault="00C135F4" w:rsidP="00C135F4">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4C31AFFA" w14:textId="77777777" w:rsidR="00C135F4" w:rsidRPr="00C135F4" w:rsidRDefault="00C135F4" w:rsidP="00C135F4">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C135F4">
        <w:rPr>
          <w:rFonts w:ascii="Arial Narrow" w:eastAsia="Arial Unicode MS" w:hAnsi="Arial Unicode MS" w:cs="Arial Unicode MS"/>
          <w:b/>
          <w:bCs/>
          <w:noProof/>
          <w:color w:val="000000"/>
          <w:sz w:val="24"/>
          <w:szCs w:val="24"/>
          <w:u w:color="000000"/>
          <w:bdr w:val="nil"/>
          <w:lang w:eastAsia="en-ZA"/>
        </w:rPr>
        <w:drawing>
          <wp:inline distT="0" distB="0" distL="0" distR="0" wp14:anchorId="4ED6046B" wp14:editId="0374496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2938F93E" w14:textId="77777777" w:rsidR="00C135F4" w:rsidRPr="00C135F4" w:rsidRDefault="00C135F4" w:rsidP="00C135F4">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09BE76D3" w14:textId="77777777" w:rsidR="00C135F4" w:rsidRPr="00C135F4" w:rsidRDefault="00C135F4" w:rsidP="00C135F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C135F4">
        <w:rPr>
          <w:rFonts w:ascii="Arial" w:eastAsia="Arial Unicode MS" w:hAnsi="Arial Unicode MS" w:cs="Arial Unicode MS"/>
          <w:b/>
          <w:bCs/>
          <w:color w:val="003300"/>
          <w:sz w:val="20"/>
          <w:szCs w:val="20"/>
          <w:u w:color="003300"/>
          <w:bdr w:val="nil"/>
          <w:lang w:val="en-US" w:eastAsia="en-GB"/>
        </w:rPr>
        <w:t>MINISTRY OF TOURISM</w:t>
      </w:r>
    </w:p>
    <w:p w14:paraId="6AE13213" w14:textId="77777777" w:rsidR="00C135F4" w:rsidRPr="00C135F4" w:rsidRDefault="00C135F4" w:rsidP="00C135F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C135F4">
        <w:rPr>
          <w:rFonts w:ascii="Arial" w:eastAsia="Arial Unicode MS" w:hAnsi="Arial Unicode MS" w:cs="Arial Unicode MS"/>
          <w:b/>
          <w:bCs/>
          <w:color w:val="003300"/>
          <w:sz w:val="20"/>
          <w:szCs w:val="20"/>
          <w:u w:color="003300"/>
          <w:bdr w:val="nil"/>
          <w:lang w:val="en-US" w:eastAsia="en-GB"/>
        </w:rPr>
        <w:t>REPUBLIC OF SOUTH AFRICA</w:t>
      </w:r>
    </w:p>
    <w:p w14:paraId="5C4AF04C" w14:textId="77777777" w:rsidR="00C135F4" w:rsidRPr="00C135F4" w:rsidRDefault="00C135F4" w:rsidP="00C135F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41F174F1" w14:textId="77777777" w:rsidR="00C135F4" w:rsidRPr="00C135F4" w:rsidRDefault="00C135F4" w:rsidP="00C135F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C135F4">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67201984" w14:textId="77777777" w:rsidR="00C135F4" w:rsidRPr="00C135F4" w:rsidRDefault="00C135F4" w:rsidP="00C135F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C135F4">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557FC03B" w14:textId="77777777" w:rsidR="00C135F4" w:rsidRPr="00C135F4" w:rsidRDefault="00C135F4" w:rsidP="00C135F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20FE8B20" w14:textId="77777777" w:rsidR="00C135F4" w:rsidRPr="00C135F4" w:rsidRDefault="00C135F4" w:rsidP="00C135F4">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C135F4">
        <w:rPr>
          <w:rFonts w:ascii="Arial Narrow" w:eastAsia="Arial Unicode MS" w:hAnsi="Arial Narrow" w:cs="Times New Roman"/>
          <w:b/>
          <w:bCs/>
          <w:sz w:val="24"/>
          <w:szCs w:val="24"/>
          <w:u w:val="single"/>
          <w:bdr w:val="nil"/>
          <w:lang w:val="en-US"/>
        </w:rPr>
        <w:t>NATIONAL ASSEMBLY:</w:t>
      </w:r>
    </w:p>
    <w:p w14:paraId="602C0F7C" w14:textId="77777777" w:rsidR="00C135F4" w:rsidRPr="00C135F4" w:rsidRDefault="00C135F4" w:rsidP="00C135F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155ADF1E" w14:textId="77777777" w:rsidR="00C135F4" w:rsidRPr="00C135F4" w:rsidRDefault="00C135F4" w:rsidP="00C135F4">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C135F4">
        <w:rPr>
          <w:rFonts w:ascii="Arial Narrow" w:eastAsia="Arial Unicode MS" w:hAnsi="Arial Narrow" w:cs="Times New Roman"/>
          <w:b/>
          <w:bCs/>
          <w:sz w:val="24"/>
          <w:szCs w:val="24"/>
          <w:bdr w:val="nil"/>
          <w:lang w:val="en-US"/>
        </w:rPr>
        <w:t>QUESTION FOR WRITTEN REPLY:</w:t>
      </w:r>
    </w:p>
    <w:p w14:paraId="5A2E37EC" w14:textId="77777777" w:rsidR="00C135F4" w:rsidRPr="00C135F4" w:rsidRDefault="00C135F4" w:rsidP="00C135F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C135F4">
        <w:rPr>
          <w:rFonts w:ascii="Arial Narrow" w:eastAsia="Arial Unicode MS" w:hAnsi="Arial Narrow" w:cs="Times New Roman"/>
          <w:b/>
          <w:bCs/>
          <w:sz w:val="24"/>
          <w:szCs w:val="24"/>
          <w:bdr w:val="nil"/>
          <w:lang w:val="en-US"/>
        </w:rPr>
        <w:t>Question Number:</w:t>
      </w:r>
      <w:r w:rsidRPr="00C135F4">
        <w:rPr>
          <w:rFonts w:ascii="Arial Narrow" w:eastAsia="Arial Unicode MS" w:hAnsi="Arial Narrow" w:cs="Times New Roman"/>
          <w:b/>
          <w:bCs/>
          <w:sz w:val="24"/>
          <w:szCs w:val="24"/>
          <w:bdr w:val="nil"/>
          <w:lang w:val="en-US"/>
        </w:rPr>
        <w:tab/>
        <w:t>1981</w:t>
      </w:r>
    </w:p>
    <w:p w14:paraId="3A243127" w14:textId="77777777" w:rsidR="00C135F4" w:rsidRPr="00C135F4" w:rsidRDefault="00C135F4" w:rsidP="00C135F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C135F4">
        <w:rPr>
          <w:rFonts w:ascii="Arial Narrow" w:eastAsia="Arial Unicode MS" w:hAnsi="Arial Narrow" w:cs="Times New Roman"/>
          <w:b/>
          <w:bCs/>
          <w:sz w:val="24"/>
          <w:szCs w:val="24"/>
          <w:bdr w:val="nil"/>
          <w:lang w:val="en-US"/>
        </w:rPr>
        <w:t>Date of Publication:</w:t>
      </w:r>
      <w:r w:rsidRPr="00C135F4">
        <w:rPr>
          <w:rFonts w:ascii="Arial Narrow" w:eastAsia="Arial Unicode MS" w:hAnsi="Arial Narrow" w:cs="Times New Roman"/>
          <w:b/>
          <w:bCs/>
          <w:sz w:val="24"/>
          <w:szCs w:val="24"/>
          <w:bdr w:val="nil"/>
          <w:lang w:val="en-US"/>
        </w:rPr>
        <w:tab/>
        <w:t>23 September 2016</w:t>
      </w:r>
    </w:p>
    <w:p w14:paraId="197E6589" w14:textId="77777777" w:rsidR="00C135F4" w:rsidRPr="00C135F4" w:rsidRDefault="00C135F4" w:rsidP="00C135F4">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C135F4">
        <w:rPr>
          <w:rFonts w:ascii="Arial Narrow" w:eastAsia="Arial Unicode MS" w:hAnsi="Arial Narrow" w:cs="Times New Roman"/>
          <w:b/>
          <w:bCs/>
          <w:sz w:val="24"/>
          <w:szCs w:val="24"/>
          <w:bdr w:val="nil"/>
          <w:lang w:val="en-US"/>
        </w:rPr>
        <w:t>NA IQP Number:</w:t>
      </w:r>
      <w:r w:rsidRPr="00C135F4">
        <w:rPr>
          <w:rFonts w:ascii="Arial Narrow" w:eastAsia="Arial Unicode MS" w:hAnsi="Arial Narrow" w:cs="Times New Roman"/>
          <w:b/>
          <w:bCs/>
          <w:sz w:val="24"/>
          <w:szCs w:val="24"/>
          <w:bdr w:val="nil"/>
          <w:lang w:val="en-US"/>
        </w:rPr>
        <w:tab/>
        <w:t>29</w:t>
      </w:r>
    </w:p>
    <w:p w14:paraId="2109ED5F" w14:textId="77777777" w:rsidR="00C135F4" w:rsidRPr="00C135F4" w:rsidRDefault="00C135F4" w:rsidP="00C135F4">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C135F4">
        <w:rPr>
          <w:rFonts w:ascii="Arial Narrow" w:eastAsia="Arial Unicode MS" w:hAnsi="Arial Narrow" w:cs="Times New Roman"/>
          <w:b/>
          <w:bCs/>
          <w:sz w:val="24"/>
          <w:szCs w:val="24"/>
          <w:bdr w:val="nil"/>
          <w:lang w:val="en-US"/>
        </w:rPr>
        <w:t>Date of reply:</w:t>
      </w:r>
      <w:r w:rsidRPr="00C135F4">
        <w:rPr>
          <w:rFonts w:ascii="Arial Narrow" w:eastAsia="Arial Unicode MS" w:hAnsi="Arial Narrow" w:cs="Times New Roman"/>
          <w:b/>
          <w:bCs/>
          <w:sz w:val="24"/>
          <w:szCs w:val="24"/>
          <w:bdr w:val="nil"/>
          <w:lang w:val="en-US"/>
        </w:rPr>
        <w:tab/>
      </w:r>
      <w:r w:rsidRPr="00C135F4">
        <w:rPr>
          <w:rFonts w:ascii="Arial Narrow" w:eastAsia="Arial Unicode MS" w:hAnsi="Arial Narrow" w:cs="Times New Roman"/>
          <w:b/>
          <w:bCs/>
          <w:sz w:val="24"/>
          <w:szCs w:val="24"/>
          <w:bdr w:val="nil"/>
          <w:lang w:val="en-US"/>
        </w:rPr>
        <w:tab/>
        <w:t>11 October 2016</w:t>
      </w:r>
    </w:p>
    <w:p w14:paraId="14E41C9F" w14:textId="77777777" w:rsidR="00C135F4" w:rsidRPr="00C135F4" w:rsidRDefault="00C135F4" w:rsidP="00C135F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0E2AC1B4" w14:textId="77777777" w:rsidR="00C135F4" w:rsidRPr="00C135F4" w:rsidRDefault="00C135F4" w:rsidP="00C135F4">
      <w:pPr>
        <w:pBdr>
          <w:top w:val="nil"/>
          <w:left w:val="nil"/>
          <w:bottom w:val="nil"/>
          <w:right w:val="nil"/>
          <w:between w:val="nil"/>
          <w:bar w:val="nil"/>
        </w:pBdr>
        <w:spacing w:after="0" w:line="360" w:lineRule="auto"/>
        <w:ind w:left="851" w:hanging="851"/>
        <w:jc w:val="both"/>
        <w:outlineLvl w:val="0"/>
        <w:rPr>
          <w:rFonts w:ascii="Times New Roman" w:eastAsia="Arial Unicode MS" w:hAnsi="Times New Roman" w:cs="Times New Roman"/>
          <w:b/>
          <w:bCs/>
          <w:sz w:val="24"/>
          <w:szCs w:val="24"/>
          <w:bdr w:val="nil"/>
          <w:lang w:val="en-US"/>
        </w:rPr>
      </w:pPr>
      <w:r w:rsidRPr="00C135F4">
        <w:rPr>
          <w:rFonts w:ascii="Arial Narrow" w:eastAsia="Arial Unicode MS" w:hAnsi="Arial Narrow" w:cs="Times New Roman"/>
          <w:b/>
          <w:bCs/>
          <w:sz w:val="24"/>
          <w:szCs w:val="24"/>
          <w:bdr w:val="nil"/>
          <w:lang w:val="af-ZA"/>
        </w:rPr>
        <w:t>Mr</w:t>
      </w:r>
      <w:r w:rsidRPr="00C135F4">
        <w:rPr>
          <w:rFonts w:ascii="Arial Narrow" w:eastAsia="Arial Unicode MS" w:hAnsi="Arial Narrow" w:cs="Times New Roman"/>
          <w:b/>
          <w:bCs/>
          <w:sz w:val="24"/>
          <w:szCs w:val="24"/>
          <w:bdr w:val="nil"/>
          <w:lang w:val="en-US"/>
        </w:rPr>
        <w:t xml:space="preserve"> J </w:t>
      </w:r>
      <w:proofErr w:type="spellStart"/>
      <w:r w:rsidRPr="00C135F4">
        <w:rPr>
          <w:rFonts w:ascii="Arial Narrow" w:eastAsia="Arial Unicode MS" w:hAnsi="Arial Narrow" w:cs="Times New Roman"/>
          <w:b/>
          <w:bCs/>
          <w:sz w:val="24"/>
          <w:szCs w:val="24"/>
          <w:bdr w:val="nil"/>
          <w:lang w:val="en-US"/>
        </w:rPr>
        <w:t>Vos</w:t>
      </w:r>
      <w:proofErr w:type="spellEnd"/>
      <w:r w:rsidRPr="00C135F4">
        <w:rPr>
          <w:rFonts w:ascii="Arial Narrow" w:eastAsia="Arial Unicode MS" w:hAnsi="Arial Narrow" w:cs="Times New Roman"/>
          <w:b/>
          <w:bCs/>
          <w:sz w:val="24"/>
          <w:szCs w:val="24"/>
          <w:bdr w:val="nil"/>
          <w:lang w:val="en-US"/>
        </w:rPr>
        <w:t xml:space="preserve"> (DA) to ask the Minister of Tourism:</w:t>
      </w:r>
    </w:p>
    <w:p w14:paraId="1955C3E0" w14:textId="77777777" w:rsidR="00C135F4" w:rsidRPr="00C135F4" w:rsidRDefault="00C135F4" w:rsidP="00C135F4">
      <w:pPr>
        <w:pBdr>
          <w:top w:val="nil"/>
          <w:left w:val="nil"/>
          <w:bottom w:val="nil"/>
          <w:right w:val="nil"/>
          <w:between w:val="nil"/>
          <w:bar w:val="nil"/>
        </w:pBdr>
        <w:spacing w:after="0" w:line="360" w:lineRule="auto"/>
        <w:ind w:left="425" w:hanging="425"/>
        <w:jc w:val="both"/>
        <w:rPr>
          <w:rFonts w:ascii="Times New Roman" w:eastAsia="Arial Unicode MS" w:hAnsi="Times New Roman" w:cs="Times New Roman"/>
          <w:sz w:val="24"/>
          <w:szCs w:val="24"/>
          <w:bdr w:val="nil"/>
          <w:lang w:val="en-US"/>
        </w:rPr>
      </w:pPr>
      <w:r w:rsidRPr="00C135F4">
        <w:rPr>
          <w:rFonts w:ascii="Arial Narrow" w:eastAsia="Arial Unicode MS" w:hAnsi="Arial Narrow" w:cs="Times New Roman"/>
          <w:sz w:val="24"/>
          <w:szCs w:val="24"/>
          <w:bdr w:val="nil"/>
          <w:lang w:val="en-US"/>
        </w:rPr>
        <w:t>(1)</w:t>
      </w:r>
      <w:r w:rsidRPr="00C135F4">
        <w:rPr>
          <w:rFonts w:ascii="Arial Narrow" w:eastAsia="Arial Unicode MS" w:hAnsi="Arial Narrow" w:cs="Times New Roman"/>
          <w:sz w:val="24"/>
          <w:szCs w:val="24"/>
          <w:bdr w:val="nil"/>
          <w:lang w:val="en-US"/>
        </w:rPr>
        <w:tab/>
        <w:t>(a) What amount in funding did his department provide for the Robben Island Museum in the (</w:t>
      </w:r>
      <w:proofErr w:type="spellStart"/>
      <w:r w:rsidRPr="00C135F4">
        <w:rPr>
          <w:rFonts w:ascii="Arial Narrow" w:eastAsia="Arial Unicode MS" w:hAnsi="Arial Narrow" w:cs="Times New Roman"/>
          <w:sz w:val="24"/>
          <w:szCs w:val="24"/>
          <w:bdr w:val="nil"/>
          <w:lang w:val="en-US"/>
        </w:rPr>
        <w:t>i</w:t>
      </w:r>
      <w:proofErr w:type="spellEnd"/>
      <w:r w:rsidRPr="00C135F4">
        <w:rPr>
          <w:rFonts w:ascii="Arial Narrow" w:eastAsia="Arial Unicode MS" w:hAnsi="Arial Narrow" w:cs="Times New Roman"/>
          <w:sz w:val="24"/>
          <w:szCs w:val="24"/>
          <w:bdr w:val="nil"/>
          <w:lang w:val="en-US"/>
        </w:rPr>
        <w:t xml:space="preserve">) 2014-15, (ii) 2015-16 and (iii) 2016-17 financial years, (b) what was the funding used for, (c) how many visitors </w:t>
      </w:r>
      <w:r w:rsidRPr="00C135F4">
        <w:rPr>
          <w:rFonts w:ascii="Arial Narrow" w:eastAsia="Arial Unicode MS" w:hAnsi="Arial Narrow" w:cs="Times New Roman"/>
          <w:sz w:val="24"/>
          <w:szCs w:val="24"/>
          <w:bdr w:val="nil"/>
          <w:lang w:val="af-ZA"/>
        </w:rPr>
        <w:t>visited</w:t>
      </w:r>
      <w:r w:rsidRPr="00C135F4">
        <w:rPr>
          <w:rFonts w:ascii="Arial Narrow" w:eastAsia="Arial Unicode MS" w:hAnsi="Arial Narrow" w:cs="Times New Roman"/>
          <w:sz w:val="24"/>
          <w:szCs w:val="24"/>
          <w:bdr w:val="nil"/>
          <w:lang w:val="en-US"/>
        </w:rPr>
        <w:t xml:space="preserve"> the specified museum in each of the specified financial years, (d) how much revenue was generated and (e) how many ferry boats were in operation in each of the financial years;</w:t>
      </w:r>
    </w:p>
    <w:p w14:paraId="0A4825AC" w14:textId="77777777" w:rsidR="00C135F4" w:rsidRPr="00C135F4" w:rsidRDefault="00C135F4" w:rsidP="00C135F4">
      <w:pPr>
        <w:pBdr>
          <w:top w:val="nil"/>
          <w:left w:val="nil"/>
          <w:bottom w:val="nil"/>
          <w:right w:val="nil"/>
          <w:between w:val="nil"/>
          <w:bar w:val="nil"/>
        </w:pBdr>
        <w:spacing w:after="0" w:line="360" w:lineRule="auto"/>
        <w:ind w:left="425" w:hanging="425"/>
        <w:jc w:val="both"/>
        <w:rPr>
          <w:rFonts w:ascii="Arial Narrow" w:eastAsia="Arial Unicode MS" w:hAnsi="Arial Narrow" w:cs="Times New Roman"/>
          <w:sz w:val="24"/>
          <w:szCs w:val="24"/>
          <w:bdr w:val="nil"/>
          <w:lang w:val="en-US"/>
        </w:rPr>
      </w:pPr>
      <w:r w:rsidRPr="00C135F4">
        <w:rPr>
          <w:rFonts w:ascii="Arial Narrow" w:eastAsia="Arial Unicode MS" w:hAnsi="Arial Narrow" w:cs="Times New Roman"/>
          <w:sz w:val="24"/>
          <w:szCs w:val="24"/>
          <w:bdr w:val="nil"/>
          <w:lang w:val="en-US"/>
        </w:rPr>
        <w:t>(2)</w:t>
      </w:r>
      <w:r w:rsidRPr="00C135F4">
        <w:rPr>
          <w:rFonts w:ascii="Arial Narrow" w:eastAsia="Arial Unicode MS" w:hAnsi="Arial Narrow" w:cs="Times New Roman"/>
          <w:sz w:val="24"/>
          <w:szCs w:val="24"/>
          <w:bdr w:val="nil"/>
          <w:lang w:val="en-US"/>
        </w:rPr>
        <w:tab/>
        <w:t xml:space="preserve">whether any problems have been experienced with any of the ferry </w:t>
      </w:r>
      <w:r w:rsidRPr="00C135F4">
        <w:rPr>
          <w:rFonts w:ascii="Arial Narrow" w:eastAsia="Arial Unicode MS" w:hAnsi="Arial Narrow" w:cs="Times New Roman"/>
          <w:sz w:val="24"/>
          <w:szCs w:val="24"/>
          <w:bdr w:val="nil"/>
          <w:lang w:val="af-ZA"/>
        </w:rPr>
        <w:t>boats</w:t>
      </w:r>
      <w:r w:rsidRPr="00C135F4">
        <w:rPr>
          <w:rFonts w:ascii="Arial Narrow" w:eastAsia="Arial Unicode MS" w:hAnsi="Arial Narrow" w:cs="Times New Roman"/>
          <w:sz w:val="24"/>
          <w:szCs w:val="24"/>
          <w:bdr w:val="nil"/>
          <w:lang w:val="en-US"/>
        </w:rPr>
        <w:t xml:space="preserve"> in the financial years; if so, what are the relevant details in each </w:t>
      </w:r>
      <w:proofErr w:type="gramStart"/>
      <w:r w:rsidRPr="00C135F4">
        <w:rPr>
          <w:rFonts w:ascii="Arial Narrow" w:eastAsia="Arial Unicode MS" w:hAnsi="Arial Narrow" w:cs="Times New Roman"/>
          <w:sz w:val="24"/>
          <w:szCs w:val="24"/>
          <w:bdr w:val="nil"/>
          <w:lang w:val="en-US"/>
        </w:rPr>
        <w:t>case?NW</w:t>
      </w:r>
      <w:proofErr w:type="gramEnd"/>
      <w:r w:rsidRPr="00C135F4">
        <w:rPr>
          <w:rFonts w:ascii="Arial Narrow" w:eastAsia="Arial Unicode MS" w:hAnsi="Arial Narrow" w:cs="Times New Roman"/>
          <w:sz w:val="24"/>
          <w:szCs w:val="24"/>
          <w:bdr w:val="nil"/>
          <w:lang w:val="en-US"/>
        </w:rPr>
        <w:t>2292E</w:t>
      </w:r>
    </w:p>
    <w:p w14:paraId="0CD9DAEE" w14:textId="77777777" w:rsidR="00C135F4" w:rsidRPr="00C135F4" w:rsidRDefault="00C135F4" w:rsidP="00C135F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14:paraId="1CB08CB8" w14:textId="77777777" w:rsidR="00C135F4" w:rsidRPr="00C135F4" w:rsidRDefault="00C135F4" w:rsidP="00C135F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C135F4">
        <w:rPr>
          <w:rFonts w:ascii="Arial Narrow" w:eastAsia="Arial Unicode MS" w:hAnsi="Arial Narrow" w:cs="Times New Roman"/>
          <w:b/>
          <w:bCs/>
          <w:sz w:val="24"/>
          <w:szCs w:val="24"/>
          <w:bdr w:val="nil"/>
          <w:lang w:val="en-US"/>
        </w:rPr>
        <w:t>Reply:</w:t>
      </w:r>
    </w:p>
    <w:p w14:paraId="3C13216C" w14:textId="77777777" w:rsidR="00C135F4" w:rsidRPr="00C135F4" w:rsidRDefault="00C135F4" w:rsidP="00C135F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color w:val="FF0000"/>
          <w:sz w:val="24"/>
          <w:szCs w:val="24"/>
          <w:bdr w:val="nil"/>
          <w:lang w:val="en-US"/>
        </w:rPr>
      </w:pPr>
      <w:r w:rsidRPr="00C135F4">
        <w:rPr>
          <w:rFonts w:ascii="Arial Narrow" w:eastAsia="Arial Unicode MS" w:hAnsi="Arial Narrow" w:cs="Times New Roman"/>
          <w:b/>
          <w:bCs/>
          <w:sz w:val="24"/>
          <w:szCs w:val="24"/>
          <w:bdr w:val="nil"/>
          <w:lang w:val="en-US"/>
        </w:rPr>
        <w:t xml:space="preserve"> </w:t>
      </w:r>
      <w:r w:rsidRPr="00C135F4">
        <w:rPr>
          <w:rFonts w:ascii="Arial Narrow" w:eastAsia="Arial Unicode MS" w:hAnsi="Arial Narrow" w:cs="Times New Roman"/>
          <w:b/>
          <w:sz w:val="24"/>
          <w:szCs w:val="24"/>
          <w:bdr w:val="nil"/>
          <w:lang w:val="en-US"/>
        </w:rPr>
        <w:t>(1) (</w:t>
      </w:r>
      <w:proofErr w:type="spellStart"/>
      <w:r w:rsidRPr="00C135F4">
        <w:rPr>
          <w:rFonts w:ascii="Arial Narrow" w:eastAsia="Arial Unicode MS" w:hAnsi="Arial Narrow" w:cs="Times New Roman"/>
          <w:b/>
          <w:sz w:val="24"/>
          <w:szCs w:val="24"/>
          <w:bdr w:val="nil"/>
          <w:lang w:val="en-US"/>
        </w:rPr>
        <w:t>i</w:t>
      </w:r>
      <w:proofErr w:type="spellEnd"/>
      <w:r w:rsidRPr="00C135F4">
        <w:rPr>
          <w:rFonts w:ascii="Arial Narrow" w:eastAsia="Arial Unicode MS" w:hAnsi="Arial Narrow" w:cs="Times New Roman"/>
          <w:b/>
          <w:sz w:val="24"/>
          <w:szCs w:val="24"/>
          <w:bdr w:val="nil"/>
          <w:lang w:val="en-US"/>
        </w:rPr>
        <w:t xml:space="preserve">) 2014-15   </w:t>
      </w:r>
    </w:p>
    <w:p w14:paraId="44F5F703" w14:textId="77777777" w:rsidR="00C135F4" w:rsidRPr="00C135F4" w:rsidRDefault="00C135F4" w:rsidP="00C135F4">
      <w:pPr>
        <w:pBdr>
          <w:top w:val="nil"/>
          <w:left w:val="nil"/>
          <w:bottom w:val="nil"/>
          <w:right w:val="nil"/>
          <w:between w:val="nil"/>
          <w:bar w:val="nil"/>
        </w:pBdr>
        <w:spacing w:after="0" w:line="240" w:lineRule="auto"/>
        <w:rPr>
          <w:rFonts w:ascii="Arial Narrow" w:eastAsia="Arial Unicode MS" w:hAnsi="Arial Narrow" w:cs="Times New Roman"/>
          <w:sz w:val="24"/>
          <w:szCs w:val="24"/>
          <w:bdr w:val="nil"/>
          <w:lang w:val="en-US"/>
        </w:rPr>
      </w:pPr>
    </w:p>
    <w:tbl>
      <w:tblPr>
        <w:tblStyle w:val="TableGrid"/>
        <w:tblW w:w="8640" w:type="dxa"/>
        <w:tblInd w:w="0" w:type="dxa"/>
        <w:tblLayout w:type="fixed"/>
        <w:tblLook w:val="04A0" w:firstRow="1" w:lastRow="0" w:firstColumn="1" w:lastColumn="0" w:noHBand="0" w:noVBand="1"/>
      </w:tblPr>
      <w:tblGrid>
        <w:gridCol w:w="1648"/>
        <w:gridCol w:w="6992"/>
      </w:tblGrid>
      <w:tr w:rsidR="00C135F4" w:rsidRPr="00C135F4" w14:paraId="32783937" w14:textId="77777777" w:rsidTr="001068BA">
        <w:tc>
          <w:tcPr>
            <w:tcW w:w="1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121292" w14:textId="77777777" w:rsidR="00C135F4" w:rsidRPr="00C135F4" w:rsidRDefault="00C135F4" w:rsidP="00C135F4">
            <w:pPr>
              <w:numPr>
                <w:ilvl w:val="0"/>
                <w:numId w:val="1"/>
              </w:numPr>
              <w:pBdr>
                <w:top w:val="nil"/>
                <w:left w:val="nil"/>
                <w:bottom w:val="nil"/>
                <w:right w:val="nil"/>
                <w:between w:val="nil"/>
                <w:bar w:val="nil"/>
              </w:pBdr>
              <w:ind w:left="171" w:hanging="284"/>
              <w:contextualSpacing/>
              <w:rPr>
                <w:rFonts w:ascii="Arial Narrow" w:eastAsia="Times New Roman" w:hAnsi="Arial Narrow" w:cs="Times New Roman"/>
                <w:b/>
                <w:sz w:val="24"/>
                <w:szCs w:val="24"/>
                <w:lang w:val="en-GB"/>
              </w:rPr>
            </w:pPr>
            <w:r w:rsidRPr="00C135F4">
              <w:rPr>
                <w:rFonts w:ascii="Arial Narrow" w:eastAsia="Times New Roman" w:hAnsi="Arial Narrow" w:cs="Times New Roman"/>
                <w:b/>
                <w:sz w:val="24"/>
                <w:szCs w:val="24"/>
                <w:lang w:val="en-GB"/>
              </w:rPr>
              <w:t>Amount Funding</w:t>
            </w:r>
          </w:p>
        </w:tc>
        <w:tc>
          <w:tcPr>
            <w:tcW w:w="6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F34C4" w14:textId="77777777" w:rsidR="00C135F4" w:rsidRPr="00C135F4" w:rsidRDefault="00C135F4" w:rsidP="00C135F4">
            <w:pPr>
              <w:numPr>
                <w:ilvl w:val="0"/>
                <w:numId w:val="1"/>
              </w:numPr>
              <w:pBdr>
                <w:top w:val="nil"/>
                <w:left w:val="nil"/>
                <w:bottom w:val="nil"/>
                <w:right w:val="nil"/>
                <w:between w:val="nil"/>
                <w:bar w:val="nil"/>
              </w:pBdr>
              <w:contextualSpacing/>
              <w:rPr>
                <w:rFonts w:ascii="Arial Narrow" w:eastAsia="Times New Roman" w:hAnsi="Arial Narrow" w:cs="Times New Roman"/>
                <w:b/>
                <w:sz w:val="24"/>
                <w:szCs w:val="24"/>
                <w:lang w:val="en-GB"/>
              </w:rPr>
            </w:pPr>
            <w:r w:rsidRPr="00C135F4">
              <w:rPr>
                <w:rFonts w:ascii="Arial Narrow" w:eastAsia="Times New Roman" w:hAnsi="Arial Narrow" w:cs="Times New Roman"/>
                <w:b/>
                <w:sz w:val="24"/>
                <w:szCs w:val="24"/>
                <w:lang w:val="en-GB"/>
              </w:rPr>
              <w:t>Funding used for:</w:t>
            </w:r>
          </w:p>
        </w:tc>
      </w:tr>
      <w:tr w:rsidR="00C135F4" w:rsidRPr="00C135F4" w14:paraId="167C14B4" w14:textId="77777777" w:rsidTr="001068BA">
        <w:tc>
          <w:tcPr>
            <w:tcW w:w="1648" w:type="dxa"/>
            <w:tcBorders>
              <w:top w:val="single" w:sz="4" w:space="0" w:color="auto"/>
              <w:left w:val="single" w:sz="4" w:space="0" w:color="auto"/>
              <w:bottom w:val="single" w:sz="4" w:space="0" w:color="auto"/>
              <w:right w:val="single" w:sz="4" w:space="0" w:color="auto"/>
            </w:tcBorders>
            <w:hideMark/>
          </w:tcPr>
          <w:p w14:paraId="4937D01E"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r w:rsidRPr="00C135F4">
              <w:rPr>
                <w:rFonts w:ascii="Arial Narrow" w:eastAsia="Arial Unicode MS" w:hAnsi="Arial Narrow" w:cs="Times New Roman"/>
                <w:sz w:val="24"/>
                <w:szCs w:val="24"/>
                <w:bdr w:val="nil"/>
                <w:lang w:val="en-US"/>
              </w:rPr>
              <w:t>R250 000.00</w:t>
            </w:r>
          </w:p>
        </w:tc>
        <w:tc>
          <w:tcPr>
            <w:tcW w:w="6994" w:type="dxa"/>
            <w:tcBorders>
              <w:top w:val="single" w:sz="4" w:space="0" w:color="auto"/>
              <w:left w:val="single" w:sz="4" w:space="0" w:color="auto"/>
              <w:bottom w:val="single" w:sz="4" w:space="0" w:color="auto"/>
              <w:right w:val="single" w:sz="4" w:space="0" w:color="auto"/>
            </w:tcBorders>
            <w:hideMark/>
          </w:tcPr>
          <w:p w14:paraId="7D37E044"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b/>
                <w:sz w:val="24"/>
                <w:szCs w:val="24"/>
                <w:bdr w:val="nil"/>
                <w:lang w:val="en-US"/>
              </w:rPr>
            </w:pPr>
            <w:r w:rsidRPr="00C135F4">
              <w:rPr>
                <w:rFonts w:ascii="Arial Narrow" w:eastAsia="Arial Unicode MS" w:hAnsi="Arial Narrow" w:cs="Times New Roman"/>
                <w:b/>
                <w:sz w:val="24"/>
                <w:szCs w:val="24"/>
                <w:bdr w:val="nil"/>
                <w:lang w:val="en-US"/>
              </w:rPr>
              <w:t>Interpretive Signage</w:t>
            </w:r>
          </w:p>
          <w:p w14:paraId="63A39AF2"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Arial"/>
                <w:color w:val="000000" w:themeColor="text1"/>
                <w:sz w:val="24"/>
                <w:szCs w:val="24"/>
                <w:bdr w:val="nil"/>
                <w:lang w:val="en-US"/>
              </w:rPr>
            </w:pPr>
            <w:r w:rsidRPr="00C135F4">
              <w:rPr>
                <w:rFonts w:ascii="Arial Narrow" w:eastAsia="Arial Unicode MS" w:hAnsi="Arial Narrow" w:cs="Times New Roman"/>
                <w:sz w:val="24"/>
                <w:szCs w:val="24"/>
                <w:bdr w:val="nil"/>
                <w:lang w:val="en-US"/>
              </w:rPr>
              <w:t>Interpretative Signage on the island and Nelson Mandela Gateway</w:t>
            </w:r>
          </w:p>
        </w:tc>
      </w:tr>
    </w:tbl>
    <w:p w14:paraId="3132E840" w14:textId="77777777" w:rsidR="00C135F4" w:rsidRPr="00C135F4" w:rsidRDefault="00C135F4" w:rsidP="00C135F4">
      <w:pPr>
        <w:pBdr>
          <w:top w:val="nil"/>
          <w:left w:val="nil"/>
          <w:bottom w:val="nil"/>
          <w:right w:val="nil"/>
          <w:between w:val="nil"/>
          <w:bar w:val="nil"/>
        </w:pBdr>
        <w:spacing w:after="0" w:line="240" w:lineRule="auto"/>
        <w:ind w:left="567"/>
        <w:jc w:val="both"/>
        <w:rPr>
          <w:rFonts w:ascii="Arial Narrow" w:eastAsia="Times New Roman" w:hAnsi="Arial Narrow" w:cs="Times New Roman"/>
          <w:sz w:val="24"/>
          <w:szCs w:val="24"/>
          <w:bdr w:val="nil"/>
          <w:lang w:val="en-GB"/>
        </w:rPr>
      </w:pPr>
    </w:p>
    <w:p w14:paraId="0904B532" w14:textId="77777777" w:rsidR="00C135F4" w:rsidRPr="00C135F4" w:rsidRDefault="00C135F4" w:rsidP="00C135F4">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lang w:val="en-US"/>
        </w:rPr>
      </w:pPr>
      <w:r w:rsidRPr="00C135F4">
        <w:rPr>
          <w:rFonts w:ascii="Arial Narrow" w:eastAsia="Arial Unicode MS" w:hAnsi="Arial Narrow" w:cs="Times New Roman"/>
          <w:b/>
          <w:sz w:val="24"/>
          <w:szCs w:val="24"/>
          <w:bdr w:val="nil"/>
          <w:lang w:val="en-US"/>
        </w:rPr>
        <w:t>(ii) 2015-2016</w:t>
      </w:r>
    </w:p>
    <w:p w14:paraId="14A7FFC1" w14:textId="77777777" w:rsidR="00C135F4" w:rsidRPr="00C135F4" w:rsidRDefault="00C135F4" w:rsidP="00C135F4">
      <w:pPr>
        <w:pBdr>
          <w:top w:val="nil"/>
          <w:left w:val="nil"/>
          <w:bottom w:val="nil"/>
          <w:right w:val="nil"/>
          <w:between w:val="nil"/>
          <w:bar w:val="nil"/>
        </w:pBdr>
        <w:spacing w:after="0" w:line="240" w:lineRule="auto"/>
        <w:ind w:left="284"/>
        <w:jc w:val="both"/>
        <w:rPr>
          <w:rFonts w:ascii="Arial Narrow" w:eastAsia="Arial Unicode MS" w:hAnsi="Arial Narrow" w:cs="Times New Roman"/>
          <w:b/>
          <w:sz w:val="24"/>
          <w:szCs w:val="24"/>
          <w:bdr w:val="nil"/>
          <w:lang w:val="en-US"/>
        </w:rPr>
      </w:pPr>
    </w:p>
    <w:tbl>
      <w:tblPr>
        <w:tblStyle w:val="TableGrid"/>
        <w:tblW w:w="8925" w:type="dxa"/>
        <w:tblInd w:w="0" w:type="dxa"/>
        <w:tblLayout w:type="fixed"/>
        <w:tblLook w:val="04A0" w:firstRow="1" w:lastRow="0" w:firstColumn="1" w:lastColumn="0" w:noHBand="0" w:noVBand="1"/>
      </w:tblPr>
      <w:tblGrid>
        <w:gridCol w:w="1648"/>
        <w:gridCol w:w="7277"/>
      </w:tblGrid>
      <w:tr w:rsidR="00C135F4" w:rsidRPr="00C135F4" w14:paraId="615BEC49" w14:textId="77777777" w:rsidTr="001068BA">
        <w:tc>
          <w:tcPr>
            <w:tcW w:w="1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0B589F" w14:textId="77777777" w:rsidR="00C135F4" w:rsidRPr="00C135F4" w:rsidRDefault="00C135F4" w:rsidP="00C135F4">
            <w:pPr>
              <w:numPr>
                <w:ilvl w:val="0"/>
                <w:numId w:val="2"/>
              </w:numPr>
              <w:pBdr>
                <w:top w:val="nil"/>
                <w:left w:val="nil"/>
                <w:bottom w:val="nil"/>
                <w:right w:val="nil"/>
                <w:between w:val="nil"/>
                <w:bar w:val="nil"/>
              </w:pBdr>
              <w:ind w:left="454" w:hanging="454"/>
              <w:contextualSpacing/>
              <w:jc w:val="both"/>
              <w:rPr>
                <w:rFonts w:ascii="Arial Narrow" w:eastAsia="Times New Roman" w:hAnsi="Arial Narrow" w:cs="Times New Roman"/>
                <w:b/>
                <w:sz w:val="24"/>
                <w:szCs w:val="24"/>
                <w:lang w:val="en-GB"/>
              </w:rPr>
            </w:pPr>
            <w:r w:rsidRPr="00C135F4">
              <w:rPr>
                <w:rFonts w:ascii="Arial Narrow" w:eastAsia="Times New Roman" w:hAnsi="Arial Narrow" w:cs="Times New Roman"/>
                <w:b/>
                <w:sz w:val="24"/>
                <w:szCs w:val="24"/>
                <w:lang w:val="en-GB"/>
              </w:rPr>
              <w:t>Amount Funding</w:t>
            </w:r>
          </w:p>
        </w:tc>
        <w:tc>
          <w:tcPr>
            <w:tcW w:w="7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38682" w14:textId="77777777" w:rsidR="00C135F4" w:rsidRPr="00C135F4" w:rsidRDefault="00C135F4" w:rsidP="00C135F4">
            <w:pPr>
              <w:numPr>
                <w:ilvl w:val="0"/>
                <w:numId w:val="2"/>
              </w:numPr>
              <w:pBdr>
                <w:top w:val="nil"/>
                <w:left w:val="nil"/>
                <w:bottom w:val="nil"/>
                <w:right w:val="nil"/>
                <w:between w:val="nil"/>
                <w:bar w:val="nil"/>
              </w:pBdr>
              <w:contextualSpacing/>
              <w:jc w:val="both"/>
              <w:rPr>
                <w:rFonts w:ascii="Arial Narrow" w:eastAsia="Times New Roman" w:hAnsi="Arial Narrow" w:cs="Times New Roman"/>
                <w:b/>
                <w:sz w:val="24"/>
                <w:szCs w:val="24"/>
                <w:lang w:val="en-GB"/>
              </w:rPr>
            </w:pPr>
            <w:r w:rsidRPr="00C135F4">
              <w:rPr>
                <w:rFonts w:ascii="Arial Narrow" w:eastAsia="Times New Roman" w:hAnsi="Arial Narrow" w:cs="Times New Roman"/>
                <w:b/>
                <w:sz w:val="24"/>
                <w:szCs w:val="24"/>
                <w:lang w:val="en-GB"/>
              </w:rPr>
              <w:t>Funding used for:</w:t>
            </w:r>
          </w:p>
        </w:tc>
      </w:tr>
      <w:tr w:rsidR="00C135F4" w:rsidRPr="00C135F4" w14:paraId="01DC2CC9" w14:textId="77777777" w:rsidTr="001068BA">
        <w:tc>
          <w:tcPr>
            <w:tcW w:w="1648" w:type="dxa"/>
            <w:tcBorders>
              <w:top w:val="single" w:sz="4" w:space="0" w:color="auto"/>
              <w:left w:val="single" w:sz="4" w:space="0" w:color="auto"/>
              <w:bottom w:val="single" w:sz="4" w:space="0" w:color="auto"/>
              <w:right w:val="single" w:sz="4" w:space="0" w:color="auto"/>
            </w:tcBorders>
          </w:tcPr>
          <w:p w14:paraId="1E849C2A"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r w:rsidRPr="00C135F4">
              <w:rPr>
                <w:rFonts w:ascii="Arial Narrow" w:eastAsia="Arial Unicode MS" w:hAnsi="Arial Narrow" w:cs="Times New Roman"/>
                <w:sz w:val="24"/>
                <w:szCs w:val="24"/>
                <w:bdr w:val="nil"/>
                <w:lang w:val="en-US"/>
              </w:rPr>
              <w:t>R10 000 000.00</w:t>
            </w:r>
          </w:p>
          <w:p w14:paraId="6067C375"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p>
          <w:p w14:paraId="07C2554C"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p>
          <w:p w14:paraId="454EE667"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r w:rsidRPr="00C135F4">
              <w:rPr>
                <w:rFonts w:ascii="Arial Narrow" w:eastAsia="Arial Unicode MS" w:hAnsi="Arial Narrow" w:cs="Times New Roman"/>
                <w:sz w:val="24"/>
                <w:szCs w:val="24"/>
                <w:bdr w:val="nil"/>
                <w:lang w:val="en-US"/>
              </w:rPr>
              <w:t xml:space="preserve"> </w:t>
            </w:r>
          </w:p>
        </w:tc>
        <w:tc>
          <w:tcPr>
            <w:tcW w:w="7278" w:type="dxa"/>
            <w:tcBorders>
              <w:top w:val="single" w:sz="4" w:space="0" w:color="auto"/>
              <w:left w:val="single" w:sz="4" w:space="0" w:color="auto"/>
              <w:bottom w:val="single" w:sz="4" w:space="0" w:color="auto"/>
              <w:right w:val="single" w:sz="4" w:space="0" w:color="auto"/>
            </w:tcBorders>
            <w:hideMark/>
          </w:tcPr>
          <w:p w14:paraId="7EE9D42E"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b/>
                <w:sz w:val="24"/>
                <w:szCs w:val="24"/>
                <w:bdr w:val="nil"/>
                <w:lang w:val="en-US"/>
              </w:rPr>
            </w:pPr>
            <w:r w:rsidRPr="00C135F4">
              <w:rPr>
                <w:rFonts w:ascii="Arial Narrow" w:eastAsia="Arial Unicode MS" w:hAnsi="Arial Narrow" w:cs="Times New Roman"/>
                <w:b/>
                <w:sz w:val="24"/>
                <w:szCs w:val="24"/>
                <w:bdr w:val="nil"/>
                <w:lang w:val="en-US"/>
              </w:rPr>
              <w:t>Destination Development</w:t>
            </w:r>
          </w:p>
          <w:p w14:paraId="6B7DF5F3"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r w:rsidRPr="00C135F4">
              <w:rPr>
                <w:rFonts w:ascii="Arial Narrow" w:eastAsia="Arial Unicode MS" w:hAnsi="Arial Narrow" w:cs="Times New Roman"/>
                <w:sz w:val="24"/>
                <w:szCs w:val="24"/>
                <w:bdr w:val="nil"/>
                <w:lang w:val="en-US"/>
              </w:rPr>
              <w:t>As part of Destination Development, a three year Memorandum of Agreement (</w:t>
            </w:r>
            <w:proofErr w:type="spellStart"/>
            <w:r w:rsidRPr="00C135F4">
              <w:rPr>
                <w:rFonts w:ascii="Arial Narrow" w:eastAsia="Arial Unicode MS" w:hAnsi="Arial Narrow" w:cs="Times New Roman"/>
                <w:sz w:val="24"/>
                <w:szCs w:val="24"/>
                <w:bdr w:val="nil"/>
                <w:lang w:val="en-US"/>
              </w:rPr>
              <w:t>MoA</w:t>
            </w:r>
            <w:proofErr w:type="spellEnd"/>
            <w:r w:rsidRPr="00C135F4">
              <w:rPr>
                <w:rFonts w:ascii="Arial Narrow" w:eastAsia="Arial Unicode MS" w:hAnsi="Arial Narrow" w:cs="Times New Roman"/>
                <w:sz w:val="24"/>
                <w:szCs w:val="24"/>
                <w:bdr w:val="nil"/>
                <w:lang w:val="en-US"/>
              </w:rPr>
              <w:t xml:space="preserve">) between the Department and Robben Island Museum (RIM) made provision for the transfer of funds for implementation of various initiatives that </w:t>
            </w:r>
            <w:r w:rsidRPr="00C135F4">
              <w:rPr>
                <w:rFonts w:ascii="Arial Narrow" w:eastAsia="Arial Unicode MS" w:hAnsi="Arial Narrow" w:cs="Times New Roman"/>
                <w:sz w:val="24"/>
                <w:szCs w:val="24"/>
                <w:bdr w:val="nil"/>
                <w:lang w:val="en-US"/>
              </w:rPr>
              <w:lastRenderedPageBreak/>
              <w:t xml:space="preserve">seeks to strengthen the product offering, promote job creation, increase revenue and ultimately enhance the overall visitor experience. These initiatives include: </w:t>
            </w:r>
          </w:p>
          <w:p w14:paraId="5A515440" w14:textId="77777777" w:rsidR="00C135F4" w:rsidRPr="00C135F4" w:rsidRDefault="00C135F4" w:rsidP="00C135F4">
            <w:pPr>
              <w:numPr>
                <w:ilvl w:val="0"/>
                <w:numId w:val="3"/>
              </w:numPr>
              <w:pBdr>
                <w:top w:val="nil"/>
                <w:left w:val="nil"/>
                <w:bottom w:val="nil"/>
                <w:right w:val="nil"/>
                <w:between w:val="nil"/>
                <w:bar w:val="nil"/>
              </w:pBdr>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bCs/>
                <w:sz w:val="24"/>
                <w:szCs w:val="24"/>
                <w:lang w:val="en-GB"/>
              </w:rPr>
              <w:t xml:space="preserve">Capacity development of tourist guides, </w:t>
            </w:r>
          </w:p>
          <w:p w14:paraId="7D1A0785" w14:textId="77777777" w:rsidR="00C135F4" w:rsidRPr="00C135F4" w:rsidRDefault="00C135F4" w:rsidP="00C135F4">
            <w:pPr>
              <w:numPr>
                <w:ilvl w:val="0"/>
                <w:numId w:val="3"/>
              </w:numPr>
              <w:pBdr>
                <w:top w:val="nil"/>
                <w:left w:val="nil"/>
                <w:bottom w:val="nil"/>
                <w:right w:val="nil"/>
                <w:between w:val="nil"/>
                <w:bar w:val="nil"/>
              </w:pBdr>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bCs/>
                <w:sz w:val="24"/>
                <w:szCs w:val="24"/>
                <w:lang w:val="en-GB"/>
              </w:rPr>
              <w:t xml:space="preserve">Digitisation of the </w:t>
            </w:r>
            <w:proofErr w:type="spellStart"/>
            <w:r w:rsidRPr="00C135F4">
              <w:rPr>
                <w:rFonts w:ascii="Arial Narrow" w:eastAsia="Times New Roman" w:hAnsi="Arial Narrow" w:cs="Times New Roman"/>
                <w:bCs/>
                <w:sz w:val="24"/>
                <w:szCs w:val="24"/>
                <w:lang w:val="en-GB"/>
              </w:rPr>
              <w:t>Mayibuye</w:t>
            </w:r>
            <w:proofErr w:type="spellEnd"/>
            <w:r w:rsidRPr="00C135F4">
              <w:rPr>
                <w:rFonts w:ascii="Arial Narrow" w:eastAsia="Times New Roman" w:hAnsi="Arial Narrow" w:cs="Times New Roman"/>
                <w:bCs/>
                <w:sz w:val="24"/>
                <w:szCs w:val="24"/>
                <w:lang w:val="en-GB"/>
              </w:rPr>
              <w:t xml:space="preserve"> (Tapes)  Archives, </w:t>
            </w:r>
          </w:p>
          <w:p w14:paraId="6A9F6536" w14:textId="77777777" w:rsidR="00C135F4" w:rsidRPr="00C135F4" w:rsidRDefault="00C135F4" w:rsidP="00C135F4">
            <w:pPr>
              <w:numPr>
                <w:ilvl w:val="0"/>
                <w:numId w:val="3"/>
              </w:numPr>
              <w:pBdr>
                <w:top w:val="nil"/>
                <w:left w:val="nil"/>
                <w:bottom w:val="nil"/>
                <w:right w:val="nil"/>
                <w:between w:val="nil"/>
                <w:bar w:val="nil"/>
              </w:pBdr>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bCs/>
                <w:sz w:val="24"/>
                <w:szCs w:val="24"/>
                <w:lang w:val="en-GB"/>
              </w:rPr>
              <w:t>Conversion of existing buildings into a visitor information centre,</w:t>
            </w:r>
          </w:p>
          <w:p w14:paraId="7FFAB808" w14:textId="77777777" w:rsidR="00C135F4" w:rsidRPr="00C135F4" w:rsidRDefault="00C135F4" w:rsidP="00C135F4">
            <w:pPr>
              <w:numPr>
                <w:ilvl w:val="0"/>
                <w:numId w:val="3"/>
              </w:numPr>
              <w:pBdr>
                <w:top w:val="nil"/>
                <w:left w:val="nil"/>
                <w:bottom w:val="nil"/>
                <w:right w:val="nil"/>
                <w:between w:val="nil"/>
                <w:bar w:val="nil"/>
              </w:pBdr>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bCs/>
                <w:sz w:val="24"/>
                <w:szCs w:val="24"/>
                <w:lang w:val="en-GB"/>
              </w:rPr>
              <w:t>Introducing additional food and beverage facilities (restaurant),</w:t>
            </w:r>
          </w:p>
          <w:p w14:paraId="50730EEE" w14:textId="77777777" w:rsidR="00C135F4" w:rsidRPr="00C135F4" w:rsidRDefault="00C135F4" w:rsidP="00C135F4">
            <w:pPr>
              <w:numPr>
                <w:ilvl w:val="0"/>
                <w:numId w:val="3"/>
              </w:numPr>
              <w:pBdr>
                <w:top w:val="nil"/>
                <w:left w:val="nil"/>
                <w:bottom w:val="nil"/>
                <w:right w:val="nil"/>
                <w:between w:val="nil"/>
                <w:bar w:val="nil"/>
              </w:pBdr>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bCs/>
                <w:sz w:val="24"/>
                <w:szCs w:val="24"/>
                <w:lang w:val="en-GB"/>
              </w:rPr>
              <w:t xml:space="preserve">Developing a crafts centre to produce memorabilia for sale on the island, </w:t>
            </w:r>
          </w:p>
          <w:p w14:paraId="69109C65" w14:textId="77777777" w:rsidR="00C135F4" w:rsidRPr="00C135F4" w:rsidRDefault="00C135F4" w:rsidP="00C135F4">
            <w:pPr>
              <w:numPr>
                <w:ilvl w:val="0"/>
                <w:numId w:val="3"/>
              </w:numPr>
              <w:pBdr>
                <w:top w:val="nil"/>
                <w:left w:val="nil"/>
                <w:bottom w:val="nil"/>
                <w:right w:val="nil"/>
                <w:between w:val="nil"/>
                <w:bar w:val="nil"/>
              </w:pBdr>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bCs/>
                <w:sz w:val="24"/>
                <w:szCs w:val="24"/>
                <w:lang w:val="en-GB"/>
              </w:rPr>
              <w:t xml:space="preserve">Introducing an open day with free tours for South Africans, </w:t>
            </w:r>
          </w:p>
          <w:p w14:paraId="3D4CCA06" w14:textId="77777777" w:rsidR="00C135F4" w:rsidRPr="00C135F4" w:rsidRDefault="00C135F4" w:rsidP="00C135F4">
            <w:pPr>
              <w:numPr>
                <w:ilvl w:val="0"/>
                <w:numId w:val="3"/>
              </w:numPr>
              <w:pBdr>
                <w:top w:val="nil"/>
                <w:left w:val="nil"/>
                <w:bottom w:val="nil"/>
                <w:right w:val="nil"/>
                <w:between w:val="nil"/>
                <w:bar w:val="nil"/>
              </w:pBdr>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bCs/>
                <w:sz w:val="24"/>
                <w:szCs w:val="24"/>
                <w:lang w:val="en-GB"/>
              </w:rPr>
              <w:t>Developing and enriching the narratives of the RIM App.</w:t>
            </w:r>
            <w:r w:rsidRPr="00C135F4">
              <w:rPr>
                <w:rFonts w:ascii="Arial Narrow" w:eastAsia="Times New Roman" w:hAnsi="Arial Narrow" w:cs="Times New Roman"/>
                <w:sz w:val="24"/>
                <w:szCs w:val="24"/>
                <w:lang w:val="en-GB"/>
              </w:rPr>
              <w:t xml:space="preserve"> </w:t>
            </w:r>
          </w:p>
          <w:p w14:paraId="45EF2145" w14:textId="77777777" w:rsidR="00C135F4" w:rsidRPr="00C135F4" w:rsidRDefault="00C135F4" w:rsidP="00C135F4">
            <w:pPr>
              <w:numPr>
                <w:ilvl w:val="0"/>
                <w:numId w:val="3"/>
              </w:numPr>
              <w:pBdr>
                <w:top w:val="nil"/>
                <w:left w:val="nil"/>
                <w:bottom w:val="nil"/>
                <w:right w:val="nil"/>
                <w:between w:val="nil"/>
                <w:bar w:val="nil"/>
              </w:pBdr>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sz w:val="24"/>
                <w:szCs w:val="24"/>
                <w:lang w:val="en-GB"/>
              </w:rPr>
              <w:t>Project implementation commenced in the 2016/17 financial year.</w:t>
            </w:r>
            <w:r w:rsidRPr="00C135F4">
              <w:rPr>
                <w:rFonts w:ascii="Arial Narrow" w:eastAsia="Times New Roman" w:hAnsi="Arial Narrow" w:cs="Times New Roman"/>
                <w:color w:val="FF0000"/>
                <w:sz w:val="24"/>
                <w:szCs w:val="24"/>
                <w:lang w:val="en-GB"/>
              </w:rPr>
              <w:t xml:space="preserve"> </w:t>
            </w:r>
          </w:p>
        </w:tc>
      </w:tr>
      <w:tr w:rsidR="00C135F4" w:rsidRPr="00C135F4" w14:paraId="52524F83" w14:textId="77777777" w:rsidTr="001068BA">
        <w:tc>
          <w:tcPr>
            <w:tcW w:w="1648" w:type="dxa"/>
            <w:tcBorders>
              <w:top w:val="single" w:sz="4" w:space="0" w:color="auto"/>
              <w:left w:val="single" w:sz="4" w:space="0" w:color="auto"/>
              <w:bottom w:val="single" w:sz="4" w:space="0" w:color="auto"/>
              <w:right w:val="single" w:sz="4" w:space="0" w:color="auto"/>
            </w:tcBorders>
          </w:tcPr>
          <w:p w14:paraId="76AED0E4"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r w:rsidRPr="00C135F4">
              <w:rPr>
                <w:rFonts w:ascii="Arial Narrow" w:eastAsia="Arial Unicode MS" w:hAnsi="Arial Narrow" w:cs="Times New Roman"/>
                <w:sz w:val="24"/>
                <w:szCs w:val="24"/>
                <w:bdr w:val="nil"/>
                <w:lang w:val="en-US"/>
              </w:rPr>
              <w:lastRenderedPageBreak/>
              <w:t>R125 827.00</w:t>
            </w:r>
          </w:p>
          <w:p w14:paraId="2B90ABAD"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p>
        </w:tc>
        <w:tc>
          <w:tcPr>
            <w:tcW w:w="7278" w:type="dxa"/>
            <w:tcBorders>
              <w:top w:val="single" w:sz="4" w:space="0" w:color="auto"/>
              <w:left w:val="single" w:sz="4" w:space="0" w:color="auto"/>
              <w:bottom w:val="single" w:sz="4" w:space="0" w:color="auto"/>
              <w:right w:val="single" w:sz="4" w:space="0" w:color="auto"/>
            </w:tcBorders>
            <w:hideMark/>
          </w:tcPr>
          <w:p w14:paraId="6816C52A" w14:textId="77777777" w:rsidR="00C135F4" w:rsidRPr="00C135F4" w:rsidRDefault="00C135F4" w:rsidP="00C135F4">
            <w:pPr>
              <w:contextualSpacing/>
              <w:jc w:val="both"/>
              <w:rPr>
                <w:rFonts w:ascii="Arial Narrow" w:eastAsia="Times New Roman" w:hAnsi="Arial Narrow" w:cs="Times New Roman"/>
                <w:b/>
                <w:sz w:val="24"/>
                <w:szCs w:val="24"/>
                <w:lang w:val="en-GB"/>
              </w:rPr>
            </w:pPr>
            <w:r w:rsidRPr="00C135F4">
              <w:rPr>
                <w:rFonts w:ascii="Arial Narrow" w:eastAsia="Times New Roman" w:hAnsi="Arial Narrow" w:cs="Times New Roman"/>
                <w:b/>
                <w:sz w:val="24"/>
                <w:szCs w:val="24"/>
                <w:lang w:val="en-GB"/>
              </w:rPr>
              <w:t>Capacity Building Programme</w:t>
            </w:r>
          </w:p>
          <w:p w14:paraId="4C96DABC" w14:textId="77777777" w:rsidR="00C135F4" w:rsidRPr="00C135F4" w:rsidRDefault="00C135F4" w:rsidP="00C135F4">
            <w:pPr>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sz w:val="24"/>
                <w:szCs w:val="24"/>
                <w:lang w:val="en-GB"/>
              </w:rPr>
              <w:t xml:space="preserve">Capacity building programme for front line staff at three World Heritage Sites,  Robben Island Museum; uKhahlamba Drakensberg World Heritage Site and </w:t>
            </w:r>
            <w:proofErr w:type="spellStart"/>
            <w:r w:rsidRPr="00C135F4">
              <w:rPr>
                <w:rFonts w:ascii="Arial Narrow" w:eastAsia="Times New Roman" w:hAnsi="Arial Narrow" w:cs="Times New Roman"/>
                <w:sz w:val="24"/>
                <w:szCs w:val="24"/>
                <w:lang w:val="en-GB"/>
              </w:rPr>
              <w:t>Richtersveld</w:t>
            </w:r>
            <w:proofErr w:type="spellEnd"/>
            <w:r w:rsidRPr="00C135F4">
              <w:rPr>
                <w:rFonts w:ascii="Arial Narrow" w:eastAsia="Times New Roman" w:hAnsi="Arial Narrow" w:cs="Times New Roman"/>
                <w:sz w:val="24"/>
                <w:szCs w:val="24"/>
                <w:lang w:val="en-GB"/>
              </w:rPr>
              <w:t xml:space="preserve"> World Heritage Site aimed at enhancing the visitor experience </w:t>
            </w:r>
          </w:p>
        </w:tc>
      </w:tr>
    </w:tbl>
    <w:p w14:paraId="3AC1400A" w14:textId="77777777" w:rsidR="00C135F4" w:rsidRPr="00C135F4" w:rsidRDefault="00C135F4" w:rsidP="00C135F4">
      <w:pPr>
        <w:spacing w:after="0" w:line="240" w:lineRule="auto"/>
        <w:contextualSpacing/>
        <w:jc w:val="both"/>
        <w:rPr>
          <w:rFonts w:ascii="Arial Narrow" w:eastAsia="Times New Roman" w:hAnsi="Arial Narrow" w:cs="Times New Roman"/>
          <w:sz w:val="24"/>
          <w:szCs w:val="24"/>
          <w:lang w:val="en-GB"/>
        </w:rPr>
      </w:pPr>
    </w:p>
    <w:p w14:paraId="22C2853E" w14:textId="77777777" w:rsidR="00C135F4" w:rsidRPr="00C135F4" w:rsidRDefault="00C135F4" w:rsidP="00C135F4">
      <w:pPr>
        <w:spacing w:after="0" w:line="240" w:lineRule="auto"/>
        <w:contextualSpacing/>
        <w:jc w:val="both"/>
        <w:rPr>
          <w:rFonts w:ascii="Arial Narrow" w:eastAsia="Times New Roman" w:hAnsi="Arial Narrow" w:cs="Times New Roman"/>
          <w:sz w:val="24"/>
          <w:szCs w:val="24"/>
          <w:lang w:val="en-GB"/>
        </w:rPr>
      </w:pPr>
    </w:p>
    <w:p w14:paraId="1B7E6B8D" w14:textId="77777777" w:rsidR="00C135F4" w:rsidRPr="00C135F4" w:rsidRDefault="00C135F4" w:rsidP="00C135F4">
      <w:pPr>
        <w:spacing w:after="0" w:line="240" w:lineRule="auto"/>
        <w:contextualSpacing/>
        <w:jc w:val="both"/>
        <w:rPr>
          <w:rFonts w:ascii="Arial Narrow" w:eastAsia="Times New Roman" w:hAnsi="Arial Narrow" w:cs="Times New Roman"/>
          <w:b/>
          <w:sz w:val="24"/>
          <w:szCs w:val="24"/>
          <w:lang w:val="en-GB"/>
        </w:rPr>
      </w:pPr>
      <w:r w:rsidRPr="00C135F4">
        <w:rPr>
          <w:rFonts w:ascii="Arial Narrow" w:eastAsia="Times New Roman" w:hAnsi="Arial Narrow" w:cs="Times New Roman"/>
          <w:b/>
          <w:sz w:val="24"/>
          <w:szCs w:val="24"/>
          <w:lang w:val="en-GB"/>
        </w:rPr>
        <w:t>(iii) 2016-2017</w:t>
      </w:r>
    </w:p>
    <w:tbl>
      <w:tblPr>
        <w:tblStyle w:val="TableGrid"/>
        <w:tblW w:w="8925" w:type="dxa"/>
        <w:tblInd w:w="0" w:type="dxa"/>
        <w:tblLayout w:type="fixed"/>
        <w:tblLook w:val="04A0" w:firstRow="1" w:lastRow="0" w:firstColumn="1" w:lastColumn="0" w:noHBand="0" w:noVBand="1"/>
      </w:tblPr>
      <w:tblGrid>
        <w:gridCol w:w="1838"/>
        <w:gridCol w:w="7087"/>
      </w:tblGrid>
      <w:tr w:rsidR="00C135F4" w:rsidRPr="00C135F4" w14:paraId="12F023DB" w14:textId="77777777" w:rsidTr="001068BA">
        <w:trPr>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0B366" w14:textId="77777777" w:rsidR="00C135F4" w:rsidRPr="00C135F4" w:rsidRDefault="00C135F4" w:rsidP="00C135F4">
            <w:pPr>
              <w:ind w:left="171"/>
              <w:contextualSpacing/>
              <w:jc w:val="both"/>
              <w:rPr>
                <w:rFonts w:ascii="Arial Narrow" w:eastAsia="Times New Roman" w:hAnsi="Arial Narrow" w:cs="Times New Roman"/>
                <w:b/>
                <w:sz w:val="24"/>
                <w:szCs w:val="24"/>
                <w:lang w:val="en-GB"/>
              </w:rPr>
            </w:pPr>
            <w:r w:rsidRPr="00C135F4">
              <w:rPr>
                <w:rFonts w:ascii="Arial Narrow" w:eastAsia="Times New Roman" w:hAnsi="Arial Narrow" w:cs="Times New Roman"/>
                <w:b/>
                <w:sz w:val="24"/>
                <w:szCs w:val="24"/>
                <w:lang w:val="en-GB"/>
              </w:rPr>
              <w:t>(a)Amount Funding</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F2C38" w14:textId="77777777" w:rsidR="00C135F4" w:rsidRPr="00C135F4" w:rsidRDefault="00C135F4" w:rsidP="00C135F4">
            <w:pPr>
              <w:contextualSpacing/>
              <w:jc w:val="both"/>
              <w:rPr>
                <w:rFonts w:ascii="Arial Narrow" w:eastAsia="Times New Roman" w:hAnsi="Arial Narrow" w:cs="Times New Roman"/>
                <w:b/>
                <w:sz w:val="24"/>
                <w:szCs w:val="24"/>
                <w:lang w:val="en-GB"/>
              </w:rPr>
            </w:pPr>
            <w:r w:rsidRPr="00C135F4">
              <w:rPr>
                <w:rFonts w:ascii="Arial Narrow" w:eastAsia="Times New Roman" w:hAnsi="Arial Narrow" w:cs="Times New Roman"/>
                <w:b/>
                <w:sz w:val="24"/>
                <w:szCs w:val="24"/>
                <w:lang w:val="en-GB"/>
              </w:rPr>
              <w:t>(b) Funding used for:</w:t>
            </w:r>
          </w:p>
        </w:tc>
      </w:tr>
      <w:tr w:rsidR="00C135F4" w:rsidRPr="00C135F4" w14:paraId="04647467" w14:textId="77777777" w:rsidTr="001068BA">
        <w:tc>
          <w:tcPr>
            <w:tcW w:w="1838" w:type="dxa"/>
            <w:tcBorders>
              <w:top w:val="single" w:sz="4" w:space="0" w:color="auto"/>
              <w:left w:val="single" w:sz="4" w:space="0" w:color="auto"/>
              <w:bottom w:val="single" w:sz="4" w:space="0" w:color="auto"/>
              <w:right w:val="single" w:sz="4" w:space="0" w:color="auto"/>
            </w:tcBorders>
          </w:tcPr>
          <w:p w14:paraId="219C554A"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r w:rsidRPr="00C135F4">
              <w:rPr>
                <w:rFonts w:ascii="Arial Narrow" w:eastAsia="Arial Unicode MS" w:hAnsi="Arial Narrow" w:cs="Times New Roman"/>
                <w:sz w:val="24"/>
                <w:szCs w:val="24"/>
                <w:bdr w:val="nil"/>
                <w:lang w:val="en-US"/>
              </w:rPr>
              <w:t>R25 000 000 .00</w:t>
            </w:r>
          </w:p>
          <w:p w14:paraId="0580AB5D"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p>
        </w:tc>
        <w:tc>
          <w:tcPr>
            <w:tcW w:w="7088" w:type="dxa"/>
            <w:tcBorders>
              <w:top w:val="single" w:sz="4" w:space="0" w:color="auto"/>
              <w:left w:val="single" w:sz="4" w:space="0" w:color="auto"/>
              <w:bottom w:val="single" w:sz="4" w:space="0" w:color="auto"/>
              <w:right w:val="single" w:sz="4" w:space="0" w:color="auto"/>
            </w:tcBorders>
            <w:hideMark/>
          </w:tcPr>
          <w:p w14:paraId="343ABA18"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b/>
                <w:bCs/>
                <w:sz w:val="24"/>
                <w:szCs w:val="24"/>
                <w:bdr w:val="nil"/>
                <w:lang w:val="en-US"/>
              </w:rPr>
            </w:pPr>
            <w:r w:rsidRPr="00C135F4">
              <w:rPr>
                <w:rFonts w:ascii="Arial Narrow" w:eastAsia="Arial Unicode MS" w:hAnsi="Arial Narrow" w:cs="Times New Roman"/>
                <w:b/>
                <w:bCs/>
                <w:sz w:val="24"/>
                <w:szCs w:val="24"/>
                <w:bdr w:val="nil"/>
                <w:lang w:val="en-US"/>
              </w:rPr>
              <w:t xml:space="preserve">Energy Efficient Project </w:t>
            </w:r>
          </w:p>
          <w:p w14:paraId="4C02041C"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US"/>
              </w:rPr>
            </w:pPr>
            <w:r w:rsidRPr="00C135F4">
              <w:rPr>
                <w:rFonts w:ascii="Arial Narrow" w:eastAsia="Arial Unicode MS" w:hAnsi="Arial Narrow" w:cs="Times New Roman"/>
                <w:sz w:val="24"/>
                <w:szCs w:val="24"/>
                <w:bdr w:val="nil"/>
                <w:lang w:val="en-US"/>
              </w:rPr>
              <w:t>As part of a broader pilot initiative to retro-fit a number of identified iconic and strategic state-owned attractions with renewable energy generation solutions, the Department has appointed an Engineering, Procurement and Construction (EPC) contractor to design, construct and commission a solar photovoltaic installation at Robben Island.</w:t>
            </w:r>
          </w:p>
        </w:tc>
      </w:tr>
      <w:tr w:rsidR="00C135F4" w:rsidRPr="00C135F4" w14:paraId="6C5F9FF3" w14:textId="77777777" w:rsidTr="001068BA">
        <w:tc>
          <w:tcPr>
            <w:tcW w:w="1838" w:type="dxa"/>
            <w:tcBorders>
              <w:top w:val="single" w:sz="4" w:space="0" w:color="auto"/>
              <w:left w:val="single" w:sz="4" w:space="0" w:color="auto"/>
              <w:bottom w:val="single" w:sz="4" w:space="0" w:color="auto"/>
              <w:right w:val="single" w:sz="4" w:space="0" w:color="auto"/>
            </w:tcBorders>
            <w:hideMark/>
          </w:tcPr>
          <w:p w14:paraId="1CD238CF"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C135F4">
              <w:rPr>
                <w:rFonts w:ascii="Arial Narrow" w:eastAsia="Arial Unicode MS" w:hAnsi="Arial Narrow" w:cs="Times New Roman"/>
                <w:sz w:val="24"/>
                <w:szCs w:val="24"/>
                <w:bdr w:val="nil"/>
                <w:lang w:val="en-US"/>
              </w:rPr>
              <w:t xml:space="preserve">R       76 827.00 </w:t>
            </w:r>
          </w:p>
        </w:tc>
        <w:tc>
          <w:tcPr>
            <w:tcW w:w="7088" w:type="dxa"/>
            <w:tcBorders>
              <w:top w:val="single" w:sz="4" w:space="0" w:color="auto"/>
              <w:left w:val="single" w:sz="4" w:space="0" w:color="auto"/>
              <w:bottom w:val="single" w:sz="4" w:space="0" w:color="auto"/>
              <w:right w:val="single" w:sz="4" w:space="0" w:color="auto"/>
            </w:tcBorders>
            <w:hideMark/>
          </w:tcPr>
          <w:p w14:paraId="47DA292D"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Segoe UI"/>
                <w:b/>
                <w:sz w:val="24"/>
                <w:szCs w:val="24"/>
                <w:bdr w:val="nil"/>
                <w:lang w:eastAsia="en-ZA"/>
              </w:rPr>
            </w:pPr>
            <w:r w:rsidRPr="00C135F4">
              <w:rPr>
                <w:rFonts w:ascii="Arial Narrow" w:eastAsia="Arial Unicode MS" w:hAnsi="Arial Narrow" w:cs="Segoe UI"/>
                <w:b/>
                <w:sz w:val="24"/>
                <w:szCs w:val="24"/>
                <w:bdr w:val="nil"/>
                <w:lang w:eastAsia="en-ZA"/>
              </w:rPr>
              <w:t>Service Excellence Programme</w:t>
            </w:r>
          </w:p>
          <w:p w14:paraId="176A843C" w14:textId="77777777" w:rsidR="00C135F4" w:rsidRPr="00C135F4" w:rsidRDefault="00C135F4" w:rsidP="00C135F4">
            <w:pPr>
              <w:pBdr>
                <w:top w:val="nil"/>
                <w:left w:val="nil"/>
                <w:bottom w:val="nil"/>
                <w:right w:val="nil"/>
                <w:between w:val="nil"/>
                <w:bar w:val="nil"/>
              </w:pBdr>
              <w:jc w:val="both"/>
              <w:rPr>
                <w:rFonts w:ascii="Arial Narrow" w:eastAsia="Arial Unicode MS" w:hAnsi="Arial Narrow" w:cs="Times New Roman"/>
                <w:sz w:val="24"/>
                <w:szCs w:val="24"/>
                <w:bdr w:val="nil"/>
                <w:lang w:val="en-GB"/>
              </w:rPr>
            </w:pPr>
            <w:r w:rsidRPr="00C135F4">
              <w:rPr>
                <w:rFonts w:ascii="Arial Narrow" w:eastAsia="Arial Unicode MS" w:hAnsi="Arial Narrow" w:cs="Segoe UI"/>
                <w:sz w:val="24"/>
                <w:szCs w:val="24"/>
                <w:bdr w:val="nil"/>
                <w:lang w:eastAsia="en-ZA"/>
              </w:rPr>
              <w:t xml:space="preserve">The department is currently implementing the Service Excellence Programme at Robben Island. The aim of the programme is to ensure that service levels are improved at all service points. </w:t>
            </w:r>
          </w:p>
        </w:tc>
      </w:tr>
    </w:tbl>
    <w:p w14:paraId="2B882949" w14:textId="77777777" w:rsidR="00C135F4" w:rsidRPr="00C135F4" w:rsidRDefault="00C135F4" w:rsidP="00C135F4">
      <w:pPr>
        <w:spacing w:after="0" w:line="240" w:lineRule="auto"/>
        <w:ind w:left="284"/>
        <w:contextualSpacing/>
        <w:jc w:val="both"/>
        <w:rPr>
          <w:rFonts w:ascii="Arial Narrow" w:eastAsia="Times New Roman" w:hAnsi="Arial Narrow" w:cs="Times New Roman"/>
          <w:b/>
          <w:sz w:val="24"/>
          <w:szCs w:val="24"/>
          <w:lang w:val="en-GB"/>
        </w:rPr>
      </w:pPr>
    </w:p>
    <w:p w14:paraId="21A4A0AD" w14:textId="77777777" w:rsidR="00C135F4" w:rsidRPr="00C135F4" w:rsidRDefault="00C135F4" w:rsidP="00C135F4">
      <w:pPr>
        <w:spacing w:after="0" w:line="240" w:lineRule="auto"/>
        <w:contextualSpacing/>
        <w:jc w:val="both"/>
        <w:rPr>
          <w:rFonts w:ascii="Arial Narrow" w:eastAsia="Times New Roman" w:hAnsi="Arial Narrow" w:cs="Times New Roman"/>
          <w:b/>
          <w:sz w:val="24"/>
          <w:szCs w:val="24"/>
          <w:lang w:val="en-GB"/>
        </w:rPr>
      </w:pPr>
    </w:p>
    <w:p w14:paraId="43B4C771" w14:textId="77777777" w:rsidR="00C135F4" w:rsidRPr="00C135F4" w:rsidRDefault="00C135F4" w:rsidP="00C135F4">
      <w:pPr>
        <w:spacing w:after="0" w:line="240" w:lineRule="auto"/>
        <w:contextualSpacing/>
        <w:jc w:val="both"/>
        <w:rPr>
          <w:rFonts w:ascii="Arial Narrow" w:eastAsia="Times New Roman" w:hAnsi="Arial Narrow" w:cs="Times New Roman"/>
          <w:color w:val="00B050"/>
          <w:sz w:val="24"/>
          <w:szCs w:val="24"/>
          <w:u w:val="single"/>
          <w:lang w:val="en-GB"/>
        </w:rPr>
      </w:pPr>
      <w:r w:rsidRPr="00C135F4">
        <w:rPr>
          <w:rFonts w:ascii="Arial Narrow" w:eastAsia="Times New Roman" w:hAnsi="Arial Narrow" w:cs="Times New Roman"/>
          <w:b/>
          <w:sz w:val="24"/>
          <w:szCs w:val="24"/>
          <w:lang w:val="en-GB"/>
        </w:rPr>
        <w:t xml:space="preserve">Section 1. c, d and e </w:t>
      </w:r>
    </w:p>
    <w:p w14:paraId="0954158B" w14:textId="77777777" w:rsidR="00C135F4" w:rsidRPr="00C135F4" w:rsidRDefault="00C135F4" w:rsidP="00C135F4">
      <w:pPr>
        <w:spacing w:after="0" w:line="240" w:lineRule="auto"/>
        <w:contextualSpacing/>
        <w:jc w:val="both"/>
        <w:rPr>
          <w:rFonts w:ascii="Arial Narrow" w:eastAsia="Times New Roman" w:hAnsi="Arial Narrow" w:cs="Times New Roman"/>
          <w:color w:val="000000" w:themeColor="text1"/>
          <w:sz w:val="24"/>
          <w:szCs w:val="24"/>
          <w:lang w:val="en-GB"/>
        </w:rPr>
      </w:pPr>
      <w:r w:rsidRPr="00C135F4">
        <w:rPr>
          <w:rFonts w:ascii="Arial Narrow" w:eastAsia="Times New Roman" w:hAnsi="Arial Narrow" w:cs="Times New Roman"/>
          <w:color w:val="000000" w:themeColor="text1"/>
          <w:sz w:val="24"/>
          <w:szCs w:val="24"/>
          <w:lang w:val="en-GB"/>
        </w:rPr>
        <w:t>Not applicable.</w:t>
      </w:r>
    </w:p>
    <w:p w14:paraId="79CB20A7" w14:textId="77777777" w:rsidR="00C135F4" w:rsidRPr="00C135F4" w:rsidRDefault="00C135F4" w:rsidP="00C135F4">
      <w:pPr>
        <w:spacing w:after="0" w:line="240" w:lineRule="auto"/>
        <w:contextualSpacing/>
        <w:jc w:val="both"/>
        <w:rPr>
          <w:rFonts w:ascii="Arial Narrow" w:eastAsia="Times New Roman" w:hAnsi="Arial Narrow" w:cs="Times New Roman"/>
          <w:b/>
          <w:color w:val="000000" w:themeColor="text1"/>
          <w:sz w:val="24"/>
          <w:szCs w:val="24"/>
          <w:lang w:val="en-GB"/>
        </w:rPr>
      </w:pPr>
      <w:r w:rsidRPr="00C135F4">
        <w:rPr>
          <w:rFonts w:ascii="Arial Narrow" w:eastAsia="Times New Roman" w:hAnsi="Arial Narrow" w:cs="Times New Roman"/>
          <w:b/>
          <w:color w:val="000000" w:themeColor="text1"/>
          <w:sz w:val="24"/>
          <w:szCs w:val="24"/>
          <w:lang w:val="en-GB"/>
        </w:rPr>
        <w:t>Section 2</w:t>
      </w:r>
    </w:p>
    <w:p w14:paraId="00B0987D" w14:textId="77777777" w:rsidR="00C135F4" w:rsidRPr="00C135F4" w:rsidRDefault="00C135F4" w:rsidP="00C135F4">
      <w:pPr>
        <w:spacing w:after="0" w:line="240" w:lineRule="auto"/>
        <w:contextualSpacing/>
        <w:jc w:val="both"/>
        <w:rPr>
          <w:rFonts w:ascii="Arial Narrow" w:eastAsia="Times New Roman" w:hAnsi="Arial Narrow" w:cs="Times New Roman"/>
          <w:b/>
          <w:sz w:val="24"/>
          <w:szCs w:val="24"/>
          <w:lang w:val="en-GB"/>
        </w:rPr>
      </w:pPr>
      <w:r w:rsidRPr="00C135F4">
        <w:rPr>
          <w:rFonts w:ascii="Arial Narrow" w:eastAsia="Times New Roman" w:hAnsi="Arial Narrow" w:cs="Times New Roman"/>
          <w:color w:val="000000" w:themeColor="text1"/>
          <w:sz w:val="24"/>
          <w:szCs w:val="24"/>
          <w:lang w:val="en-GB"/>
        </w:rPr>
        <w:t>Not applicable.</w:t>
      </w:r>
    </w:p>
    <w:p w14:paraId="11D6A398" w14:textId="77777777" w:rsidR="00C135F4" w:rsidRPr="00C135F4" w:rsidRDefault="00C135F4" w:rsidP="00C135F4">
      <w:pPr>
        <w:spacing w:after="0" w:line="360" w:lineRule="auto"/>
        <w:contextualSpacing/>
        <w:jc w:val="both"/>
        <w:rPr>
          <w:rFonts w:ascii="Arial Narrow" w:eastAsia="Times New Roman" w:hAnsi="Arial Narrow" w:cs="Times New Roman"/>
          <w:sz w:val="24"/>
          <w:szCs w:val="24"/>
          <w:lang w:val="en-GB"/>
        </w:rPr>
      </w:pPr>
      <w:r w:rsidRPr="00C135F4">
        <w:rPr>
          <w:rFonts w:ascii="Arial Narrow" w:eastAsia="Times New Roman" w:hAnsi="Arial Narrow" w:cs="Times New Roman"/>
          <w:sz w:val="24"/>
          <w:szCs w:val="24"/>
          <w:lang w:val="en-GB"/>
        </w:rPr>
        <w:t>The management and daily operations of the Robben Island Museum resides within the mandate of the Department of Arts and Culture.</w:t>
      </w:r>
    </w:p>
    <w:p w14:paraId="724EA9D3" w14:textId="77777777" w:rsidR="00C135F4" w:rsidRPr="00C135F4" w:rsidRDefault="00C135F4" w:rsidP="00C135F4">
      <w:pPr>
        <w:pBdr>
          <w:top w:val="nil"/>
          <w:left w:val="nil"/>
          <w:bottom w:val="nil"/>
          <w:right w:val="nil"/>
          <w:between w:val="nil"/>
          <w:bar w:val="nil"/>
        </w:pBdr>
        <w:spacing w:line="256" w:lineRule="auto"/>
        <w:rPr>
          <w:rFonts w:ascii="Arial Narrow" w:eastAsia="Arial Unicode MS" w:hAnsi="Arial Narrow" w:cs="Times New Roman"/>
          <w:sz w:val="24"/>
          <w:szCs w:val="24"/>
          <w:bdr w:val="nil"/>
          <w:lang w:val="en-US"/>
        </w:rPr>
      </w:pPr>
    </w:p>
    <w:sectPr w:rsidR="00C135F4" w:rsidRPr="00C135F4"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7526" w14:textId="77777777" w:rsidR="000E37CB" w:rsidRDefault="000E37CB">
      <w:pPr>
        <w:spacing w:after="0" w:line="240" w:lineRule="auto"/>
      </w:pPr>
      <w:r>
        <w:separator/>
      </w:r>
    </w:p>
  </w:endnote>
  <w:endnote w:type="continuationSeparator" w:id="0">
    <w:p w14:paraId="0F98B2BD" w14:textId="77777777" w:rsidR="000E37CB" w:rsidRDefault="000E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7162" w14:textId="77777777" w:rsidR="00C0184E" w:rsidRPr="00C0184E" w:rsidRDefault="00C135F4"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1B8D" w14:textId="77777777" w:rsidR="00C0184E" w:rsidRDefault="006E3938">
    <w:pPr>
      <w:pStyle w:val="Footer"/>
      <w:jc w:val="right"/>
    </w:pPr>
  </w:p>
  <w:p w14:paraId="58AD9B01" w14:textId="77777777" w:rsidR="001656DE" w:rsidRDefault="006E393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ACD0" w14:textId="77777777" w:rsidR="000E37CB" w:rsidRDefault="000E37CB">
      <w:pPr>
        <w:spacing w:after="0" w:line="240" w:lineRule="auto"/>
      </w:pPr>
      <w:r>
        <w:separator/>
      </w:r>
    </w:p>
  </w:footnote>
  <w:footnote w:type="continuationSeparator" w:id="0">
    <w:p w14:paraId="00235911" w14:textId="77777777" w:rsidR="000E37CB" w:rsidRDefault="000E3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081C"/>
    <w:multiLevelType w:val="hybridMultilevel"/>
    <w:tmpl w:val="25904EF8"/>
    <w:lvl w:ilvl="0" w:tplc="B672EBA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5052E5F"/>
    <w:multiLevelType w:val="hybridMultilevel"/>
    <w:tmpl w:val="57D0603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15:restartNumberingAfterBreak="0">
    <w:nsid w:val="56B40C65"/>
    <w:multiLevelType w:val="hybridMultilevel"/>
    <w:tmpl w:val="87A66EAE"/>
    <w:lvl w:ilvl="0" w:tplc="5282C62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77BD71D1"/>
    <w:multiLevelType w:val="hybridMultilevel"/>
    <w:tmpl w:val="647E8FD2"/>
    <w:lvl w:ilvl="0" w:tplc="CF46577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F4"/>
    <w:rsid w:val="000E37CB"/>
    <w:rsid w:val="005C0351"/>
    <w:rsid w:val="006E3938"/>
    <w:rsid w:val="00B4329A"/>
    <w:rsid w:val="00C135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6207"/>
  <w15:chartTrackingRefBased/>
  <w15:docId w15:val="{1D24DFB5-4D83-4AA9-AE44-1327DE1C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135F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C135F4"/>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C135F4"/>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C13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Sehlabela Chuene</cp:lastModifiedBy>
  <cp:revision>2</cp:revision>
  <dcterms:created xsi:type="dcterms:W3CDTF">2016-10-12T08:39:00Z</dcterms:created>
  <dcterms:modified xsi:type="dcterms:W3CDTF">2016-10-12T08:39:00Z</dcterms:modified>
</cp:coreProperties>
</file>