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A4211" w14:textId="77777777" w:rsidR="001433AE" w:rsidRPr="00B20992" w:rsidRDefault="003B5D8E" w:rsidP="00B20992">
      <w:pPr>
        <w:tabs>
          <w:tab w:val="left" w:pos="432"/>
          <w:tab w:val="left" w:pos="864"/>
        </w:tabs>
        <w:spacing w:before="100" w:beforeAutospacing="1" w:line="276" w:lineRule="auto"/>
        <w:jc w:val="center"/>
        <w:rPr>
          <w:rFonts w:ascii="Arial" w:hAnsi="Arial" w:cs="Arial"/>
          <w:b/>
          <w:sz w:val="22"/>
          <w:szCs w:val="22"/>
        </w:rPr>
      </w:pPr>
      <w:bookmarkStart w:id="0" w:name="_GoBack"/>
      <w:bookmarkEnd w:id="0"/>
      <w:r w:rsidRPr="00B20992">
        <w:rPr>
          <w:rFonts w:ascii="Arial" w:hAnsi="Arial" w:cs="Arial"/>
          <w:b/>
          <w:sz w:val="22"/>
          <w:szCs w:val="22"/>
        </w:rPr>
        <w:t>NATIONAL ASSEMBLY</w:t>
      </w:r>
    </w:p>
    <w:p w14:paraId="11354DF6" w14:textId="77777777" w:rsidR="001433AE" w:rsidRPr="00B20992" w:rsidRDefault="003B5D8E" w:rsidP="00B20992">
      <w:pPr>
        <w:tabs>
          <w:tab w:val="left" w:pos="432"/>
          <w:tab w:val="left" w:pos="864"/>
        </w:tabs>
        <w:spacing w:before="100" w:beforeAutospacing="1" w:line="276" w:lineRule="auto"/>
        <w:ind w:left="720" w:hanging="720"/>
        <w:jc w:val="center"/>
        <w:rPr>
          <w:rFonts w:ascii="Arial" w:hAnsi="Arial" w:cs="Arial"/>
          <w:b/>
          <w:sz w:val="22"/>
          <w:szCs w:val="22"/>
        </w:rPr>
      </w:pPr>
      <w:r w:rsidRPr="00B20992">
        <w:rPr>
          <w:rFonts w:ascii="Arial" w:hAnsi="Arial" w:cs="Arial"/>
          <w:b/>
          <w:sz w:val="22"/>
          <w:szCs w:val="22"/>
        </w:rPr>
        <w:t>QUESTION FOR WRITTEN REPLY</w:t>
      </w:r>
    </w:p>
    <w:p w14:paraId="44FC8A4B" w14:textId="77777777" w:rsidR="001433AE" w:rsidRPr="00A300AA" w:rsidRDefault="00A959A6" w:rsidP="00B20992">
      <w:pPr>
        <w:tabs>
          <w:tab w:val="left" w:pos="432"/>
          <w:tab w:val="left" w:pos="864"/>
        </w:tabs>
        <w:spacing w:before="100" w:beforeAutospacing="1" w:line="276" w:lineRule="auto"/>
        <w:ind w:left="720" w:hanging="720"/>
        <w:jc w:val="center"/>
        <w:rPr>
          <w:rFonts w:ascii="Arial" w:hAnsi="Arial" w:cs="Arial"/>
          <w:b/>
          <w:sz w:val="22"/>
          <w:szCs w:val="22"/>
        </w:rPr>
      </w:pPr>
      <w:r w:rsidRPr="00A300AA">
        <w:rPr>
          <w:rFonts w:ascii="Arial" w:hAnsi="Arial" w:cs="Arial"/>
          <w:b/>
          <w:sz w:val="22"/>
          <w:szCs w:val="22"/>
        </w:rPr>
        <w:t xml:space="preserve">QUESTION NUMBER: </w:t>
      </w:r>
      <w:r w:rsidR="00A300AA" w:rsidRPr="00A300AA">
        <w:rPr>
          <w:rFonts w:ascii="Arial" w:hAnsi="Arial" w:cs="Arial"/>
          <w:b/>
          <w:sz w:val="22"/>
          <w:szCs w:val="22"/>
        </w:rPr>
        <w:t>1975</w:t>
      </w:r>
      <w:r w:rsidR="00EE38AD" w:rsidRPr="00A300AA">
        <w:rPr>
          <w:rFonts w:ascii="Arial" w:hAnsi="Arial" w:cs="Arial"/>
          <w:b/>
          <w:sz w:val="22"/>
          <w:szCs w:val="22"/>
        </w:rPr>
        <w:t xml:space="preserve"> [NW</w:t>
      </w:r>
      <w:r w:rsidR="00A300AA" w:rsidRPr="00A300AA">
        <w:rPr>
          <w:rFonts w:ascii="Arial" w:hAnsi="Arial" w:cs="Arial"/>
          <w:b/>
          <w:sz w:val="22"/>
          <w:szCs w:val="22"/>
        </w:rPr>
        <w:t>2286</w:t>
      </w:r>
      <w:r w:rsidR="00EE38AD" w:rsidRPr="00A300AA">
        <w:rPr>
          <w:rFonts w:ascii="Arial" w:hAnsi="Arial" w:cs="Arial"/>
          <w:b/>
          <w:sz w:val="22"/>
          <w:szCs w:val="22"/>
        </w:rPr>
        <w:t>E]</w:t>
      </w:r>
    </w:p>
    <w:p w14:paraId="2752345E" w14:textId="77777777" w:rsidR="001433AE" w:rsidRPr="00A300AA" w:rsidRDefault="003B5D8E" w:rsidP="00B20992">
      <w:pPr>
        <w:pStyle w:val="Heading1"/>
        <w:spacing w:line="276" w:lineRule="auto"/>
        <w:ind w:hanging="720"/>
        <w:rPr>
          <w:rFonts w:ascii="Arial" w:hAnsi="Arial" w:cs="Arial"/>
          <w:sz w:val="22"/>
          <w:szCs w:val="22"/>
        </w:rPr>
      </w:pPr>
      <w:r w:rsidRPr="00A300AA">
        <w:rPr>
          <w:rFonts w:ascii="Arial" w:hAnsi="Arial" w:cs="Arial"/>
          <w:sz w:val="22"/>
          <w:szCs w:val="22"/>
        </w:rPr>
        <w:t>D</w:t>
      </w:r>
      <w:r w:rsidR="00A959A6" w:rsidRPr="00A300AA">
        <w:rPr>
          <w:rFonts w:ascii="Arial" w:hAnsi="Arial" w:cs="Arial"/>
          <w:sz w:val="22"/>
          <w:szCs w:val="22"/>
        </w:rPr>
        <w:t xml:space="preserve">ATE OF PUBLICATION:  </w:t>
      </w:r>
      <w:r w:rsidR="00A300AA" w:rsidRPr="00A300AA">
        <w:rPr>
          <w:rFonts w:ascii="Arial" w:hAnsi="Arial" w:cs="Arial"/>
          <w:sz w:val="22"/>
          <w:szCs w:val="22"/>
        </w:rPr>
        <w:t>23 SEPTEMBER 2016</w:t>
      </w:r>
    </w:p>
    <w:p w14:paraId="17AFBAD0" w14:textId="77777777" w:rsidR="00BE0961" w:rsidRPr="00B20992" w:rsidRDefault="00BE0961" w:rsidP="00B20992">
      <w:pPr>
        <w:tabs>
          <w:tab w:val="left" w:pos="432"/>
          <w:tab w:val="left" w:pos="864"/>
        </w:tabs>
        <w:spacing w:line="276" w:lineRule="auto"/>
        <w:ind w:left="720"/>
        <w:rPr>
          <w:rFonts w:ascii="Arial" w:hAnsi="Arial" w:cs="Arial"/>
          <w:b/>
          <w:sz w:val="22"/>
          <w:szCs w:val="22"/>
        </w:rPr>
      </w:pPr>
    </w:p>
    <w:p w14:paraId="4B9E8E09" w14:textId="77777777" w:rsidR="00A300AA" w:rsidRPr="00A300AA" w:rsidRDefault="00A300AA" w:rsidP="00A300AA">
      <w:pPr>
        <w:spacing w:before="100" w:beforeAutospacing="1" w:after="100" w:afterAutospacing="1" w:line="276" w:lineRule="auto"/>
        <w:ind w:left="851" w:hanging="851"/>
        <w:jc w:val="both"/>
        <w:outlineLvl w:val="0"/>
        <w:rPr>
          <w:rFonts w:ascii="Arial" w:eastAsia="Calibri" w:hAnsi="Arial" w:cs="Arial"/>
          <w:sz w:val="22"/>
          <w:szCs w:val="22"/>
          <w:lang w:val="en-ZA"/>
        </w:rPr>
      </w:pPr>
      <w:r w:rsidRPr="00A300AA">
        <w:rPr>
          <w:rFonts w:ascii="Arial" w:eastAsia="Calibri" w:hAnsi="Arial" w:cs="Arial"/>
          <w:b/>
          <w:sz w:val="22"/>
          <w:szCs w:val="22"/>
          <w:lang w:val="en-ZA"/>
        </w:rPr>
        <w:t>1975.</w:t>
      </w:r>
      <w:r w:rsidRPr="00A300AA">
        <w:rPr>
          <w:rFonts w:ascii="Arial" w:eastAsia="Calibri" w:hAnsi="Arial" w:cs="Arial"/>
          <w:b/>
          <w:sz w:val="22"/>
          <w:szCs w:val="22"/>
          <w:lang w:val="en-ZA"/>
        </w:rPr>
        <w:tab/>
      </w:r>
      <w:r w:rsidRPr="00A300AA">
        <w:rPr>
          <w:rFonts w:ascii="Arial" w:eastAsia="Calibri" w:hAnsi="Arial" w:cs="Arial"/>
          <w:b/>
          <w:sz w:val="22"/>
          <w:szCs w:val="22"/>
          <w:lang w:val="af-ZA"/>
        </w:rPr>
        <w:t>Mr</w:t>
      </w:r>
      <w:r w:rsidRPr="00A300AA">
        <w:rPr>
          <w:rFonts w:ascii="Arial" w:eastAsia="Calibri" w:hAnsi="Arial" w:cs="Arial"/>
          <w:b/>
          <w:sz w:val="22"/>
          <w:szCs w:val="22"/>
          <w:lang w:val="en-ZA"/>
        </w:rPr>
        <w:t xml:space="preserve"> D J Maynier (DA) to ask the Minister of Finance:</w:t>
      </w:r>
    </w:p>
    <w:p w14:paraId="1CBBCC42" w14:textId="77777777" w:rsidR="00A300AA" w:rsidRPr="00A300AA" w:rsidRDefault="00A300AA" w:rsidP="00A300AA">
      <w:pPr>
        <w:spacing w:before="100" w:beforeAutospacing="1" w:after="100" w:afterAutospacing="1" w:line="276" w:lineRule="auto"/>
        <w:ind w:left="720" w:hanging="720"/>
        <w:jc w:val="both"/>
        <w:rPr>
          <w:rFonts w:ascii="Arial" w:eastAsia="Calibri" w:hAnsi="Arial" w:cs="Arial"/>
          <w:color w:val="000000"/>
          <w:sz w:val="22"/>
          <w:szCs w:val="22"/>
          <w:lang w:val="en-ZA"/>
        </w:rPr>
      </w:pPr>
      <w:r w:rsidRPr="00A300AA">
        <w:rPr>
          <w:rFonts w:ascii="Arial" w:eastAsia="Calibri" w:hAnsi="Arial" w:cs="Arial"/>
          <w:sz w:val="22"/>
          <w:szCs w:val="22"/>
          <w:lang w:val="en-ZA"/>
        </w:rPr>
        <w:t>(1)</w:t>
      </w:r>
      <w:r w:rsidRPr="00A300AA">
        <w:rPr>
          <w:rFonts w:ascii="Arial" w:eastAsia="Calibri" w:hAnsi="Arial" w:cs="Arial"/>
          <w:sz w:val="22"/>
          <w:szCs w:val="22"/>
          <w:lang w:val="en-ZA"/>
        </w:rPr>
        <w:tab/>
      </w:r>
      <w:r w:rsidRPr="00A300AA">
        <w:rPr>
          <w:rFonts w:ascii="Arial" w:eastAsia="Calibri" w:hAnsi="Arial" w:cs="Arial"/>
          <w:color w:val="000000"/>
          <w:sz w:val="22"/>
          <w:szCs w:val="22"/>
          <w:lang w:val="en-ZA"/>
        </w:rPr>
        <w:t>Whether the Financial Intelligence Centre (FIC) produced a report on suspicious and unusual payments allegedly relating to a senior official employed by the SA Revenue Service (</w:t>
      </w:r>
      <w:proofErr w:type="spellStart"/>
      <w:r w:rsidRPr="00A300AA">
        <w:rPr>
          <w:rFonts w:ascii="Arial" w:eastAsia="Calibri" w:hAnsi="Arial" w:cs="Arial"/>
          <w:color w:val="000000"/>
          <w:sz w:val="22"/>
          <w:szCs w:val="22"/>
          <w:lang w:val="en-ZA"/>
        </w:rPr>
        <w:t>Sars</w:t>
      </w:r>
      <w:proofErr w:type="spellEnd"/>
      <w:r w:rsidRPr="00A300AA">
        <w:rPr>
          <w:rFonts w:ascii="Arial" w:eastAsia="Calibri" w:hAnsi="Arial" w:cs="Arial"/>
          <w:color w:val="000000"/>
          <w:sz w:val="22"/>
          <w:szCs w:val="22"/>
          <w:lang w:val="en-ZA"/>
        </w:rPr>
        <w:t xml:space="preserve">) (name furnished); if not, why not; if so, when was the specified report produced; </w:t>
      </w:r>
    </w:p>
    <w:p w14:paraId="6B97C369" w14:textId="77777777" w:rsidR="00A300AA" w:rsidRPr="00A300AA" w:rsidRDefault="00A300AA" w:rsidP="00A300AA">
      <w:pPr>
        <w:spacing w:before="100" w:beforeAutospacing="1" w:after="100" w:afterAutospacing="1" w:line="276" w:lineRule="auto"/>
        <w:ind w:left="720" w:hanging="720"/>
        <w:jc w:val="both"/>
        <w:rPr>
          <w:rFonts w:ascii="Arial" w:eastAsia="Calibri" w:hAnsi="Arial" w:cs="Arial"/>
          <w:color w:val="000000"/>
          <w:sz w:val="22"/>
          <w:szCs w:val="22"/>
          <w:lang w:val="en-ZA"/>
        </w:rPr>
      </w:pPr>
      <w:r w:rsidRPr="00A300AA">
        <w:rPr>
          <w:rFonts w:ascii="Arial" w:eastAsia="Calibri" w:hAnsi="Arial" w:cs="Arial"/>
          <w:sz w:val="22"/>
          <w:szCs w:val="22"/>
          <w:lang w:val="en-ZA"/>
        </w:rPr>
        <w:t>(2)</w:t>
      </w:r>
      <w:r w:rsidRPr="00A300AA">
        <w:rPr>
          <w:rFonts w:ascii="Arial" w:eastAsia="Calibri" w:hAnsi="Arial" w:cs="Arial"/>
          <w:sz w:val="22"/>
          <w:szCs w:val="22"/>
          <w:lang w:val="en-ZA"/>
        </w:rPr>
        <w:tab/>
      </w:r>
      <w:r w:rsidRPr="00A300AA">
        <w:rPr>
          <w:rFonts w:ascii="Arial" w:eastAsia="Calibri" w:hAnsi="Arial" w:cs="Arial"/>
          <w:color w:val="000000"/>
          <w:sz w:val="22"/>
          <w:szCs w:val="22"/>
          <w:lang w:val="en-ZA"/>
        </w:rPr>
        <w:t xml:space="preserve">whether the FIC referred the specified report to (a) </w:t>
      </w:r>
      <w:proofErr w:type="spellStart"/>
      <w:r w:rsidRPr="00A300AA">
        <w:rPr>
          <w:rFonts w:ascii="Arial" w:eastAsia="Calibri" w:hAnsi="Arial" w:cs="Arial"/>
          <w:color w:val="000000"/>
          <w:sz w:val="22"/>
          <w:szCs w:val="22"/>
          <w:lang w:val="en-ZA"/>
        </w:rPr>
        <w:t>Sars</w:t>
      </w:r>
      <w:proofErr w:type="spellEnd"/>
      <w:r w:rsidRPr="00A300AA">
        <w:rPr>
          <w:rFonts w:ascii="Arial" w:eastAsia="Calibri" w:hAnsi="Arial" w:cs="Arial"/>
          <w:color w:val="000000"/>
          <w:sz w:val="22"/>
          <w:szCs w:val="22"/>
          <w:lang w:val="en-ZA"/>
        </w:rPr>
        <w:t>, (b) the SA Police Service and/or (c) any other organ of state; if not, in each case, why not; if so, in each case, (</w:t>
      </w:r>
      <w:proofErr w:type="spellStart"/>
      <w:r w:rsidRPr="00A300AA">
        <w:rPr>
          <w:rFonts w:ascii="Arial" w:eastAsia="Calibri" w:hAnsi="Arial" w:cs="Arial"/>
          <w:color w:val="000000"/>
          <w:sz w:val="22"/>
          <w:szCs w:val="22"/>
          <w:lang w:val="en-ZA"/>
        </w:rPr>
        <w:t>i</w:t>
      </w:r>
      <w:proofErr w:type="spellEnd"/>
      <w:r w:rsidRPr="00A300AA">
        <w:rPr>
          <w:rFonts w:ascii="Arial" w:eastAsia="Calibri" w:hAnsi="Arial" w:cs="Arial"/>
          <w:color w:val="000000"/>
          <w:sz w:val="22"/>
          <w:szCs w:val="22"/>
          <w:lang w:val="en-ZA"/>
        </w:rPr>
        <w:t>) when and (ii) why was the report referred;</w:t>
      </w:r>
    </w:p>
    <w:p w14:paraId="38307F44" w14:textId="77777777" w:rsidR="00A300AA" w:rsidRDefault="00A300AA" w:rsidP="00A300AA">
      <w:pPr>
        <w:spacing w:before="100" w:beforeAutospacing="1" w:after="100" w:afterAutospacing="1" w:line="276" w:lineRule="auto"/>
        <w:ind w:left="720" w:hanging="720"/>
        <w:jc w:val="both"/>
        <w:rPr>
          <w:rFonts w:ascii="Arial" w:eastAsia="Calibri" w:hAnsi="Arial" w:cs="Arial"/>
          <w:sz w:val="22"/>
          <w:szCs w:val="22"/>
          <w:lang w:val="en-ZA"/>
        </w:rPr>
      </w:pPr>
      <w:r w:rsidRPr="00A300AA">
        <w:rPr>
          <w:rFonts w:ascii="Arial" w:eastAsia="Calibri" w:hAnsi="Arial" w:cs="Arial"/>
          <w:sz w:val="22"/>
          <w:szCs w:val="22"/>
          <w:lang w:val="en-ZA"/>
        </w:rPr>
        <w:t>(3)</w:t>
      </w:r>
      <w:r w:rsidRPr="00A300AA">
        <w:rPr>
          <w:rFonts w:ascii="Arial" w:eastAsia="Calibri" w:hAnsi="Arial" w:cs="Arial"/>
          <w:sz w:val="22"/>
          <w:szCs w:val="22"/>
          <w:lang w:val="en-ZA"/>
        </w:rPr>
        <w:tab/>
      </w:r>
      <w:r w:rsidRPr="00A300AA">
        <w:rPr>
          <w:rFonts w:ascii="Arial" w:eastAsia="Calibri" w:hAnsi="Arial" w:cs="Arial"/>
          <w:color w:val="000000"/>
          <w:sz w:val="22"/>
          <w:szCs w:val="22"/>
          <w:lang w:val="en-ZA"/>
        </w:rPr>
        <w:t xml:space="preserve">whether the FIC co-operated in assisting, advising and guiding </w:t>
      </w:r>
      <w:proofErr w:type="spellStart"/>
      <w:r w:rsidRPr="00A300AA">
        <w:rPr>
          <w:rFonts w:ascii="Arial" w:eastAsia="Calibri" w:hAnsi="Arial" w:cs="Arial"/>
          <w:color w:val="000000"/>
          <w:sz w:val="22"/>
          <w:szCs w:val="22"/>
          <w:lang w:val="en-ZA"/>
        </w:rPr>
        <w:t>Sars</w:t>
      </w:r>
      <w:proofErr w:type="spellEnd"/>
      <w:r w:rsidRPr="00A300AA">
        <w:rPr>
          <w:rFonts w:ascii="Arial" w:eastAsia="Calibri" w:hAnsi="Arial" w:cs="Arial"/>
          <w:color w:val="000000"/>
          <w:sz w:val="22"/>
          <w:szCs w:val="22"/>
          <w:lang w:val="en-ZA"/>
        </w:rPr>
        <w:t xml:space="preserve"> in dealing with the matters raised in the report; if not, why not; if so, (a) what has he found to be the basis for a certain person (name </w:t>
      </w:r>
      <w:r w:rsidRPr="00A300AA">
        <w:rPr>
          <w:rFonts w:ascii="Arial" w:eastAsia="Calibri" w:hAnsi="Arial" w:cs="Arial"/>
          <w:sz w:val="22"/>
          <w:szCs w:val="22"/>
          <w:lang w:val="af-ZA"/>
        </w:rPr>
        <w:t>and</w:t>
      </w:r>
      <w:r w:rsidRPr="00A300AA">
        <w:rPr>
          <w:rFonts w:ascii="Arial" w:eastAsia="Calibri" w:hAnsi="Arial" w:cs="Arial"/>
          <w:color w:val="000000"/>
          <w:sz w:val="22"/>
          <w:szCs w:val="22"/>
          <w:lang w:val="en-ZA"/>
        </w:rPr>
        <w:t xml:space="preserve"> details furnished) to claim there was a lack of co-operation from the FIC and (b) what are the details of the co-operation provided by the FIC to </w:t>
      </w:r>
      <w:proofErr w:type="spellStart"/>
      <w:r w:rsidRPr="00A300AA">
        <w:rPr>
          <w:rFonts w:ascii="Arial" w:eastAsia="Calibri" w:hAnsi="Arial" w:cs="Arial"/>
          <w:color w:val="000000"/>
          <w:sz w:val="22"/>
          <w:szCs w:val="22"/>
          <w:lang w:val="en-ZA"/>
        </w:rPr>
        <w:t>Sars</w:t>
      </w:r>
      <w:proofErr w:type="spellEnd"/>
      <w:r w:rsidRPr="00A300AA">
        <w:rPr>
          <w:rFonts w:ascii="Arial" w:eastAsia="Calibri" w:hAnsi="Arial" w:cs="Arial"/>
          <w:sz w:val="22"/>
          <w:szCs w:val="22"/>
          <w:lang w:val="en-ZA"/>
        </w:rPr>
        <w:t>?</w:t>
      </w:r>
    </w:p>
    <w:p w14:paraId="378F31BD" w14:textId="77777777" w:rsidR="00A300AA" w:rsidRPr="00A300AA" w:rsidRDefault="00A300AA" w:rsidP="00A300AA">
      <w:pPr>
        <w:spacing w:before="100" w:beforeAutospacing="1" w:after="100" w:afterAutospacing="1" w:line="276" w:lineRule="auto"/>
        <w:ind w:left="720" w:hanging="720"/>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A300AA">
        <w:rPr>
          <w:rFonts w:ascii="Arial" w:eastAsia="Calibri" w:hAnsi="Arial" w:cs="Arial"/>
          <w:sz w:val="22"/>
          <w:szCs w:val="22"/>
          <w:lang w:val="en-ZA"/>
        </w:rPr>
        <w:tab/>
      </w:r>
      <w:r w:rsidRPr="00A300AA">
        <w:rPr>
          <w:rFonts w:ascii="Arial" w:eastAsia="Calibri" w:hAnsi="Arial" w:cs="Arial"/>
          <w:sz w:val="22"/>
          <w:szCs w:val="22"/>
          <w:lang w:val="en-ZA"/>
        </w:rPr>
        <w:tab/>
      </w:r>
      <w:r w:rsidRPr="00A300AA">
        <w:rPr>
          <w:rFonts w:ascii="Arial" w:eastAsia="Calibri" w:hAnsi="Arial" w:cs="Arial"/>
          <w:sz w:val="22"/>
          <w:szCs w:val="22"/>
          <w:lang w:val="en-ZA"/>
        </w:rPr>
        <w:tab/>
      </w:r>
      <w:r w:rsidRPr="00A300AA">
        <w:rPr>
          <w:rFonts w:ascii="Arial" w:eastAsia="Calibri" w:hAnsi="Arial" w:cs="Arial"/>
          <w:sz w:val="22"/>
          <w:szCs w:val="22"/>
          <w:lang w:val="en-ZA"/>
        </w:rPr>
        <w:tab/>
        <w:t>NW2286E</w:t>
      </w:r>
    </w:p>
    <w:p w14:paraId="0B73F7EE" w14:textId="77777777" w:rsidR="001433AE" w:rsidRPr="00B20992" w:rsidRDefault="001433AE" w:rsidP="00B20992">
      <w:pPr>
        <w:spacing w:line="276" w:lineRule="auto"/>
        <w:rPr>
          <w:rFonts w:ascii="Arial" w:hAnsi="Arial" w:cs="Arial"/>
          <w:b/>
          <w:sz w:val="22"/>
          <w:szCs w:val="22"/>
        </w:rPr>
      </w:pPr>
      <w:r w:rsidRPr="00B20992">
        <w:rPr>
          <w:rFonts w:ascii="Arial" w:hAnsi="Arial" w:cs="Arial"/>
          <w:b/>
          <w:sz w:val="22"/>
          <w:szCs w:val="22"/>
        </w:rPr>
        <w:t>REPLY:</w:t>
      </w:r>
    </w:p>
    <w:p w14:paraId="7AFB17E2" w14:textId="77777777" w:rsidR="00A300AA" w:rsidRDefault="00A300AA" w:rsidP="00B20992">
      <w:pPr>
        <w:spacing w:line="276" w:lineRule="auto"/>
        <w:rPr>
          <w:rFonts w:ascii="Arial" w:hAnsi="Arial" w:cs="Arial"/>
          <w:sz w:val="22"/>
          <w:szCs w:val="22"/>
        </w:rPr>
      </w:pPr>
    </w:p>
    <w:p w14:paraId="0DD042AC" w14:textId="77777777" w:rsidR="00A300AA" w:rsidRDefault="006C2693" w:rsidP="008B3FE0">
      <w:pPr>
        <w:spacing w:line="276" w:lineRule="auto"/>
        <w:jc w:val="both"/>
        <w:rPr>
          <w:rFonts w:ascii="Arial" w:eastAsia="Calibri" w:hAnsi="Arial" w:cs="Arial"/>
          <w:color w:val="000000"/>
          <w:sz w:val="22"/>
          <w:szCs w:val="22"/>
          <w:lang w:val="en-ZA"/>
        </w:rPr>
      </w:pPr>
      <w:r>
        <w:rPr>
          <w:rFonts w:ascii="Arial" w:hAnsi="Arial" w:cs="Arial"/>
          <w:sz w:val="22"/>
          <w:szCs w:val="22"/>
        </w:rPr>
        <w:t xml:space="preserve">The </w:t>
      </w:r>
      <w:r w:rsidR="005C142A">
        <w:rPr>
          <w:rFonts w:ascii="Arial" w:hAnsi="Arial" w:cs="Arial"/>
          <w:sz w:val="22"/>
          <w:szCs w:val="22"/>
        </w:rPr>
        <w:t>following in the information provided by the F</w:t>
      </w:r>
      <w:r w:rsidR="00A51817">
        <w:rPr>
          <w:rFonts w:ascii="Arial" w:hAnsi="Arial" w:cs="Arial"/>
          <w:sz w:val="22"/>
          <w:szCs w:val="22"/>
        </w:rPr>
        <w:t>inancial Intelligence Centre (F</w:t>
      </w:r>
      <w:r w:rsidR="005C142A">
        <w:rPr>
          <w:rFonts w:ascii="Arial" w:hAnsi="Arial" w:cs="Arial"/>
          <w:sz w:val="22"/>
          <w:szCs w:val="22"/>
        </w:rPr>
        <w:t>IC</w:t>
      </w:r>
      <w:r w:rsidR="00A51817">
        <w:rPr>
          <w:rFonts w:ascii="Arial" w:hAnsi="Arial" w:cs="Arial"/>
          <w:sz w:val="22"/>
          <w:szCs w:val="22"/>
        </w:rPr>
        <w:t>)</w:t>
      </w:r>
      <w:r w:rsidR="005C142A">
        <w:rPr>
          <w:rFonts w:ascii="Arial" w:hAnsi="Arial" w:cs="Arial"/>
          <w:sz w:val="22"/>
          <w:szCs w:val="22"/>
        </w:rPr>
        <w:t>:</w:t>
      </w:r>
    </w:p>
    <w:p w14:paraId="099A86D8" w14:textId="77777777" w:rsidR="006C2693" w:rsidRDefault="006C2693" w:rsidP="008B3FE0">
      <w:pPr>
        <w:spacing w:line="276" w:lineRule="auto"/>
        <w:jc w:val="both"/>
        <w:rPr>
          <w:rFonts w:ascii="Arial" w:eastAsia="Calibri" w:hAnsi="Arial" w:cs="Arial"/>
          <w:color w:val="000000"/>
          <w:sz w:val="22"/>
          <w:szCs w:val="22"/>
          <w:lang w:val="en-ZA"/>
        </w:rPr>
      </w:pPr>
    </w:p>
    <w:p w14:paraId="0833D574" w14:textId="77777777" w:rsidR="006C2693" w:rsidRDefault="003E2735" w:rsidP="008B3FE0">
      <w:pPr>
        <w:spacing w:line="276" w:lineRule="auto"/>
        <w:ind w:left="720" w:hanging="720"/>
        <w:jc w:val="both"/>
        <w:rPr>
          <w:rFonts w:ascii="Arial" w:eastAsia="Calibri" w:hAnsi="Arial" w:cs="Arial"/>
          <w:color w:val="000000"/>
          <w:sz w:val="22"/>
          <w:szCs w:val="22"/>
          <w:lang w:val="en-ZA"/>
        </w:rPr>
      </w:pPr>
      <w:r>
        <w:rPr>
          <w:rFonts w:ascii="Arial" w:eastAsia="Calibri" w:hAnsi="Arial" w:cs="Arial"/>
          <w:color w:val="000000"/>
          <w:sz w:val="22"/>
          <w:szCs w:val="22"/>
          <w:lang w:val="en-ZA"/>
        </w:rPr>
        <w:t>(1)</w:t>
      </w:r>
      <w:r w:rsidR="006C2693">
        <w:rPr>
          <w:rFonts w:ascii="Arial" w:eastAsia="Calibri" w:hAnsi="Arial" w:cs="Arial"/>
          <w:color w:val="000000"/>
          <w:sz w:val="22"/>
          <w:szCs w:val="22"/>
          <w:lang w:val="en-ZA"/>
        </w:rPr>
        <w:tab/>
      </w:r>
      <w:r w:rsidR="005C142A">
        <w:rPr>
          <w:rFonts w:ascii="Arial" w:eastAsia="Calibri" w:hAnsi="Arial" w:cs="Arial"/>
          <w:color w:val="000000"/>
          <w:sz w:val="22"/>
          <w:szCs w:val="22"/>
          <w:lang w:val="en-ZA"/>
        </w:rPr>
        <w:t>In terms of Section 40(1) and 41 of the Financial Intelligence Centre Act the FIC i</w:t>
      </w:r>
      <w:r>
        <w:rPr>
          <w:rFonts w:ascii="Arial" w:eastAsia="Calibri" w:hAnsi="Arial" w:cs="Arial"/>
          <w:color w:val="000000"/>
          <w:sz w:val="22"/>
          <w:szCs w:val="22"/>
          <w:lang w:val="en-ZA"/>
        </w:rPr>
        <w:t xml:space="preserve">s not permitted to make public </w:t>
      </w:r>
      <w:r w:rsidR="005C142A">
        <w:rPr>
          <w:rFonts w:ascii="Arial" w:eastAsia="Calibri" w:hAnsi="Arial" w:cs="Arial"/>
          <w:color w:val="000000"/>
          <w:sz w:val="22"/>
          <w:szCs w:val="22"/>
          <w:lang w:val="en-ZA"/>
        </w:rPr>
        <w:t>any report.</w:t>
      </w:r>
    </w:p>
    <w:p w14:paraId="47907378" w14:textId="77777777" w:rsidR="005C142A" w:rsidRDefault="005C142A" w:rsidP="008B3FE0">
      <w:pPr>
        <w:spacing w:line="276" w:lineRule="auto"/>
        <w:ind w:left="720" w:hanging="720"/>
        <w:jc w:val="both"/>
        <w:rPr>
          <w:rFonts w:ascii="Arial" w:eastAsia="Calibri" w:hAnsi="Arial" w:cs="Arial"/>
          <w:color w:val="000000"/>
          <w:sz w:val="22"/>
          <w:szCs w:val="22"/>
          <w:lang w:val="en-ZA"/>
        </w:rPr>
      </w:pPr>
    </w:p>
    <w:p w14:paraId="0BAAA281" w14:textId="77777777" w:rsidR="005C142A" w:rsidRDefault="006C2693" w:rsidP="008B3FE0">
      <w:pPr>
        <w:spacing w:line="276" w:lineRule="auto"/>
        <w:ind w:left="720" w:hanging="720"/>
        <w:jc w:val="both"/>
        <w:rPr>
          <w:rFonts w:ascii="Arial" w:eastAsia="Calibri" w:hAnsi="Arial" w:cs="Arial"/>
          <w:color w:val="000000"/>
          <w:sz w:val="22"/>
          <w:szCs w:val="22"/>
          <w:lang w:val="en-ZA"/>
        </w:rPr>
      </w:pPr>
      <w:r>
        <w:rPr>
          <w:rFonts w:ascii="Arial" w:eastAsia="Calibri" w:hAnsi="Arial" w:cs="Arial"/>
          <w:color w:val="000000"/>
          <w:sz w:val="22"/>
          <w:szCs w:val="22"/>
          <w:lang w:val="en-ZA"/>
        </w:rPr>
        <w:t>(</w:t>
      </w:r>
      <w:r w:rsidRPr="006C2693">
        <w:rPr>
          <w:rFonts w:ascii="Arial" w:eastAsia="Calibri" w:hAnsi="Arial" w:cs="Arial"/>
          <w:color w:val="000000"/>
          <w:sz w:val="22"/>
          <w:szCs w:val="22"/>
          <w:lang w:val="en-ZA"/>
        </w:rPr>
        <w:t>2</w:t>
      </w:r>
      <w:r w:rsidR="005C142A">
        <w:rPr>
          <w:rFonts w:ascii="Arial" w:eastAsia="Calibri" w:hAnsi="Arial" w:cs="Arial"/>
          <w:color w:val="000000"/>
          <w:sz w:val="22"/>
          <w:szCs w:val="22"/>
          <w:lang w:val="en-ZA"/>
        </w:rPr>
        <w:t xml:space="preserve">) </w:t>
      </w:r>
      <w:r w:rsidR="005C142A">
        <w:rPr>
          <w:rFonts w:ascii="Arial" w:eastAsia="Calibri" w:hAnsi="Arial" w:cs="Arial"/>
          <w:color w:val="000000"/>
          <w:sz w:val="22"/>
          <w:szCs w:val="22"/>
          <w:lang w:val="en-ZA"/>
        </w:rPr>
        <w:tab/>
        <w:t xml:space="preserve">Without reference to a specific report, the normal process followed by the FIC is to submit any report to </w:t>
      </w:r>
    </w:p>
    <w:p w14:paraId="2C28F586" w14:textId="77777777" w:rsidR="005C142A" w:rsidRDefault="005C142A" w:rsidP="008B3FE0">
      <w:pPr>
        <w:spacing w:line="276" w:lineRule="auto"/>
        <w:ind w:left="720" w:hanging="720"/>
        <w:jc w:val="both"/>
        <w:rPr>
          <w:rFonts w:ascii="Arial" w:eastAsia="Calibri" w:hAnsi="Arial" w:cs="Arial"/>
          <w:color w:val="000000"/>
          <w:sz w:val="22"/>
          <w:szCs w:val="22"/>
          <w:lang w:val="en-ZA"/>
        </w:rPr>
      </w:pPr>
      <w:r>
        <w:rPr>
          <w:rFonts w:ascii="Arial" w:eastAsia="Calibri" w:hAnsi="Arial" w:cs="Arial"/>
          <w:color w:val="000000"/>
          <w:sz w:val="22"/>
          <w:szCs w:val="22"/>
          <w:lang w:val="en-ZA"/>
        </w:rPr>
        <w:tab/>
        <w:t>(</w:t>
      </w:r>
      <w:proofErr w:type="spellStart"/>
      <w:r>
        <w:rPr>
          <w:rFonts w:ascii="Arial" w:eastAsia="Calibri" w:hAnsi="Arial" w:cs="Arial"/>
          <w:color w:val="000000"/>
          <w:sz w:val="22"/>
          <w:szCs w:val="22"/>
          <w:lang w:val="en-ZA"/>
        </w:rPr>
        <w:t>i</w:t>
      </w:r>
      <w:proofErr w:type="spellEnd"/>
      <w:r>
        <w:rPr>
          <w:rFonts w:ascii="Arial" w:eastAsia="Calibri" w:hAnsi="Arial" w:cs="Arial"/>
          <w:color w:val="000000"/>
          <w:sz w:val="22"/>
          <w:szCs w:val="22"/>
          <w:lang w:val="en-ZA"/>
        </w:rPr>
        <w:t xml:space="preserve">) Investigating authorities inside and </w:t>
      </w:r>
      <w:r w:rsidR="003E2735">
        <w:rPr>
          <w:rFonts w:ascii="Arial" w:eastAsia="Calibri" w:hAnsi="Arial" w:cs="Arial"/>
          <w:color w:val="000000"/>
          <w:sz w:val="22"/>
          <w:szCs w:val="22"/>
          <w:lang w:val="en-ZA"/>
        </w:rPr>
        <w:t>outside of the R</w:t>
      </w:r>
      <w:r>
        <w:rPr>
          <w:rFonts w:ascii="Arial" w:eastAsia="Calibri" w:hAnsi="Arial" w:cs="Arial"/>
          <w:color w:val="000000"/>
          <w:sz w:val="22"/>
          <w:szCs w:val="22"/>
          <w:lang w:val="en-ZA"/>
        </w:rPr>
        <w:t>epublic</w:t>
      </w:r>
      <w:r w:rsidR="003E2735">
        <w:rPr>
          <w:rFonts w:ascii="Arial" w:eastAsia="Calibri" w:hAnsi="Arial" w:cs="Arial"/>
          <w:color w:val="000000"/>
          <w:sz w:val="22"/>
          <w:szCs w:val="22"/>
          <w:lang w:val="en-ZA"/>
        </w:rPr>
        <w:t>;</w:t>
      </w:r>
    </w:p>
    <w:p w14:paraId="3A5FD42C" w14:textId="77777777" w:rsidR="005C142A" w:rsidRDefault="003E2735" w:rsidP="008B3FE0">
      <w:pPr>
        <w:spacing w:line="276" w:lineRule="auto"/>
        <w:ind w:left="720" w:hanging="720"/>
        <w:jc w:val="both"/>
        <w:rPr>
          <w:rFonts w:ascii="Arial" w:eastAsia="Calibri" w:hAnsi="Arial" w:cs="Arial"/>
          <w:color w:val="000000"/>
          <w:sz w:val="22"/>
          <w:szCs w:val="22"/>
          <w:lang w:val="en-ZA"/>
        </w:rPr>
      </w:pPr>
      <w:r>
        <w:rPr>
          <w:rFonts w:ascii="Arial" w:eastAsia="Calibri" w:hAnsi="Arial" w:cs="Arial"/>
          <w:color w:val="000000"/>
          <w:sz w:val="22"/>
          <w:szCs w:val="22"/>
          <w:lang w:val="en-ZA"/>
        </w:rPr>
        <w:tab/>
        <w:t>(ii) SARS;</w:t>
      </w:r>
    </w:p>
    <w:p w14:paraId="095B6232" w14:textId="77777777" w:rsidR="005C142A" w:rsidRDefault="005C142A" w:rsidP="008B3FE0">
      <w:pPr>
        <w:spacing w:line="276" w:lineRule="auto"/>
        <w:ind w:left="720" w:hanging="720"/>
        <w:jc w:val="both"/>
        <w:rPr>
          <w:rFonts w:ascii="Arial" w:eastAsia="Calibri" w:hAnsi="Arial" w:cs="Arial"/>
          <w:color w:val="000000"/>
          <w:sz w:val="22"/>
          <w:szCs w:val="22"/>
          <w:lang w:val="en-ZA"/>
        </w:rPr>
      </w:pPr>
      <w:r>
        <w:rPr>
          <w:rFonts w:ascii="Arial" w:eastAsia="Calibri" w:hAnsi="Arial" w:cs="Arial"/>
          <w:color w:val="000000"/>
          <w:sz w:val="22"/>
          <w:szCs w:val="22"/>
          <w:lang w:val="en-ZA"/>
        </w:rPr>
        <w:tab/>
        <w:t>(iii) Intelligen</w:t>
      </w:r>
      <w:r w:rsidR="003E2735">
        <w:rPr>
          <w:rFonts w:ascii="Arial" w:eastAsia="Calibri" w:hAnsi="Arial" w:cs="Arial"/>
          <w:color w:val="000000"/>
          <w:sz w:val="22"/>
          <w:szCs w:val="22"/>
          <w:lang w:val="en-ZA"/>
        </w:rPr>
        <w:t>ce</w:t>
      </w:r>
      <w:r>
        <w:rPr>
          <w:rFonts w:ascii="Arial" w:eastAsia="Calibri" w:hAnsi="Arial" w:cs="Arial"/>
          <w:color w:val="000000"/>
          <w:sz w:val="22"/>
          <w:szCs w:val="22"/>
          <w:lang w:val="en-ZA"/>
        </w:rPr>
        <w:t xml:space="preserve"> services</w:t>
      </w:r>
      <w:r w:rsidR="003E2735">
        <w:rPr>
          <w:rFonts w:ascii="Arial" w:eastAsia="Calibri" w:hAnsi="Arial" w:cs="Arial"/>
          <w:color w:val="000000"/>
          <w:sz w:val="22"/>
          <w:szCs w:val="22"/>
          <w:lang w:val="en-ZA"/>
        </w:rPr>
        <w:t>;</w:t>
      </w:r>
    </w:p>
    <w:p w14:paraId="11D2D336" w14:textId="77777777" w:rsidR="005C142A" w:rsidRDefault="005C142A" w:rsidP="005C142A">
      <w:pPr>
        <w:spacing w:line="276" w:lineRule="auto"/>
        <w:ind w:left="720" w:hanging="153"/>
        <w:jc w:val="both"/>
        <w:rPr>
          <w:rFonts w:ascii="Arial" w:eastAsia="Calibri" w:hAnsi="Arial" w:cs="Arial"/>
          <w:color w:val="000000"/>
          <w:sz w:val="22"/>
          <w:szCs w:val="22"/>
          <w:lang w:val="en-ZA"/>
        </w:rPr>
      </w:pPr>
      <w:r>
        <w:rPr>
          <w:rFonts w:ascii="Arial" w:eastAsia="Calibri" w:hAnsi="Arial" w:cs="Arial"/>
          <w:color w:val="000000"/>
          <w:sz w:val="22"/>
          <w:szCs w:val="22"/>
          <w:lang w:val="en-ZA"/>
        </w:rPr>
        <w:tab/>
        <w:t>(iv) Entities outside of the republic performing a similar function to those of the FIC</w:t>
      </w:r>
      <w:r w:rsidR="003E2735">
        <w:rPr>
          <w:rFonts w:ascii="Arial" w:eastAsia="Calibri" w:hAnsi="Arial" w:cs="Arial"/>
          <w:color w:val="000000"/>
          <w:sz w:val="22"/>
          <w:szCs w:val="22"/>
          <w:lang w:val="en-ZA"/>
        </w:rPr>
        <w:t>;</w:t>
      </w:r>
      <w:r>
        <w:rPr>
          <w:rFonts w:ascii="Arial" w:eastAsia="Calibri" w:hAnsi="Arial" w:cs="Arial"/>
          <w:color w:val="000000"/>
          <w:sz w:val="22"/>
          <w:szCs w:val="22"/>
          <w:lang w:val="en-ZA"/>
        </w:rPr>
        <w:t xml:space="preserve"> </w:t>
      </w:r>
    </w:p>
    <w:p w14:paraId="5FFD7730" w14:textId="77777777" w:rsidR="005C142A" w:rsidRDefault="005C142A" w:rsidP="005C142A">
      <w:pPr>
        <w:spacing w:line="276" w:lineRule="auto"/>
        <w:ind w:left="720" w:hanging="153"/>
        <w:jc w:val="both"/>
        <w:rPr>
          <w:rFonts w:ascii="Arial" w:eastAsia="Calibri" w:hAnsi="Arial" w:cs="Arial"/>
          <w:color w:val="000000"/>
          <w:sz w:val="22"/>
          <w:szCs w:val="22"/>
          <w:lang w:val="en-ZA"/>
        </w:rPr>
      </w:pPr>
      <w:r>
        <w:rPr>
          <w:rFonts w:ascii="Arial" w:eastAsia="Calibri" w:hAnsi="Arial" w:cs="Arial"/>
          <w:color w:val="000000"/>
          <w:sz w:val="22"/>
          <w:szCs w:val="22"/>
          <w:lang w:val="en-ZA"/>
        </w:rPr>
        <w:tab/>
        <w:t xml:space="preserve">(v) </w:t>
      </w:r>
      <w:r w:rsidRPr="005C142A">
        <w:rPr>
          <w:rFonts w:ascii="Arial" w:eastAsia="Calibri" w:hAnsi="Arial" w:cs="Arial"/>
          <w:color w:val="000000"/>
          <w:sz w:val="22"/>
          <w:szCs w:val="22"/>
          <w:lang w:val="en-ZA"/>
        </w:rPr>
        <w:t>Accountable institutions or report</w:t>
      </w:r>
      <w:r>
        <w:rPr>
          <w:rFonts w:ascii="Arial" w:eastAsia="Calibri" w:hAnsi="Arial" w:cs="Arial"/>
          <w:color w:val="000000"/>
          <w:sz w:val="22"/>
          <w:szCs w:val="22"/>
          <w:lang w:val="en-ZA"/>
        </w:rPr>
        <w:t>ing institutions</w:t>
      </w:r>
      <w:r w:rsidR="003E2735">
        <w:rPr>
          <w:rFonts w:ascii="Arial" w:eastAsia="Calibri" w:hAnsi="Arial" w:cs="Arial"/>
          <w:color w:val="000000"/>
          <w:sz w:val="22"/>
          <w:szCs w:val="22"/>
          <w:lang w:val="en-ZA"/>
        </w:rPr>
        <w:t>;</w:t>
      </w:r>
    </w:p>
    <w:p w14:paraId="19D24B99" w14:textId="77777777" w:rsidR="00A300AA" w:rsidRPr="005C142A" w:rsidRDefault="005C142A" w:rsidP="005C142A">
      <w:pPr>
        <w:spacing w:line="276" w:lineRule="auto"/>
        <w:ind w:left="720" w:hanging="153"/>
        <w:jc w:val="both"/>
        <w:rPr>
          <w:rFonts w:ascii="Arial" w:eastAsia="Calibri" w:hAnsi="Arial" w:cs="Arial"/>
          <w:color w:val="000000"/>
          <w:sz w:val="22"/>
          <w:szCs w:val="22"/>
          <w:lang w:val="en-ZA"/>
        </w:rPr>
      </w:pPr>
      <w:r>
        <w:rPr>
          <w:rFonts w:ascii="Arial" w:eastAsia="Calibri" w:hAnsi="Arial" w:cs="Arial"/>
          <w:color w:val="000000"/>
          <w:sz w:val="22"/>
          <w:szCs w:val="22"/>
          <w:lang w:val="en-ZA"/>
        </w:rPr>
        <w:tab/>
        <w:t>(vi) S</w:t>
      </w:r>
      <w:r w:rsidRPr="005C142A">
        <w:rPr>
          <w:rFonts w:ascii="Arial" w:eastAsia="Calibri" w:hAnsi="Arial" w:cs="Arial"/>
          <w:color w:val="000000"/>
          <w:sz w:val="22"/>
          <w:szCs w:val="22"/>
          <w:lang w:val="en-ZA"/>
        </w:rPr>
        <w:t>upervisory bodies</w:t>
      </w:r>
      <w:r w:rsidR="003E2735">
        <w:rPr>
          <w:rFonts w:ascii="Arial" w:eastAsia="Calibri" w:hAnsi="Arial" w:cs="Arial"/>
          <w:color w:val="000000"/>
          <w:sz w:val="22"/>
          <w:szCs w:val="22"/>
          <w:lang w:val="en-ZA"/>
        </w:rPr>
        <w:t>.</w:t>
      </w:r>
    </w:p>
    <w:p w14:paraId="33AAFA49" w14:textId="77777777" w:rsidR="005C142A" w:rsidRDefault="005C142A" w:rsidP="005C142A">
      <w:pPr>
        <w:spacing w:line="276" w:lineRule="auto"/>
        <w:jc w:val="both"/>
        <w:rPr>
          <w:rFonts w:ascii="Arial" w:eastAsia="Calibri" w:hAnsi="Arial" w:cs="Arial"/>
          <w:color w:val="000000"/>
          <w:sz w:val="22"/>
          <w:szCs w:val="22"/>
          <w:lang w:val="en-ZA"/>
        </w:rPr>
      </w:pPr>
    </w:p>
    <w:p w14:paraId="415083DB" w14:textId="77777777" w:rsidR="005C142A" w:rsidRDefault="005C142A">
      <w:pPr>
        <w:rPr>
          <w:rFonts w:ascii="Arial" w:hAnsi="Arial" w:cs="Arial"/>
          <w:sz w:val="22"/>
          <w:szCs w:val="22"/>
        </w:rPr>
      </w:pPr>
      <w:r>
        <w:rPr>
          <w:rFonts w:ascii="Arial" w:hAnsi="Arial" w:cs="Arial"/>
          <w:sz w:val="22"/>
          <w:szCs w:val="22"/>
        </w:rPr>
        <w:br w:type="page"/>
      </w:r>
    </w:p>
    <w:p w14:paraId="48DF5162" w14:textId="77777777" w:rsidR="00A300AA" w:rsidRDefault="00A300AA" w:rsidP="008B3FE0">
      <w:pPr>
        <w:spacing w:line="276" w:lineRule="auto"/>
        <w:jc w:val="both"/>
        <w:rPr>
          <w:rFonts w:ascii="Arial" w:hAnsi="Arial" w:cs="Arial"/>
          <w:sz w:val="22"/>
          <w:szCs w:val="22"/>
        </w:rPr>
      </w:pPr>
    </w:p>
    <w:p w14:paraId="3A41FADD" w14:textId="77777777" w:rsidR="008B3FE0" w:rsidRDefault="008B3FE0" w:rsidP="008B3FE0">
      <w:pPr>
        <w:spacing w:line="276" w:lineRule="auto"/>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8B3FE0">
        <w:rPr>
          <w:rFonts w:ascii="Arial" w:hAnsi="Arial" w:cs="Arial"/>
          <w:sz w:val="22"/>
          <w:szCs w:val="22"/>
        </w:rPr>
        <w:t>A referral of a report from the FIC contains descriptions of transactions or activities relating to the financial conduct of reported person(s) and how those transactions or activities are linked with the person(s) mentioned in the referral.  This information is gleaned from reports which persons make to the FIC pursuant to their legal obligations under the FIC Act (sections 28, 28A and 29 of the FIC Act).  In addition to these factual descriptions, a referral from the FIC also contains the FIC’s analysis of the events mentioned in the referral and their potential links to unlawful activity, as well as the FIC’s advice on the potential unlawful activity which the recipient of the referral may wish to pursue in an investigation.</w:t>
      </w:r>
    </w:p>
    <w:p w14:paraId="1041B718" w14:textId="77777777" w:rsidR="008B3FE0" w:rsidRPr="008B3FE0" w:rsidRDefault="008B3FE0" w:rsidP="008B3FE0">
      <w:pPr>
        <w:spacing w:line="276" w:lineRule="auto"/>
        <w:ind w:left="720" w:hanging="720"/>
        <w:jc w:val="both"/>
        <w:rPr>
          <w:rFonts w:ascii="Arial" w:hAnsi="Arial" w:cs="Arial"/>
          <w:sz w:val="22"/>
          <w:szCs w:val="22"/>
        </w:rPr>
      </w:pPr>
    </w:p>
    <w:p w14:paraId="4419E025" w14:textId="77777777" w:rsidR="008B3FE0" w:rsidRPr="008B3FE0" w:rsidRDefault="008B3FE0" w:rsidP="008B3FE0">
      <w:pPr>
        <w:spacing w:line="276" w:lineRule="auto"/>
        <w:ind w:left="720" w:hanging="720"/>
        <w:jc w:val="both"/>
        <w:rPr>
          <w:rFonts w:ascii="Arial" w:hAnsi="Arial" w:cs="Arial"/>
          <w:sz w:val="22"/>
          <w:szCs w:val="22"/>
        </w:rPr>
      </w:pPr>
      <w:r>
        <w:rPr>
          <w:rFonts w:ascii="Arial" w:hAnsi="Arial" w:cs="Arial"/>
          <w:sz w:val="22"/>
          <w:szCs w:val="22"/>
        </w:rPr>
        <w:tab/>
      </w:r>
      <w:r w:rsidRPr="008B3FE0">
        <w:rPr>
          <w:rFonts w:ascii="Arial" w:hAnsi="Arial" w:cs="Arial"/>
          <w:sz w:val="22"/>
          <w:szCs w:val="22"/>
        </w:rPr>
        <w:t xml:space="preserve">It is incumbent on the recipient of the information and advice of the FIC to determine whether he/she can formulate allegations of unlawful activity which warrant the launch of an investigation into the conduct of the person(s) mentioned in the referral and to then collect the evidence that can corroborate those allegations by means of the recipient’s own original investigative powers.  </w:t>
      </w:r>
    </w:p>
    <w:p w14:paraId="2FB8CFC6" w14:textId="77777777" w:rsidR="008B3FE0" w:rsidRDefault="008B3FE0" w:rsidP="008B3FE0">
      <w:pPr>
        <w:spacing w:line="276" w:lineRule="auto"/>
        <w:ind w:left="720" w:hanging="720"/>
        <w:jc w:val="both"/>
        <w:rPr>
          <w:rFonts w:ascii="Arial" w:hAnsi="Arial" w:cs="Arial"/>
          <w:sz w:val="22"/>
          <w:szCs w:val="22"/>
        </w:rPr>
      </w:pPr>
    </w:p>
    <w:p w14:paraId="60079AB9" w14:textId="77777777" w:rsidR="008B3FE0" w:rsidRPr="008B3FE0" w:rsidRDefault="008B3FE0" w:rsidP="008B3FE0">
      <w:pPr>
        <w:spacing w:line="276" w:lineRule="auto"/>
        <w:ind w:left="720" w:hanging="720"/>
        <w:jc w:val="both"/>
        <w:rPr>
          <w:rFonts w:ascii="Arial" w:hAnsi="Arial" w:cs="Arial"/>
          <w:sz w:val="22"/>
          <w:szCs w:val="22"/>
        </w:rPr>
      </w:pPr>
      <w:r>
        <w:rPr>
          <w:rFonts w:ascii="Arial" w:hAnsi="Arial" w:cs="Arial"/>
          <w:sz w:val="22"/>
          <w:szCs w:val="22"/>
        </w:rPr>
        <w:tab/>
      </w:r>
      <w:r w:rsidRPr="008B3FE0">
        <w:rPr>
          <w:rFonts w:ascii="Arial" w:hAnsi="Arial" w:cs="Arial"/>
          <w:sz w:val="22"/>
          <w:szCs w:val="22"/>
        </w:rPr>
        <w:t>The FIC’s guidance and support for an investigation consists therefore of the information and advice contained in the referral which it makes to a recipient and the supply of further information in response to requests for information that are made in terms of the FIC Act (section 40(1)(a)(</w:t>
      </w:r>
      <w:proofErr w:type="spellStart"/>
      <w:r w:rsidRPr="008B3FE0">
        <w:rPr>
          <w:rFonts w:ascii="Arial" w:hAnsi="Arial" w:cs="Arial"/>
          <w:sz w:val="22"/>
          <w:szCs w:val="22"/>
        </w:rPr>
        <w:t>i</w:t>
      </w:r>
      <w:proofErr w:type="spellEnd"/>
      <w:r w:rsidRPr="008B3FE0">
        <w:rPr>
          <w:rFonts w:ascii="Arial" w:hAnsi="Arial" w:cs="Arial"/>
          <w:sz w:val="22"/>
          <w:szCs w:val="22"/>
        </w:rPr>
        <w:t xml:space="preserve">) of the FIC Act).  </w:t>
      </w:r>
    </w:p>
    <w:p w14:paraId="1EC7831A" w14:textId="77777777" w:rsidR="008B3FE0" w:rsidRDefault="008B3FE0" w:rsidP="008B3FE0">
      <w:pPr>
        <w:spacing w:line="276" w:lineRule="auto"/>
        <w:ind w:left="720" w:hanging="720"/>
        <w:jc w:val="both"/>
        <w:rPr>
          <w:rFonts w:ascii="Arial" w:hAnsi="Arial" w:cs="Arial"/>
          <w:sz w:val="22"/>
          <w:szCs w:val="22"/>
        </w:rPr>
      </w:pPr>
    </w:p>
    <w:p w14:paraId="66FD3264" w14:textId="77777777" w:rsidR="008B3FE0" w:rsidRPr="008B3FE0" w:rsidRDefault="008B3FE0" w:rsidP="008B3FE0">
      <w:pPr>
        <w:spacing w:line="276" w:lineRule="auto"/>
        <w:ind w:left="720" w:hanging="720"/>
        <w:jc w:val="both"/>
        <w:rPr>
          <w:rFonts w:ascii="Arial" w:hAnsi="Arial" w:cs="Arial"/>
          <w:sz w:val="22"/>
          <w:szCs w:val="22"/>
        </w:rPr>
      </w:pPr>
      <w:r>
        <w:rPr>
          <w:rFonts w:ascii="Arial" w:hAnsi="Arial" w:cs="Arial"/>
          <w:sz w:val="22"/>
          <w:szCs w:val="22"/>
        </w:rPr>
        <w:tab/>
      </w:r>
      <w:r w:rsidRPr="008B3FE0">
        <w:rPr>
          <w:rFonts w:ascii="Arial" w:hAnsi="Arial" w:cs="Arial"/>
          <w:sz w:val="22"/>
          <w:szCs w:val="22"/>
        </w:rPr>
        <w:t xml:space="preserve">The FIC does not undertake investigations nor does it have any investigative powers.  Moreover, the FIC does not have any legal mandate to undertake investigations of its own or to direct how investigations should be undertaken by another organ of state.  As consequence the FIC does not have the practical expertise to provide general guidance as to how another organ of state should conduct an investigation in terms of </w:t>
      </w:r>
      <w:r>
        <w:rPr>
          <w:rFonts w:ascii="Arial" w:hAnsi="Arial" w:cs="Arial"/>
          <w:sz w:val="22"/>
          <w:szCs w:val="22"/>
        </w:rPr>
        <w:t>the</w:t>
      </w:r>
      <w:r w:rsidRPr="008B3FE0">
        <w:rPr>
          <w:rFonts w:ascii="Arial" w:hAnsi="Arial" w:cs="Arial"/>
          <w:sz w:val="22"/>
          <w:szCs w:val="22"/>
        </w:rPr>
        <w:t xml:space="preserve"> mandate and powers</w:t>
      </w:r>
      <w:r>
        <w:rPr>
          <w:rFonts w:ascii="Arial" w:hAnsi="Arial" w:cs="Arial"/>
          <w:sz w:val="22"/>
          <w:szCs w:val="22"/>
        </w:rPr>
        <w:t xml:space="preserve"> of that organ of state</w:t>
      </w:r>
      <w:r w:rsidRPr="008B3FE0">
        <w:rPr>
          <w:rFonts w:ascii="Arial" w:hAnsi="Arial" w:cs="Arial"/>
          <w:sz w:val="22"/>
          <w:szCs w:val="22"/>
        </w:rPr>
        <w:t>.</w:t>
      </w:r>
    </w:p>
    <w:p w14:paraId="1A831E24" w14:textId="77777777" w:rsidR="008B3FE0" w:rsidRDefault="008B3FE0" w:rsidP="008B3FE0">
      <w:pPr>
        <w:spacing w:line="276" w:lineRule="auto"/>
        <w:ind w:left="720" w:hanging="720"/>
        <w:jc w:val="both"/>
        <w:rPr>
          <w:rFonts w:ascii="Arial" w:hAnsi="Arial" w:cs="Arial"/>
          <w:sz w:val="22"/>
          <w:szCs w:val="22"/>
        </w:rPr>
      </w:pPr>
      <w:r>
        <w:rPr>
          <w:rFonts w:ascii="Arial" w:hAnsi="Arial" w:cs="Arial"/>
          <w:sz w:val="22"/>
          <w:szCs w:val="22"/>
        </w:rPr>
        <w:tab/>
      </w:r>
    </w:p>
    <w:p w14:paraId="33280F90" w14:textId="77777777" w:rsidR="001433AE" w:rsidRPr="00B20992" w:rsidRDefault="008B3FE0" w:rsidP="00F23902">
      <w:pPr>
        <w:spacing w:line="276" w:lineRule="auto"/>
        <w:ind w:left="720" w:hanging="720"/>
        <w:jc w:val="both"/>
        <w:rPr>
          <w:rFonts w:ascii="Arial" w:hAnsi="Arial" w:cs="Arial"/>
          <w:b/>
          <w:sz w:val="22"/>
          <w:szCs w:val="22"/>
        </w:rPr>
      </w:pPr>
      <w:r>
        <w:rPr>
          <w:rFonts w:ascii="Arial" w:hAnsi="Arial" w:cs="Arial"/>
          <w:sz w:val="22"/>
          <w:szCs w:val="22"/>
        </w:rPr>
        <w:tab/>
      </w:r>
      <w:r w:rsidR="005C142A">
        <w:rPr>
          <w:rFonts w:ascii="Arial" w:hAnsi="Arial" w:cs="Arial"/>
          <w:sz w:val="22"/>
          <w:szCs w:val="22"/>
        </w:rPr>
        <w:t>The relevant head of the organ of the state has the obligation to act on the report or the information provided.</w:t>
      </w:r>
    </w:p>
    <w:sectPr w:rsidR="001433AE" w:rsidRPr="00B20992" w:rsidSect="00695A9A">
      <w:pgSz w:w="11909" w:h="16834" w:code="9"/>
      <w:pgMar w:top="899" w:right="1418" w:bottom="71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67006"/>
    <w:multiLevelType w:val="hybridMultilevel"/>
    <w:tmpl w:val="616618BC"/>
    <w:lvl w:ilvl="0" w:tplc="9B6CF9D8">
      <w:start w:val="1"/>
      <w:numFmt w:val="lowerRoman"/>
      <w:lvlText w:val="(%1)"/>
      <w:lvlJc w:val="left"/>
      <w:pPr>
        <w:ind w:left="1443" w:hanging="720"/>
      </w:pPr>
      <w:rPr>
        <w:rFonts w:hint="default"/>
      </w:rPr>
    </w:lvl>
    <w:lvl w:ilvl="1" w:tplc="1C090019" w:tentative="1">
      <w:start w:val="1"/>
      <w:numFmt w:val="lowerLetter"/>
      <w:lvlText w:val="%2."/>
      <w:lvlJc w:val="left"/>
      <w:pPr>
        <w:ind w:left="1803" w:hanging="360"/>
      </w:pPr>
    </w:lvl>
    <w:lvl w:ilvl="2" w:tplc="1C09001B" w:tentative="1">
      <w:start w:val="1"/>
      <w:numFmt w:val="lowerRoman"/>
      <w:lvlText w:val="%3."/>
      <w:lvlJc w:val="right"/>
      <w:pPr>
        <w:ind w:left="2523" w:hanging="180"/>
      </w:pPr>
    </w:lvl>
    <w:lvl w:ilvl="3" w:tplc="1C09000F" w:tentative="1">
      <w:start w:val="1"/>
      <w:numFmt w:val="decimal"/>
      <w:lvlText w:val="%4."/>
      <w:lvlJc w:val="left"/>
      <w:pPr>
        <w:ind w:left="3243" w:hanging="360"/>
      </w:pPr>
    </w:lvl>
    <w:lvl w:ilvl="4" w:tplc="1C090019" w:tentative="1">
      <w:start w:val="1"/>
      <w:numFmt w:val="lowerLetter"/>
      <w:lvlText w:val="%5."/>
      <w:lvlJc w:val="left"/>
      <w:pPr>
        <w:ind w:left="3963" w:hanging="360"/>
      </w:pPr>
    </w:lvl>
    <w:lvl w:ilvl="5" w:tplc="1C09001B" w:tentative="1">
      <w:start w:val="1"/>
      <w:numFmt w:val="lowerRoman"/>
      <w:lvlText w:val="%6."/>
      <w:lvlJc w:val="right"/>
      <w:pPr>
        <w:ind w:left="4683" w:hanging="180"/>
      </w:pPr>
    </w:lvl>
    <w:lvl w:ilvl="6" w:tplc="1C09000F" w:tentative="1">
      <w:start w:val="1"/>
      <w:numFmt w:val="decimal"/>
      <w:lvlText w:val="%7."/>
      <w:lvlJc w:val="left"/>
      <w:pPr>
        <w:ind w:left="5403" w:hanging="360"/>
      </w:pPr>
    </w:lvl>
    <w:lvl w:ilvl="7" w:tplc="1C090019" w:tentative="1">
      <w:start w:val="1"/>
      <w:numFmt w:val="lowerLetter"/>
      <w:lvlText w:val="%8."/>
      <w:lvlJc w:val="left"/>
      <w:pPr>
        <w:ind w:left="6123" w:hanging="360"/>
      </w:pPr>
    </w:lvl>
    <w:lvl w:ilvl="8" w:tplc="1C09001B" w:tentative="1">
      <w:start w:val="1"/>
      <w:numFmt w:val="lowerRoman"/>
      <w:lvlText w:val="%9."/>
      <w:lvlJc w:val="right"/>
      <w:pPr>
        <w:ind w:left="6843" w:hanging="180"/>
      </w:pPr>
    </w:lvl>
  </w:abstractNum>
  <w:abstractNum w:abstractNumId="2" w15:restartNumberingAfterBreak="0">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3" w15:restartNumberingAfterBreak="0">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6"/>
  </w:num>
  <w:num w:numId="4">
    <w:abstractNumId w:val="13"/>
  </w:num>
  <w:num w:numId="5">
    <w:abstractNumId w:val="14"/>
  </w:num>
  <w:num w:numId="6">
    <w:abstractNumId w:val="6"/>
  </w:num>
  <w:num w:numId="7">
    <w:abstractNumId w:val="19"/>
  </w:num>
  <w:num w:numId="8">
    <w:abstractNumId w:val="2"/>
  </w:num>
  <w:num w:numId="9">
    <w:abstractNumId w:val="4"/>
  </w:num>
  <w:num w:numId="10">
    <w:abstractNumId w:val="0"/>
  </w:num>
  <w:num w:numId="11">
    <w:abstractNumId w:val="18"/>
  </w:num>
  <w:num w:numId="12">
    <w:abstractNumId w:val="17"/>
  </w:num>
  <w:num w:numId="13">
    <w:abstractNumId w:val="8"/>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A9"/>
    <w:rsid w:val="00063BEC"/>
    <w:rsid w:val="000652CF"/>
    <w:rsid w:val="000B0B7B"/>
    <w:rsid w:val="00104D29"/>
    <w:rsid w:val="001131D9"/>
    <w:rsid w:val="0011491A"/>
    <w:rsid w:val="00120022"/>
    <w:rsid w:val="001433AE"/>
    <w:rsid w:val="00166953"/>
    <w:rsid w:val="00175842"/>
    <w:rsid w:val="001837AD"/>
    <w:rsid w:val="001C51A3"/>
    <w:rsid w:val="001E6902"/>
    <w:rsid w:val="001F223B"/>
    <w:rsid w:val="0021081B"/>
    <w:rsid w:val="00247658"/>
    <w:rsid w:val="00252C87"/>
    <w:rsid w:val="002549F9"/>
    <w:rsid w:val="00257D88"/>
    <w:rsid w:val="002722CF"/>
    <w:rsid w:val="002F5E69"/>
    <w:rsid w:val="00303310"/>
    <w:rsid w:val="00310C5A"/>
    <w:rsid w:val="00323CC8"/>
    <w:rsid w:val="00366412"/>
    <w:rsid w:val="003B5D8E"/>
    <w:rsid w:val="003E2735"/>
    <w:rsid w:val="003F0AC4"/>
    <w:rsid w:val="00433463"/>
    <w:rsid w:val="0048061D"/>
    <w:rsid w:val="00487065"/>
    <w:rsid w:val="004A5ED5"/>
    <w:rsid w:val="004B4052"/>
    <w:rsid w:val="004C5679"/>
    <w:rsid w:val="004C7422"/>
    <w:rsid w:val="00501C0E"/>
    <w:rsid w:val="005141B3"/>
    <w:rsid w:val="00524983"/>
    <w:rsid w:val="00530F50"/>
    <w:rsid w:val="005A30FB"/>
    <w:rsid w:val="005C142A"/>
    <w:rsid w:val="00603762"/>
    <w:rsid w:val="00613FC6"/>
    <w:rsid w:val="00684AAB"/>
    <w:rsid w:val="00695A9A"/>
    <w:rsid w:val="006B1504"/>
    <w:rsid w:val="006B5828"/>
    <w:rsid w:val="006C2693"/>
    <w:rsid w:val="00702034"/>
    <w:rsid w:val="00716D12"/>
    <w:rsid w:val="00736CFE"/>
    <w:rsid w:val="0076584C"/>
    <w:rsid w:val="0079063F"/>
    <w:rsid w:val="007B66A0"/>
    <w:rsid w:val="00807F57"/>
    <w:rsid w:val="00810D64"/>
    <w:rsid w:val="00814F3C"/>
    <w:rsid w:val="00823EA9"/>
    <w:rsid w:val="0087366B"/>
    <w:rsid w:val="0087557B"/>
    <w:rsid w:val="00892134"/>
    <w:rsid w:val="008B3FE0"/>
    <w:rsid w:val="008B5B10"/>
    <w:rsid w:val="008D26AB"/>
    <w:rsid w:val="008D419D"/>
    <w:rsid w:val="0091205F"/>
    <w:rsid w:val="00956BFC"/>
    <w:rsid w:val="00957F87"/>
    <w:rsid w:val="0096291A"/>
    <w:rsid w:val="009A18A7"/>
    <w:rsid w:val="009D33D8"/>
    <w:rsid w:val="009D71C6"/>
    <w:rsid w:val="00A139DE"/>
    <w:rsid w:val="00A300AA"/>
    <w:rsid w:val="00A32409"/>
    <w:rsid w:val="00A42134"/>
    <w:rsid w:val="00A51817"/>
    <w:rsid w:val="00A61AD6"/>
    <w:rsid w:val="00A6413D"/>
    <w:rsid w:val="00A65EA0"/>
    <w:rsid w:val="00A72104"/>
    <w:rsid w:val="00A86AE1"/>
    <w:rsid w:val="00A959A6"/>
    <w:rsid w:val="00AA1288"/>
    <w:rsid w:val="00AA17BB"/>
    <w:rsid w:val="00AA5C67"/>
    <w:rsid w:val="00AB4FAB"/>
    <w:rsid w:val="00AD0537"/>
    <w:rsid w:val="00AF50AE"/>
    <w:rsid w:val="00B20992"/>
    <w:rsid w:val="00B409C6"/>
    <w:rsid w:val="00B75338"/>
    <w:rsid w:val="00B940DF"/>
    <w:rsid w:val="00BB1CB3"/>
    <w:rsid w:val="00BC3017"/>
    <w:rsid w:val="00BE0961"/>
    <w:rsid w:val="00BF0878"/>
    <w:rsid w:val="00BF6291"/>
    <w:rsid w:val="00C02CE0"/>
    <w:rsid w:val="00C44C35"/>
    <w:rsid w:val="00C540F1"/>
    <w:rsid w:val="00CA56BB"/>
    <w:rsid w:val="00CB3CED"/>
    <w:rsid w:val="00CD717F"/>
    <w:rsid w:val="00D0120D"/>
    <w:rsid w:val="00D252CF"/>
    <w:rsid w:val="00D26B3A"/>
    <w:rsid w:val="00D32984"/>
    <w:rsid w:val="00D71DE6"/>
    <w:rsid w:val="00D747FF"/>
    <w:rsid w:val="00DB6B3C"/>
    <w:rsid w:val="00E21152"/>
    <w:rsid w:val="00E26C88"/>
    <w:rsid w:val="00E32136"/>
    <w:rsid w:val="00E44AF7"/>
    <w:rsid w:val="00E6523B"/>
    <w:rsid w:val="00E72933"/>
    <w:rsid w:val="00E77DF6"/>
    <w:rsid w:val="00E84B1C"/>
    <w:rsid w:val="00EA5314"/>
    <w:rsid w:val="00EA6440"/>
    <w:rsid w:val="00EB0EA7"/>
    <w:rsid w:val="00ED4459"/>
    <w:rsid w:val="00ED5918"/>
    <w:rsid w:val="00ED6014"/>
    <w:rsid w:val="00EE38AD"/>
    <w:rsid w:val="00F10D5C"/>
    <w:rsid w:val="00F1697A"/>
    <w:rsid w:val="00F23902"/>
    <w:rsid w:val="00F24B8C"/>
    <w:rsid w:val="00F24EF0"/>
    <w:rsid w:val="00F44D10"/>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C258D"/>
  <w15:docId w15:val="{BFA64D6E-13FF-4472-9A86-53501628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 w:id="177775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8D50-8BAB-457E-B17A-EFC0A0C8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2016-10-12T09:48:00Z</cp:lastPrinted>
  <dcterms:created xsi:type="dcterms:W3CDTF">2016-10-12T10:11:00Z</dcterms:created>
  <dcterms:modified xsi:type="dcterms:W3CDTF">2016-10-12T10:11:00Z</dcterms:modified>
</cp:coreProperties>
</file>