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D12EA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D12EAC" w:rsidP="00D12EA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D12EAC" w:rsidP="00D12EA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170E1">
        <w:rPr>
          <w:rFonts w:ascii="Arial" w:eastAsia="Calibri" w:hAnsi="Arial" w:cs="Arial"/>
          <w:b/>
          <w:bCs/>
          <w:lang w:val="en-GB"/>
        </w:rPr>
        <w:t>1</w:t>
      </w:r>
      <w:r w:rsidR="00B50D59">
        <w:rPr>
          <w:rFonts w:ascii="Arial" w:eastAsia="Calibri" w:hAnsi="Arial" w:cs="Arial"/>
          <w:b/>
          <w:bCs/>
          <w:lang w:val="en-GB"/>
        </w:rPr>
        <w:t>9</w:t>
      </w:r>
      <w:r w:rsidR="006C6C00">
        <w:rPr>
          <w:rFonts w:ascii="Arial" w:eastAsia="Calibri" w:hAnsi="Arial" w:cs="Arial"/>
          <w:b/>
          <w:bCs/>
          <w:lang w:val="en-GB"/>
        </w:rPr>
        <w:t>7</w:t>
      </w:r>
      <w:r w:rsidR="00074367">
        <w:rPr>
          <w:rFonts w:ascii="Arial" w:eastAsia="Calibri" w:hAnsi="Arial" w:cs="Arial"/>
          <w:b/>
          <w:bCs/>
          <w:lang w:val="en-GB"/>
        </w:rPr>
        <w:t>2</w:t>
      </w:r>
    </w:p>
    <w:p w:rsidR="00130BDB" w:rsidRPr="00D12EAC" w:rsidRDefault="00130BDB" w:rsidP="00D12EAC">
      <w:pPr>
        <w:spacing w:after="200" w:line="276" w:lineRule="auto"/>
        <w:rPr>
          <w:rFonts w:ascii="Arial" w:eastAsia="Calibri" w:hAnsi="Arial" w:cs="Arial"/>
          <w:b/>
          <w:bCs/>
          <w:lang w:val="en-GB"/>
        </w:rPr>
      </w:pPr>
      <w:r w:rsidRPr="00D12EAC">
        <w:rPr>
          <w:rFonts w:ascii="Arial" w:eastAsia="Calibri" w:hAnsi="Arial" w:cs="Arial"/>
          <w:b/>
          <w:bCs/>
          <w:lang w:val="en-GB"/>
        </w:rPr>
        <w:t xml:space="preserve">DATE OF QUESTION: </w:t>
      </w:r>
      <w:r w:rsidR="00E63FB6" w:rsidRPr="00D12EAC">
        <w:rPr>
          <w:rFonts w:ascii="Arial" w:eastAsia="Calibri" w:hAnsi="Arial" w:cs="Arial"/>
          <w:b/>
          <w:bCs/>
          <w:lang w:val="en-GB"/>
        </w:rPr>
        <w:t>2</w:t>
      </w:r>
      <w:r w:rsidR="00D362CC" w:rsidRPr="00D12EAC">
        <w:rPr>
          <w:rFonts w:ascii="Arial" w:eastAsia="Calibri" w:hAnsi="Arial" w:cs="Arial"/>
          <w:b/>
          <w:bCs/>
          <w:lang w:val="en-GB"/>
        </w:rPr>
        <w:t>7</w:t>
      </w:r>
      <w:r w:rsidR="00D12EAC" w:rsidRPr="00D12EAC">
        <w:rPr>
          <w:rFonts w:ascii="Arial" w:eastAsia="Calibri" w:hAnsi="Arial" w:cs="Arial"/>
          <w:b/>
          <w:bCs/>
          <w:lang w:val="en-GB"/>
        </w:rPr>
        <w:t xml:space="preserve"> AUGUST </w:t>
      </w:r>
      <w:r w:rsidRPr="00D12EAC">
        <w:rPr>
          <w:rFonts w:ascii="Arial" w:eastAsia="Calibri" w:hAnsi="Arial" w:cs="Arial"/>
          <w:b/>
          <w:bCs/>
          <w:lang w:val="en-GB"/>
        </w:rPr>
        <w:t>20</w:t>
      </w:r>
      <w:r w:rsidR="003F2E8D" w:rsidRPr="00D12EAC">
        <w:rPr>
          <w:rFonts w:ascii="Arial" w:eastAsia="Calibri" w:hAnsi="Arial" w:cs="Arial"/>
          <w:b/>
          <w:bCs/>
          <w:lang w:val="en-GB"/>
        </w:rPr>
        <w:t>2</w:t>
      </w:r>
      <w:r w:rsidR="000F7117" w:rsidRPr="00D12EAC">
        <w:rPr>
          <w:rFonts w:ascii="Arial" w:eastAsia="Calibri" w:hAnsi="Arial" w:cs="Arial"/>
          <w:b/>
          <w:bCs/>
          <w:lang w:val="en-GB"/>
        </w:rPr>
        <w:t>1</w:t>
      </w:r>
    </w:p>
    <w:p w:rsidR="00D12EAC" w:rsidRPr="00D12EAC" w:rsidRDefault="00D12EAC" w:rsidP="00D12EAC">
      <w:pPr>
        <w:spacing w:after="200" w:line="276" w:lineRule="auto"/>
        <w:rPr>
          <w:rFonts w:ascii="Arial" w:eastAsia="Calibri" w:hAnsi="Arial" w:cs="Arial"/>
          <w:b/>
          <w:bCs/>
          <w:lang w:val="en-GB"/>
        </w:rPr>
      </w:pPr>
      <w:r w:rsidRPr="00D12EAC">
        <w:rPr>
          <w:rFonts w:ascii="Arial" w:eastAsia="Calibri" w:hAnsi="Arial" w:cs="Arial"/>
          <w:b/>
          <w:bCs/>
          <w:lang w:val="en-GB"/>
        </w:rPr>
        <w:t>DATE OF QUESTION: 27 AUGUST 2021</w:t>
      </w:r>
    </w:p>
    <w:p w:rsidR="00D12EAC" w:rsidRPr="00D12EAC" w:rsidRDefault="00D12EAC" w:rsidP="00D12EAC">
      <w:pPr>
        <w:spacing w:after="200" w:line="276" w:lineRule="auto"/>
        <w:rPr>
          <w:rFonts w:ascii="Arial" w:eastAsia="Calibri" w:hAnsi="Arial" w:cs="Arial"/>
          <w:b/>
          <w:bCs/>
          <w:lang w:val="en-GB"/>
        </w:rPr>
      </w:pPr>
      <w:r w:rsidRPr="00D12EAC">
        <w:rPr>
          <w:rFonts w:ascii="Arial" w:eastAsia="Calibri" w:hAnsi="Arial" w:cs="Arial"/>
          <w:b/>
          <w:bCs/>
          <w:lang w:val="en-GB"/>
        </w:rPr>
        <w:t>DATE OF SUBMISSION: 10 SEPTEMBER 2021</w:t>
      </w:r>
    </w:p>
    <w:p w:rsidR="00495556" w:rsidRPr="00495556" w:rsidRDefault="00495556" w:rsidP="00495556">
      <w:pPr>
        <w:spacing w:before="120" w:after="120" w:line="360" w:lineRule="auto"/>
        <w:jc w:val="both"/>
        <w:rPr>
          <w:rFonts w:ascii="Arial" w:hAnsi="Arial" w:cs="Arial"/>
          <w:b/>
          <w:bCs/>
          <w:lang w:val="en-ZA"/>
        </w:rPr>
      </w:pPr>
      <w:r w:rsidRPr="00495556">
        <w:rPr>
          <w:rFonts w:ascii="Arial" w:hAnsi="Arial" w:cs="Arial"/>
          <w:b/>
          <w:bCs/>
          <w:lang w:val="en-ZA"/>
        </w:rPr>
        <w:t>Prof C T Msimang (IFP) to ask the Minister of Justice and Correctional Services</w:t>
      </w:r>
      <w:r w:rsidRPr="00495556">
        <w:rPr>
          <w:rFonts w:ascii="Arial" w:hAnsi="Arial" w:cs="Arial"/>
          <w:b/>
          <w:bCs/>
          <w:lang w:val="en-ZA"/>
        </w:rPr>
        <w:fldChar w:fldCharType="begin"/>
      </w:r>
      <w:r w:rsidRPr="00495556">
        <w:rPr>
          <w:rFonts w:ascii="Arial" w:hAnsi="Arial" w:cs="Arial"/>
          <w:b/>
          <w:bCs/>
          <w:lang w:val="en-ZA"/>
        </w:rPr>
        <w:instrText xml:space="preserve"> XE "Justice and Correctional Services" </w:instrText>
      </w:r>
      <w:r w:rsidRPr="00495556">
        <w:rPr>
          <w:rFonts w:ascii="Arial" w:hAnsi="Arial" w:cs="Arial"/>
          <w:b/>
          <w:bCs/>
          <w:lang w:val="en-ZA"/>
        </w:rPr>
        <w:fldChar w:fldCharType="end"/>
      </w:r>
      <w:r w:rsidRPr="00495556">
        <w:rPr>
          <w:rFonts w:ascii="Arial" w:hAnsi="Arial" w:cs="Arial"/>
          <w:b/>
          <w:bCs/>
          <w:lang w:val="en-ZA"/>
        </w:rPr>
        <w:t>:</w:t>
      </w:r>
    </w:p>
    <w:p w:rsidR="00074367" w:rsidRPr="00074367" w:rsidRDefault="00074367" w:rsidP="00074367">
      <w:pPr>
        <w:numPr>
          <w:ilvl w:val="0"/>
          <w:numId w:val="6"/>
        </w:numPr>
        <w:spacing w:before="120" w:after="120" w:line="360" w:lineRule="auto"/>
        <w:jc w:val="both"/>
        <w:rPr>
          <w:rFonts w:ascii="Arial" w:hAnsi="Arial" w:cs="Arial"/>
          <w:lang w:val="en-ZA"/>
        </w:rPr>
      </w:pPr>
      <w:r w:rsidRPr="00074367">
        <w:rPr>
          <w:rFonts w:ascii="Arial" w:hAnsi="Arial" w:cs="Arial"/>
          <w:lang w:val="en-ZA"/>
        </w:rPr>
        <w:t>In light of the Legal Aid South Africa Act, Act 39 of 2014: Amendment of Regulations, published in the Government Gazette on 6 August 2021, what is the envisaged budgetary impact of the extension of legal aid by Legal Aid South Africa to civil matters that have a significant impact on the lives of clients, such as civil proceedings involving children, evictions, social, educational and income-related matters in the next 12 months;</w:t>
      </w:r>
    </w:p>
    <w:p w:rsidR="00074367" w:rsidRDefault="00074367" w:rsidP="00074367">
      <w:pPr>
        <w:numPr>
          <w:ilvl w:val="0"/>
          <w:numId w:val="6"/>
        </w:numPr>
        <w:spacing w:before="120" w:after="120" w:line="360" w:lineRule="auto"/>
        <w:jc w:val="both"/>
        <w:rPr>
          <w:rFonts w:ascii="Arial" w:hAnsi="Arial" w:cs="Arial"/>
          <w:lang w:val="en-ZA"/>
        </w:rPr>
      </w:pPr>
      <w:r w:rsidRPr="00074367">
        <w:rPr>
          <w:rFonts w:ascii="Arial" w:hAnsi="Arial" w:cs="Arial"/>
          <w:lang w:val="en-ZA"/>
        </w:rPr>
        <w:t>what steps has the Government taken to ensure that Legal Aid South Africa is equipped with human resources to handle the increased ambit of its work to th</w:t>
      </w:r>
      <w:r>
        <w:rPr>
          <w:rFonts w:ascii="Arial" w:hAnsi="Arial" w:cs="Arial"/>
          <w:lang w:val="en-ZA"/>
        </w:rPr>
        <w:t>e specified civil matters?</w:t>
      </w:r>
    </w:p>
    <w:p w:rsidR="00074367" w:rsidRPr="00074367" w:rsidRDefault="00074367" w:rsidP="00074367">
      <w:pPr>
        <w:spacing w:before="120" w:after="120" w:line="360" w:lineRule="auto"/>
        <w:ind w:left="360"/>
        <w:jc w:val="right"/>
        <w:rPr>
          <w:rFonts w:ascii="Arial" w:hAnsi="Arial" w:cs="Arial"/>
          <w:b/>
          <w:lang w:val="en-ZA"/>
        </w:rPr>
      </w:pPr>
      <w:r w:rsidRPr="00074367">
        <w:rPr>
          <w:rFonts w:ascii="Arial" w:hAnsi="Arial" w:cs="Arial"/>
          <w:b/>
          <w:lang w:val="en-ZA"/>
        </w:rPr>
        <w:t>NW2205E</w:t>
      </w:r>
    </w:p>
    <w:p w:rsidR="00542F7B" w:rsidRDefault="00542F7B" w:rsidP="00542F7B">
      <w:pPr>
        <w:spacing w:before="120" w:after="120" w:line="360" w:lineRule="auto"/>
        <w:rPr>
          <w:rFonts w:ascii="Arial" w:hAnsi="Arial" w:cs="Arial"/>
          <w:b/>
        </w:rPr>
      </w:pPr>
    </w:p>
    <w:p w:rsidR="00983C6B" w:rsidRDefault="00133EC9" w:rsidP="00542F7B">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A32E81" w:rsidRDefault="00A32E81" w:rsidP="00A32E81">
      <w:pPr>
        <w:spacing w:after="160" w:line="360" w:lineRule="auto"/>
        <w:jc w:val="both"/>
        <w:rPr>
          <w:rFonts w:ascii="Arial" w:hAnsi="Arial" w:cs="Arial"/>
          <w:sz w:val="22"/>
          <w:szCs w:val="22"/>
          <w:lang w:val="en-ZA"/>
        </w:rPr>
      </w:pPr>
    </w:p>
    <w:p w:rsidR="00A32E81" w:rsidRPr="00A32E81" w:rsidRDefault="009A5B6A" w:rsidP="007C51FA">
      <w:pPr>
        <w:spacing w:before="120" w:after="120" w:line="360" w:lineRule="auto"/>
        <w:jc w:val="both"/>
        <w:rPr>
          <w:rFonts w:ascii="Arial" w:hAnsi="Arial" w:cs="Arial"/>
          <w:lang w:val="en-ZA"/>
        </w:rPr>
      </w:pPr>
      <w:r>
        <w:rPr>
          <w:rFonts w:ascii="Arial" w:hAnsi="Arial" w:cs="Arial"/>
          <w:lang w:val="en-ZA"/>
        </w:rPr>
        <w:t>There is no additional b</w:t>
      </w:r>
      <w:r w:rsidR="00A32E81" w:rsidRPr="00A32E81">
        <w:rPr>
          <w:rFonts w:ascii="Arial" w:hAnsi="Arial" w:cs="Arial"/>
          <w:lang w:val="en-ZA"/>
        </w:rPr>
        <w:t>udgetary impact being brought about by the amendments published in the Government Gazette on 6 August 2021. Legal Aid S</w:t>
      </w:r>
      <w:r>
        <w:rPr>
          <w:rFonts w:ascii="Arial" w:hAnsi="Arial" w:cs="Arial"/>
          <w:lang w:val="en-ZA"/>
        </w:rPr>
        <w:t xml:space="preserve">outh </w:t>
      </w:r>
      <w:r w:rsidR="00A32E81" w:rsidRPr="00A32E81">
        <w:rPr>
          <w:rFonts w:ascii="Arial" w:hAnsi="Arial" w:cs="Arial"/>
          <w:lang w:val="en-ZA"/>
        </w:rPr>
        <w:t>A</w:t>
      </w:r>
      <w:r>
        <w:rPr>
          <w:rFonts w:ascii="Arial" w:hAnsi="Arial" w:cs="Arial"/>
          <w:lang w:val="en-ZA"/>
        </w:rPr>
        <w:t>frica</w:t>
      </w:r>
      <w:r w:rsidR="00A32E81" w:rsidRPr="00A32E81">
        <w:rPr>
          <w:rFonts w:ascii="Arial" w:hAnsi="Arial" w:cs="Arial"/>
          <w:lang w:val="en-ZA"/>
        </w:rPr>
        <w:t xml:space="preserve"> re-introduced the provision of Civil Legal Services in about 2004</w:t>
      </w:r>
      <w:r w:rsidR="00581EEA">
        <w:rPr>
          <w:rFonts w:ascii="Arial" w:hAnsi="Arial" w:cs="Arial"/>
          <w:lang w:val="en-ZA"/>
        </w:rPr>
        <w:t>. C</w:t>
      </w:r>
      <w:r w:rsidR="00A32E81" w:rsidRPr="00A32E81">
        <w:rPr>
          <w:rFonts w:ascii="Arial" w:hAnsi="Arial" w:cs="Arial"/>
          <w:lang w:val="en-ZA"/>
        </w:rPr>
        <w:t>urrently</w:t>
      </w:r>
      <w:r w:rsidR="00581EEA">
        <w:rPr>
          <w:rFonts w:ascii="Arial" w:hAnsi="Arial" w:cs="Arial"/>
          <w:lang w:val="en-ZA"/>
        </w:rPr>
        <w:t>,</w:t>
      </w:r>
      <w:r w:rsidR="00A32E81" w:rsidRPr="00A32E81">
        <w:rPr>
          <w:rFonts w:ascii="Arial" w:hAnsi="Arial" w:cs="Arial"/>
          <w:lang w:val="en-ZA"/>
        </w:rPr>
        <w:t xml:space="preserve"> the service delivery split between criminal and civil services </w:t>
      </w:r>
      <w:r w:rsidR="00581EEA">
        <w:rPr>
          <w:rFonts w:ascii="Arial" w:hAnsi="Arial" w:cs="Arial"/>
          <w:lang w:val="en-ZA"/>
        </w:rPr>
        <w:t>with</w:t>
      </w:r>
      <w:r w:rsidR="00A32E81" w:rsidRPr="00A32E81">
        <w:rPr>
          <w:rFonts w:ascii="Arial" w:hAnsi="Arial" w:cs="Arial"/>
          <w:lang w:val="en-ZA"/>
        </w:rPr>
        <w:t xml:space="preserve"> 87% </w:t>
      </w:r>
      <w:r w:rsidR="00581EEA">
        <w:rPr>
          <w:rFonts w:ascii="Arial" w:hAnsi="Arial" w:cs="Arial"/>
          <w:lang w:val="en-ZA"/>
        </w:rPr>
        <w:t xml:space="preserve">on </w:t>
      </w:r>
      <w:r w:rsidR="00A32E81" w:rsidRPr="00A32E81">
        <w:rPr>
          <w:rFonts w:ascii="Arial" w:hAnsi="Arial" w:cs="Arial"/>
          <w:lang w:val="en-ZA"/>
        </w:rPr>
        <w:t xml:space="preserve">Criminal Defence Services and 13% </w:t>
      </w:r>
      <w:r w:rsidR="00581EEA">
        <w:rPr>
          <w:rFonts w:ascii="Arial" w:hAnsi="Arial" w:cs="Arial"/>
          <w:lang w:val="en-ZA"/>
        </w:rPr>
        <w:t xml:space="preserve">on </w:t>
      </w:r>
      <w:r w:rsidR="00A32E81" w:rsidRPr="00A32E81">
        <w:rPr>
          <w:rFonts w:ascii="Arial" w:hAnsi="Arial" w:cs="Arial"/>
          <w:lang w:val="en-ZA"/>
        </w:rPr>
        <w:t xml:space="preserve">Civil Services. </w:t>
      </w:r>
    </w:p>
    <w:p w:rsidR="00A32E81" w:rsidRPr="00A32E81" w:rsidRDefault="00A32E81" w:rsidP="007C51FA">
      <w:pPr>
        <w:spacing w:before="120" w:after="120" w:line="360" w:lineRule="auto"/>
        <w:jc w:val="both"/>
        <w:rPr>
          <w:rFonts w:ascii="Arial" w:hAnsi="Arial" w:cs="Arial"/>
          <w:lang w:val="en-ZA"/>
        </w:rPr>
      </w:pPr>
      <w:r w:rsidRPr="00A32E81">
        <w:rPr>
          <w:rFonts w:ascii="Arial" w:hAnsi="Arial" w:cs="Arial"/>
          <w:lang w:val="en-ZA"/>
        </w:rPr>
        <w:t xml:space="preserve">The table below reflects the service delivery split between criminal and civil matters over the last </w:t>
      </w:r>
      <w:r w:rsidR="007C51FA">
        <w:rPr>
          <w:rFonts w:ascii="Arial" w:hAnsi="Arial" w:cs="Arial"/>
          <w:lang w:val="en-ZA"/>
        </w:rPr>
        <w:t>six (</w:t>
      </w:r>
      <w:r w:rsidRPr="00A32E81">
        <w:rPr>
          <w:rFonts w:ascii="Arial" w:hAnsi="Arial" w:cs="Arial"/>
          <w:lang w:val="en-ZA"/>
        </w:rPr>
        <w:t>6</w:t>
      </w:r>
      <w:r w:rsidR="007C51FA">
        <w:rPr>
          <w:rFonts w:ascii="Arial" w:hAnsi="Arial" w:cs="Arial"/>
          <w:lang w:val="en-ZA"/>
        </w:rPr>
        <w:t>) financial y</w:t>
      </w:r>
      <w:r w:rsidRPr="00A32E81">
        <w:rPr>
          <w:rFonts w:ascii="Arial" w:hAnsi="Arial" w:cs="Arial"/>
          <w:lang w:val="en-ZA"/>
        </w:rPr>
        <w:t>ears.</w:t>
      </w:r>
    </w:p>
    <w:tbl>
      <w:tblPr>
        <w:tblW w:w="9351" w:type="dxa"/>
        <w:tblInd w:w="113" w:type="dxa"/>
        <w:tblLook w:val="04A0"/>
      </w:tblPr>
      <w:tblGrid>
        <w:gridCol w:w="1620"/>
        <w:gridCol w:w="1919"/>
        <w:gridCol w:w="1134"/>
        <w:gridCol w:w="1701"/>
        <w:gridCol w:w="1134"/>
        <w:gridCol w:w="1843"/>
      </w:tblGrid>
      <w:tr w:rsidR="00A32E81" w:rsidRPr="00A32E81" w:rsidTr="008277A5">
        <w:trPr>
          <w:trHeight w:val="495"/>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E81" w:rsidRPr="00A32E81" w:rsidRDefault="00A32E81" w:rsidP="00A32E81">
            <w:pPr>
              <w:spacing w:after="160" w:line="252" w:lineRule="auto"/>
              <w:jc w:val="center"/>
              <w:rPr>
                <w:rFonts w:ascii="Arial" w:hAnsi="Arial" w:cs="Arial"/>
                <w:b/>
                <w:bCs/>
                <w:color w:val="000000"/>
                <w:sz w:val="22"/>
                <w:szCs w:val="22"/>
                <w:lang w:val="en-ZA" w:eastAsia="en-ZA"/>
              </w:rPr>
            </w:pPr>
            <w:r w:rsidRPr="00A32E81">
              <w:rPr>
                <w:rFonts w:ascii="Arial" w:hAnsi="Arial" w:cs="Arial"/>
                <w:b/>
                <w:bCs/>
                <w:color w:val="000000"/>
                <w:sz w:val="22"/>
                <w:szCs w:val="22"/>
                <w:lang w:val="en-ZA" w:eastAsia="en-ZA"/>
              </w:rPr>
              <w:t>Financial Year</w:t>
            </w:r>
          </w:p>
        </w:tc>
        <w:tc>
          <w:tcPr>
            <w:tcW w:w="30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b/>
                <w:bCs/>
                <w:color w:val="000000"/>
                <w:sz w:val="22"/>
                <w:szCs w:val="22"/>
                <w:lang w:val="en-ZA" w:eastAsia="en-ZA"/>
              </w:rPr>
            </w:pPr>
            <w:r w:rsidRPr="00A32E81">
              <w:rPr>
                <w:rFonts w:ascii="Arial" w:hAnsi="Arial" w:cs="Arial"/>
                <w:b/>
                <w:bCs/>
                <w:color w:val="000000"/>
                <w:sz w:val="22"/>
                <w:szCs w:val="22"/>
                <w:lang w:val="en-ZA" w:eastAsia="en-ZA"/>
              </w:rPr>
              <w:t>Criminal</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b/>
                <w:bCs/>
                <w:color w:val="000000"/>
                <w:sz w:val="22"/>
                <w:szCs w:val="22"/>
                <w:lang w:val="en-ZA" w:eastAsia="en-ZA"/>
              </w:rPr>
            </w:pPr>
            <w:r w:rsidRPr="00A32E81">
              <w:rPr>
                <w:rFonts w:ascii="Arial" w:hAnsi="Arial" w:cs="Arial"/>
                <w:b/>
                <w:bCs/>
                <w:color w:val="000000"/>
                <w:sz w:val="22"/>
                <w:szCs w:val="22"/>
                <w:lang w:val="en-ZA" w:eastAsia="en-ZA"/>
              </w:rPr>
              <w:t>Civil</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b/>
                <w:bCs/>
                <w:color w:val="000000"/>
                <w:sz w:val="22"/>
                <w:szCs w:val="22"/>
                <w:lang w:val="en-ZA" w:eastAsia="en-ZA"/>
              </w:rPr>
            </w:pPr>
            <w:r w:rsidRPr="00A32E81">
              <w:rPr>
                <w:rFonts w:ascii="Arial" w:hAnsi="Arial" w:cs="Arial"/>
                <w:b/>
                <w:bCs/>
                <w:color w:val="000000"/>
                <w:sz w:val="22"/>
                <w:szCs w:val="22"/>
                <w:lang w:val="en-ZA" w:eastAsia="en-ZA"/>
              </w:rPr>
              <w:t>Total</w:t>
            </w:r>
          </w:p>
        </w:tc>
      </w:tr>
      <w:tr w:rsidR="00A32E81" w:rsidRPr="00A32E81" w:rsidTr="008277A5">
        <w:trPr>
          <w:trHeight w:val="6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A32E81" w:rsidRPr="00A32E81" w:rsidRDefault="00A32E81" w:rsidP="00A32E81">
            <w:pPr>
              <w:spacing w:after="160" w:line="252" w:lineRule="auto"/>
              <w:jc w:val="both"/>
              <w:rPr>
                <w:rFonts w:ascii="Arial" w:hAnsi="Arial" w:cs="Arial"/>
                <w:b/>
                <w:bCs/>
                <w:color w:val="000000"/>
                <w:sz w:val="22"/>
                <w:szCs w:val="22"/>
                <w:lang w:val="en-ZA" w:eastAsia="en-ZA"/>
              </w:rPr>
            </w:pPr>
          </w:p>
        </w:tc>
        <w:tc>
          <w:tcPr>
            <w:tcW w:w="1919" w:type="dxa"/>
            <w:tcBorders>
              <w:top w:val="nil"/>
              <w:left w:val="nil"/>
              <w:bottom w:val="single" w:sz="4" w:space="0" w:color="auto"/>
              <w:right w:val="single" w:sz="4" w:space="0" w:color="auto"/>
            </w:tcBorders>
            <w:shd w:val="clear" w:color="auto" w:fill="auto"/>
            <w:vAlign w:val="center"/>
            <w:hideMark/>
          </w:tcPr>
          <w:p w:rsidR="00A32E81" w:rsidRPr="00A32E81" w:rsidRDefault="00A32E81" w:rsidP="00A32E81">
            <w:pPr>
              <w:spacing w:after="160" w:line="252" w:lineRule="auto"/>
              <w:jc w:val="center"/>
              <w:rPr>
                <w:rFonts w:ascii="Arial" w:hAnsi="Arial" w:cs="Arial"/>
                <w:b/>
                <w:bCs/>
                <w:color w:val="000000"/>
                <w:sz w:val="22"/>
                <w:szCs w:val="22"/>
                <w:lang w:val="en-ZA" w:eastAsia="en-ZA"/>
              </w:rPr>
            </w:pPr>
            <w:r w:rsidRPr="00A32E81">
              <w:rPr>
                <w:rFonts w:ascii="Arial" w:hAnsi="Arial" w:cs="Arial"/>
                <w:b/>
                <w:bCs/>
                <w:color w:val="000000"/>
                <w:sz w:val="22"/>
                <w:szCs w:val="22"/>
                <w:lang w:val="en-ZA" w:eastAsia="en-ZA"/>
              </w:rPr>
              <w:t>Number of matters</w:t>
            </w:r>
          </w:p>
        </w:tc>
        <w:tc>
          <w:tcPr>
            <w:tcW w:w="1134" w:type="dxa"/>
            <w:tcBorders>
              <w:top w:val="nil"/>
              <w:left w:val="nil"/>
              <w:bottom w:val="single" w:sz="4" w:space="0" w:color="auto"/>
              <w:right w:val="single" w:sz="4" w:space="0" w:color="auto"/>
            </w:tcBorders>
            <w:shd w:val="clear" w:color="auto" w:fill="auto"/>
            <w:vAlign w:val="center"/>
            <w:hideMark/>
          </w:tcPr>
          <w:p w:rsidR="00A32E81" w:rsidRPr="00A32E81" w:rsidRDefault="00A32E81" w:rsidP="00A32E81">
            <w:pPr>
              <w:spacing w:after="160" w:line="252" w:lineRule="auto"/>
              <w:jc w:val="center"/>
              <w:rPr>
                <w:rFonts w:ascii="Arial" w:hAnsi="Arial" w:cs="Arial"/>
                <w:b/>
                <w:bCs/>
                <w:color w:val="000000"/>
                <w:sz w:val="22"/>
                <w:szCs w:val="22"/>
                <w:lang w:val="en-ZA" w:eastAsia="en-ZA"/>
              </w:rPr>
            </w:pPr>
            <w:r w:rsidRPr="00A32E81">
              <w:rPr>
                <w:rFonts w:ascii="Arial" w:hAnsi="Arial" w:cs="Arial"/>
                <w:b/>
                <w:bCs/>
                <w:color w:val="000000"/>
                <w:sz w:val="22"/>
                <w:szCs w:val="22"/>
                <w:lang w:val="en-ZA" w:eastAsia="en-ZA"/>
              </w:rPr>
              <w:t>%</w:t>
            </w:r>
          </w:p>
        </w:tc>
        <w:tc>
          <w:tcPr>
            <w:tcW w:w="1701" w:type="dxa"/>
            <w:tcBorders>
              <w:top w:val="nil"/>
              <w:left w:val="nil"/>
              <w:bottom w:val="single" w:sz="4" w:space="0" w:color="auto"/>
              <w:right w:val="single" w:sz="4" w:space="0" w:color="auto"/>
            </w:tcBorders>
            <w:shd w:val="clear" w:color="auto" w:fill="auto"/>
            <w:vAlign w:val="center"/>
            <w:hideMark/>
          </w:tcPr>
          <w:p w:rsidR="00A32E81" w:rsidRPr="00A32E81" w:rsidRDefault="00A32E81" w:rsidP="00A32E81">
            <w:pPr>
              <w:spacing w:after="160" w:line="252" w:lineRule="auto"/>
              <w:jc w:val="center"/>
              <w:rPr>
                <w:rFonts w:ascii="Arial" w:hAnsi="Arial" w:cs="Arial"/>
                <w:b/>
                <w:bCs/>
                <w:color w:val="000000"/>
                <w:sz w:val="22"/>
                <w:szCs w:val="22"/>
                <w:lang w:val="en-ZA" w:eastAsia="en-ZA"/>
              </w:rPr>
            </w:pPr>
            <w:r w:rsidRPr="00A32E81">
              <w:rPr>
                <w:rFonts w:ascii="Arial" w:hAnsi="Arial" w:cs="Arial"/>
                <w:b/>
                <w:bCs/>
                <w:color w:val="000000"/>
                <w:sz w:val="22"/>
                <w:szCs w:val="22"/>
                <w:lang w:val="en-ZA" w:eastAsia="en-ZA"/>
              </w:rPr>
              <w:t>Number of matters</w:t>
            </w:r>
          </w:p>
        </w:tc>
        <w:tc>
          <w:tcPr>
            <w:tcW w:w="1134" w:type="dxa"/>
            <w:tcBorders>
              <w:top w:val="nil"/>
              <w:left w:val="nil"/>
              <w:bottom w:val="single" w:sz="4" w:space="0" w:color="auto"/>
              <w:right w:val="single" w:sz="4" w:space="0" w:color="auto"/>
            </w:tcBorders>
            <w:shd w:val="clear" w:color="auto" w:fill="auto"/>
            <w:vAlign w:val="center"/>
            <w:hideMark/>
          </w:tcPr>
          <w:p w:rsidR="00A32E81" w:rsidRPr="00A32E81" w:rsidRDefault="00A32E81" w:rsidP="00A32E81">
            <w:pPr>
              <w:spacing w:after="160" w:line="252" w:lineRule="auto"/>
              <w:jc w:val="center"/>
              <w:rPr>
                <w:rFonts w:ascii="Arial" w:hAnsi="Arial" w:cs="Arial"/>
                <w:b/>
                <w:bCs/>
                <w:color w:val="000000"/>
                <w:sz w:val="22"/>
                <w:szCs w:val="22"/>
                <w:lang w:val="en-ZA" w:eastAsia="en-ZA"/>
              </w:rPr>
            </w:pPr>
            <w:r w:rsidRPr="00A32E81">
              <w:rPr>
                <w:rFonts w:ascii="Arial" w:hAnsi="Arial" w:cs="Arial"/>
                <w:b/>
                <w:bCs/>
                <w:color w:val="000000"/>
                <w:sz w:val="22"/>
                <w:szCs w:val="22"/>
                <w:lang w:val="en-ZA" w:eastAsia="en-ZA"/>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2E81" w:rsidRPr="00A32E81" w:rsidRDefault="00A32E81" w:rsidP="00A32E81">
            <w:pPr>
              <w:spacing w:after="160" w:line="252" w:lineRule="auto"/>
              <w:jc w:val="both"/>
              <w:rPr>
                <w:rFonts w:ascii="Arial" w:hAnsi="Arial" w:cs="Arial"/>
                <w:b/>
                <w:bCs/>
                <w:color w:val="000000"/>
                <w:sz w:val="22"/>
                <w:szCs w:val="22"/>
                <w:lang w:val="en-ZA" w:eastAsia="en-ZA"/>
              </w:rPr>
            </w:pPr>
          </w:p>
        </w:tc>
      </w:tr>
      <w:tr w:rsidR="00A32E81" w:rsidRPr="00A32E81" w:rsidTr="008277A5">
        <w:trPr>
          <w:trHeight w:val="31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2020/21</w:t>
            </w:r>
          </w:p>
        </w:tc>
        <w:tc>
          <w:tcPr>
            <w:tcW w:w="1919"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269 388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91%</w:t>
            </w:r>
          </w:p>
        </w:tc>
        <w:tc>
          <w:tcPr>
            <w:tcW w:w="1701"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27 818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9%</w:t>
            </w:r>
          </w:p>
        </w:tc>
        <w:tc>
          <w:tcPr>
            <w:tcW w:w="1843" w:type="dxa"/>
            <w:tcBorders>
              <w:top w:val="nil"/>
              <w:left w:val="nil"/>
              <w:bottom w:val="single" w:sz="4" w:space="0" w:color="auto"/>
              <w:right w:val="single" w:sz="4" w:space="0" w:color="auto"/>
            </w:tcBorders>
            <w:shd w:val="clear" w:color="auto" w:fill="auto"/>
            <w:noWrap/>
            <w:vAlign w:val="bottom"/>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297 206 </w:t>
            </w:r>
          </w:p>
        </w:tc>
      </w:tr>
      <w:tr w:rsidR="00A32E81" w:rsidRPr="00A32E81" w:rsidTr="008277A5">
        <w:trPr>
          <w:trHeight w:val="31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2019/20 </w:t>
            </w:r>
          </w:p>
        </w:tc>
        <w:tc>
          <w:tcPr>
            <w:tcW w:w="1919"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351 061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87%</w:t>
            </w:r>
          </w:p>
        </w:tc>
        <w:tc>
          <w:tcPr>
            <w:tcW w:w="1701"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51 177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13%</w:t>
            </w:r>
          </w:p>
        </w:tc>
        <w:tc>
          <w:tcPr>
            <w:tcW w:w="1843" w:type="dxa"/>
            <w:tcBorders>
              <w:top w:val="nil"/>
              <w:left w:val="nil"/>
              <w:bottom w:val="single" w:sz="4" w:space="0" w:color="auto"/>
              <w:right w:val="single" w:sz="4" w:space="0" w:color="auto"/>
            </w:tcBorders>
            <w:shd w:val="clear" w:color="auto" w:fill="auto"/>
            <w:noWrap/>
            <w:vAlign w:val="bottom"/>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402 238 </w:t>
            </w:r>
          </w:p>
        </w:tc>
      </w:tr>
      <w:tr w:rsidR="00A32E81" w:rsidRPr="00A32E81" w:rsidTr="008277A5">
        <w:trPr>
          <w:trHeight w:val="31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2018/19 </w:t>
            </w:r>
          </w:p>
        </w:tc>
        <w:tc>
          <w:tcPr>
            <w:tcW w:w="1919"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362 213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87%</w:t>
            </w:r>
          </w:p>
        </w:tc>
        <w:tc>
          <w:tcPr>
            <w:tcW w:w="1701"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53 990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13%</w:t>
            </w:r>
          </w:p>
        </w:tc>
        <w:tc>
          <w:tcPr>
            <w:tcW w:w="1843" w:type="dxa"/>
            <w:tcBorders>
              <w:top w:val="nil"/>
              <w:left w:val="nil"/>
              <w:bottom w:val="single" w:sz="4" w:space="0" w:color="auto"/>
              <w:right w:val="single" w:sz="4" w:space="0" w:color="auto"/>
            </w:tcBorders>
            <w:shd w:val="clear" w:color="auto" w:fill="auto"/>
            <w:noWrap/>
            <w:vAlign w:val="bottom"/>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416 203 </w:t>
            </w:r>
          </w:p>
        </w:tc>
      </w:tr>
      <w:tr w:rsidR="00A32E81" w:rsidRPr="00A32E81" w:rsidTr="008277A5">
        <w:trPr>
          <w:trHeight w:val="31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2017/18 </w:t>
            </w:r>
          </w:p>
        </w:tc>
        <w:tc>
          <w:tcPr>
            <w:tcW w:w="1919"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371 202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87%</w:t>
            </w:r>
          </w:p>
        </w:tc>
        <w:tc>
          <w:tcPr>
            <w:tcW w:w="1701"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55 415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13%</w:t>
            </w:r>
          </w:p>
        </w:tc>
        <w:tc>
          <w:tcPr>
            <w:tcW w:w="1843" w:type="dxa"/>
            <w:tcBorders>
              <w:top w:val="nil"/>
              <w:left w:val="nil"/>
              <w:bottom w:val="single" w:sz="4" w:space="0" w:color="auto"/>
              <w:right w:val="single" w:sz="4" w:space="0" w:color="auto"/>
            </w:tcBorders>
            <w:shd w:val="clear" w:color="auto" w:fill="auto"/>
            <w:noWrap/>
            <w:vAlign w:val="bottom"/>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426 617 </w:t>
            </w:r>
          </w:p>
        </w:tc>
      </w:tr>
      <w:tr w:rsidR="00A32E81" w:rsidRPr="00A32E81" w:rsidTr="008277A5">
        <w:trPr>
          <w:trHeight w:val="31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2016/17 </w:t>
            </w:r>
          </w:p>
        </w:tc>
        <w:tc>
          <w:tcPr>
            <w:tcW w:w="1919"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385 972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87%</w:t>
            </w:r>
          </w:p>
        </w:tc>
        <w:tc>
          <w:tcPr>
            <w:tcW w:w="1701"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58 990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13%</w:t>
            </w:r>
          </w:p>
        </w:tc>
        <w:tc>
          <w:tcPr>
            <w:tcW w:w="1843" w:type="dxa"/>
            <w:tcBorders>
              <w:top w:val="nil"/>
              <w:left w:val="nil"/>
              <w:bottom w:val="single" w:sz="4" w:space="0" w:color="auto"/>
              <w:right w:val="single" w:sz="4" w:space="0" w:color="auto"/>
            </w:tcBorders>
            <w:shd w:val="clear" w:color="auto" w:fill="auto"/>
            <w:noWrap/>
            <w:vAlign w:val="bottom"/>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444 962 </w:t>
            </w:r>
          </w:p>
        </w:tc>
      </w:tr>
      <w:tr w:rsidR="00A32E81" w:rsidRPr="00A32E81" w:rsidTr="008277A5">
        <w:trPr>
          <w:trHeight w:val="31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2015/16 </w:t>
            </w:r>
          </w:p>
        </w:tc>
        <w:tc>
          <w:tcPr>
            <w:tcW w:w="1919"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388 692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88%</w:t>
            </w:r>
          </w:p>
        </w:tc>
        <w:tc>
          <w:tcPr>
            <w:tcW w:w="1701"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52 364 </w:t>
            </w:r>
          </w:p>
        </w:tc>
        <w:tc>
          <w:tcPr>
            <w:tcW w:w="1134" w:type="dxa"/>
            <w:tcBorders>
              <w:top w:val="nil"/>
              <w:left w:val="nil"/>
              <w:bottom w:val="single" w:sz="4" w:space="0" w:color="auto"/>
              <w:right w:val="single" w:sz="4" w:space="0" w:color="auto"/>
            </w:tcBorders>
            <w:shd w:val="clear" w:color="auto" w:fill="auto"/>
            <w:noWrap/>
            <w:vAlign w:val="center"/>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12%</w:t>
            </w:r>
          </w:p>
        </w:tc>
        <w:tc>
          <w:tcPr>
            <w:tcW w:w="1843" w:type="dxa"/>
            <w:tcBorders>
              <w:top w:val="nil"/>
              <w:left w:val="nil"/>
              <w:bottom w:val="single" w:sz="4" w:space="0" w:color="auto"/>
              <w:right w:val="single" w:sz="4" w:space="0" w:color="auto"/>
            </w:tcBorders>
            <w:shd w:val="clear" w:color="auto" w:fill="auto"/>
            <w:noWrap/>
            <w:vAlign w:val="bottom"/>
            <w:hideMark/>
          </w:tcPr>
          <w:p w:rsidR="00A32E81" w:rsidRPr="00A32E81" w:rsidRDefault="00A32E81" w:rsidP="00A32E81">
            <w:pPr>
              <w:spacing w:after="160" w:line="252" w:lineRule="auto"/>
              <w:jc w:val="center"/>
              <w:rPr>
                <w:rFonts w:ascii="Arial" w:hAnsi="Arial" w:cs="Arial"/>
                <w:color w:val="000000"/>
                <w:sz w:val="22"/>
                <w:szCs w:val="22"/>
                <w:lang w:val="en-ZA" w:eastAsia="en-ZA"/>
              </w:rPr>
            </w:pPr>
            <w:r w:rsidRPr="00A32E81">
              <w:rPr>
                <w:rFonts w:ascii="Arial" w:hAnsi="Arial" w:cs="Arial"/>
                <w:color w:val="000000"/>
                <w:sz w:val="22"/>
                <w:szCs w:val="22"/>
                <w:lang w:val="en-ZA" w:eastAsia="en-ZA"/>
              </w:rPr>
              <w:t xml:space="preserve">        441 056 </w:t>
            </w:r>
          </w:p>
        </w:tc>
      </w:tr>
    </w:tbl>
    <w:p w:rsidR="00A32E81" w:rsidRPr="00A32E81" w:rsidRDefault="00A32E81" w:rsidP="00A32E81">
      <w:pPr>
        <w:spacing w:after="160" w:line="360" w:lineRule="auto"/>
        <w:jc w:val="both"/>
        <w:rPr>
          <w:rFonts w:ascii="Arial" w:hAnsi="Arial" w:cs="Arial"/>
          <w:sz w:val="22"/>
          <w:szCs w:val="22"/>
          <w:lang w:val="en-ZA"/>
        </w:rPr>
      </w:pPr>
    </w:p>
    <w:p w:rsidR="00A32E81" w:rsidRPr="00A32E81" w:rsidRDefault="00A32E81" w:rsidP="007C51FA">
      <w:pPr>
        <w:spacing w:before="120" w:after="120" w:line="360" w:lineRule="auto"/>
        <w:jc w:val="both"/>
        <w:rPr>
          <w:rFonts w:ascii="Arial" w:hAnsi="Arial" w:cs="Arial"/>
          <w:lang w:val="en-ZA"/>
        </w:rPr>
      </w:pPr>
      <w:r w:rsidRPr="00A32E81">
        <w:rPr>
          <w:rFonts w:ascii="Arial" w:hAnsi="Arial" w:cs="Arial"/>
          <w:lang w:val="en-ZA"/>
        </w:rPr>
        <w:t xml:space="preserve">The provision of civil legal aid has always been included in the Regulations since they came into operation on 22 August 2017 but these amendments have been effected to the </w:t>
      </w:r>
      <w:r w:rsidR="00581EEA">
        <w:rPr>
          <w:rFonts w:ascii="Arial" w:hAnsi="Arial" w:cs="Arial"/>
          <w:lang w:val="en-ZA"/>
        </w:rPr>
        <w:t>R</w:t>
      </w:r>
      <w:r w:rsidRPr="00A32E81">
        <w:rPr>
          <w:rFonts w:ascii="Arial" w:hAnsi="Arial" w:cs="Arial"/>
          <w:lang w:val="en-ZA"/>
        </w:rPr>
        <w:t>egulations to address the following specific aspects:</w:t>
      </w:r>
    </w:p>
    <w:p w:rsidR="00A32E81" w:rsidRPr="00A32E81" w:rsidRDefault="00A32E81" w:rsidP="00581EEA">
      <w:pPr>
        <w:numPr>
          <w:ilvl w:val="0"/>
          <w:numId w:val="9"/>
        </w:numPr>
        <w:spacing w:after="160" w:line="360" w:lineRule="auto"/>
        <w:jc w:val="both"/>
        <w:rPr>
          <w:rFonts w:ascii="Arial" w:hAnsi="Arial" w:cs="Arial"/>
          <w:lang w:val="en-ZA"/>
        </w:rPr>
      </w:pPr>
      <w:r w:rsidRPr="00A32E81">
        <w:rPr>
          <w:rFonts w:ascii="Arial" w:hAnsi="Arial" w:cs="Arial"/>
          <w:lang w:val="en-ZA"/>
        </w:rPr>
        <w:t>Regulation 9: Implements a waiting period where there are capacity constraints at offices due to the reduction in the Budget and thus the available resources. Priority matters will however not be subject to a waiting period.</w:t>
      </w:r>
    </w:p>
    <w:p w:rsidR="00A32E81" w:rsidRPr="00A32E81" w:rsidRDefault="00A32E81" w:rsidP="00581EEA">
      <w:pPr>
        <w:numPr>
          <w:ilvl w:val="0"/>
          <w:numId w:val="9"/>
        </w:numPr>
        <w:spacing w:after="160" w:line="360" w:lineRule="auto"/>
        <w:jc w:val="both"/>
        <w:rPr>
          <w:rFonts w:ascii="Arial" w:hAnsi="Arial" w:cs="Arial"/>
          <w:lang w:val="en-ZA"/>
        </w:rPr>
      </w:pPr>
      <w:r w:rsidRPr="00A32E81">
        <w:rPr>
          <w:rFonts w:ascii="Arial" w:hAnsi="Arial" w:cs="Arial"/>
          <w:lang w:val="en-ZA"/>
        </w:rPr>
        <w:t>Regulations 11, 13 and 23: These regulations address technical errors in the wording to align to the intended meaning of the Regulation.</w:t>
      </w:r>
    </w:p>
    <w:p w:rsidR="00A32E81" w:rsidRPr="00A32E81" w:rsidRDefault="00A32E81" w:rsidP="00581EEA">
      <w:pPr>
        <w:numPr>
          <w:ilvl w:val="0"/>
          <w:numId w:val="9"/>
        </w:numPr>
        <w:spacing w:after="160" w:line="360" w:lineRule="auto"/>
        <w:jc w:val="both"/>
        <w:rPr>
          <w:rFonts w:ascii="Arial" w:hAnsi="Arial" w:cs="Arial"/>
          <w:lang w:val="en-ZA"/>
        </w:rPr>
      </w:pPr>
      <w:r w:rsidRPr="00A32E81">
        <w:rPr>
          <w:rFonts w:ascii="Arial" w:hAnsi="Arial" w:cs="Arial"/>
          <w:lang w:val="en-ZA"/>
        </w:rPr>
        <w:t>Regulation 14: The amended regulation now excludes the enforcement of CCMA awards from legal aid except in circumstances where the client has not been able to enforce the award with the assistance of the CCMA Regulations. This will reduce the instances in which legal aid can be granted to enforce CCMA Awards.</w:t>
      </w:r>
    </w:p>
    <w:p w:rsidR="00A32E81" w:rsidRPr="00A32E81" w:rsidRDefault="00A32E81" w:rsidP="00581EEA">
      <w:pPr>
        <w:numPr>
          <w:ilvl w:val="0"/>
          <w:numId w:val="9"/>
        </w:numPr>
        <w:spacing w:after="160" w:line="360" w:lineRule="auto"/>
        <w:jc w:val="both"/>
        <w:rPr>
          <w:rFonts w:ascii="Arial" w:hAnsi="Arial" w:cs="Arial"/>
          <w:lang w:val="en-ZA"/>
        </w:rPr>
      </w:pPr>
      <w:r w:rsidRPr="00A32E81">
        <w:rPr>
          <w:rFonts w:ascii="Arial" w:hAnsi="Arial" w:cs="Arial"/>
          <w:lang w:val="en-ZA"/>
        </w:rPr>
        <w:t xml:space="preserve">Regulation 15: This brings about a limitation to the types of divorce matters that can be assisted on legal aid. This will thus decrease the divorce matters in which legal aid can be granted. </w:t>
      </w:r>
    </w:p>
    <w:p w:rsidR="00A32E81" w:rsidRPr="00A32E81" w:rsidRDefault="00A32E81" w:rsidP="00581EEA">
      <w:pPr>
        <w:numPr>
          <w:ilvl w:val="0"/>
          <w:numId w:val="9"/>
        </w:numPr>
        <w:spacing w:after="160" w:line="360" w:lineRule="auto"/>
        <w:jc w:val="both"/>
        <w:rPr>
          <w:rFonts w:ascii="Arial" w:hAnsi="Arial" w:cs="Arial"/>
          <w:lang w:val="en-ZA"/>
        </w:rPr>
      </w:pPr>
      <w:r w:rsidRPr="00A32E81">
        <w:rPr>
          <w:rFonts w:ascii="Arial" w:hAnsi="Arial" w:cs="Arial"/>
          <w:lang w:val="en-ZA"/>
        </w:rPr>
        <w:t>Regulation 27: The effect of this amendment is to bring about an automatic increase in the Legal Aid SA means test to keep pace with inflation.</w:t>
      </w:r>
    </w:p>
    <w:p w:rsidR="00A32E81" w:rsidRPr="00A32E81" w:rsidRDefault="00A32E81" w:rsidP="00581EEA">
      <w:pPr>
        <w:numPr>
          <w:ilvl w:val="0"/>
          <w:numId w:val="9"/>
        </w:numPr>
        <w:spacing w:after="160" w:line="360" w:lineRule="auto"/>
        <w:jc w:val="both"/>
        <w:rPr>
          <w:rFonts w:ascii="Arial" w:hAnsi="Arial" w:cs="Arial"/>
          <w:lang w:val="en-ZA"/>
        </w:rPr>
      </w:pPr>
      <w:r w:rsidRPr="00A32E81">
        <w:rPr>
          <w:rFonts w:ascii="Arial" w:hAnsi="Arial" w:cs="Arial"/>
          <w:lang w:val="en-ZA"/>
        </w:rPr>
        <w:t>Regulation 31 and 32: It will be possible to provide assistance in both criminal and civil cases where applicants exceeds the means test but where the circumstances justify the granting of legal aid but subject to a contribution being paid for such assistance.</w:t>
      </w:r>
    </w:p>
    <w:p w:rsidR="00A32E81" w:rsidRDefault="00A32E81" w:rsidP="00542F7B">
      <w:pPr>
        <w:spacing w:line="360" w:lineRule="auto"/>
        <w:rPr>
          <w:rFonts w:ascii="Arial" w:hAnsi="Arial" w:cs="Arial"/>
          <w:b/>
        </w:rPr>
      </w:pPr>
    </w:p>
    <w:sectPr w:rsidR="00A32E81"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7D" w:rsidRDefault="00070C7D" w:rsidP="00913892">
      <w:r>
        <w:separator/>
      </w:r>
    </w:p>
  </w:endnote>
  <w:endnote w:type="continuationSeparator" w:id="0">
    <w:p w:rsidR="00070C7D" w:rsidRDefault="00070C7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70C7D" w:rsidRPr="00070C7D">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7D" w:rsidRDefault="00070C7D" w:rsidP="00913892">
      <w:r>
        <w:separator/>
      </w:r>
    </w:p>
  </w:footnote>
  <w:footnote w:type="continuationSeparator" w:id="0">
    <w:p w:rsidR="00070C7D" w:rsidRDefault="00070C7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1D776E"/>
    <w:multiLevelType w:val="hybridMultilevel"/>
    <w:tmpl w:val="F9B4399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F860F68"/>
    <w:multiLevelType w:val="hybridMultilevel"/>
    <w:tmpl w:val="C0ECB68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1D37BBE"/>
    <w:multiLevelType w:val="hybridMultilevel"/>
    <w:tmpl w:val="7B68D994"/>
    <w:lvl w:ilvl="0" w:tplc="E27AE24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EC2B94"/>
    <w:multiLevelType w:val="hybridMultilevel"/>
    <w:tmpl w:val="13527D5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0"/>
  </w:num>
  <w:num w:numId="6">
    <w:abstractNumId w:val="1"/>
  </w:num>
  <w:num w:numId="7">
    <w:abstractNumId w:val="6"/>
  </w:num>
  <w:num w:numId="8">
    <w:abstractNumId w:val="5"/>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194E"/>
    <w:rsid w:val="00052CE2"/>
    <w:rsid w:val="000577FE"/>
    <w:rsid w:val="00070401"/>
    <w:rsid w:val="00070C7D"/>
    <w:rsid w:val="0007147A"/>
    <w:rsid w:val="00072E1B"/>
    <w:rsid w:val="00074367"/>
    <w:rsid w:val="0007655F"/>
    <w:rsid w:val="00080B73"/>
    <w:rsid w:val="000A3DA5"/>
    <w:rsid w:val="000A4BF0"/>
    <w:rsid w:val="000B5E45"/>
    <w:rsid w:val="000C01D4"/>
    <w:rsid w:val="000D4F57"/>
    <w:rsid w:val="000D5604"/>
    <w:rsid w:val="000E6772"/>
    <w:rsid w:val="000E7085"/>
    <w:rsid w:val="000E76BA"/>
    <w:rsid w:val="000F24EB"/>
    <w:rsid w:val="000F7117"/>
    <w:rsid w:val="00105174"/>
    <w:rsid w:val="00110B8F"/>
    <w:rsid w:val="00120775"/>
    <w:rsid w:val="001215F7"/>
    <w:rsid w:val="00130BDB"/>
    <w:rsid w:val="001314B9"/>
    <w:rsid w:val="00133EC9"/>
    <w:rsid w:val="00134C16"/>
    <w:rsid w:val="001354F5"/>
    <w:rsid w:val="00144111"/>
    <w:rsid w:val="00156483"/>
    <w:rsid w:val="001702F2"/>
    <w:rsid w:val="00173403"/>
    <w:rsid w:val="0017560C"/>
    <w:rsid w:val="00176E20"/>
    <w:rsid w:val="001774BC"/>
    <w:rsid w:val="00177C3D"/>
    <w:rsid w:val="001848C4"/>
    <w:rsid w:val="00186EAE"/>
    <w:rsid w:val="00192D26"/>
    <w:rsid w:val="00193699"/>
    <w:rsid w:val="00194B05"/>
    <w:rsid w:val="0019515C"/>
    <w:rsid w:val="001A6D2A"/>
    <w:rsid w:val="001B00F0"/>
    <w:rsid w:val="001D2E53"/>
    <w:rsid w:val="001D4F07"/>
    <w:rsid w:val="001D66DF"/>
    <w:rsid w:val="001E1BE7"/>
    <w:rsid w:val="001F41F3"/>
    <w:rsid w:val="001F445E"/>
    <w:rsid w:val="00203F6A"/>
    <w:rsid w:val="00213182"/>
    <w:rsid w:val="0021549B"/>
    <w:rsid w:val="002170E1"/>
    <w:rsid w:val="00225963"/>
    <w:rsid w:val="002269FD"/>
    <w:rsid w:val="00260345"/>
    <w:rsid w:val="00262ACE"/>
    <w:rsid w:val="002764C9"/>
    <w:rsid w:val="00281574"/>
    <w:rsid w:val="002857B6"/>
    <w:rsid w:val="00286311"/>
    <w:rsid w:val="00291065"/>
    <w:rsid w:val="002A0DB1"/>
    <w:rsid w:val="002A2B47"/>
    <w:rsid w:val="002B2B31"/>
    <w:rsid w:val="002B6D18"/>
    <w:rsid w:val="002C719B"/>
    <w:rsid w:val="002D5BF7"/>
    <w:rsid w:val="002D7BBD"/>
    <w:rsid w:val="002E16F9"/>
    <w:rsid w:val="002E7253"/>
    <w:rsid w:val="002F22DD"/>
    <w:rsid w:val="0031652F"/>
    <w:rsid w:val="00322BA4"/>
    <w:rsid w:val="003401CA"/>
    <w:rsid w:val="00346942"/>
    <w:rsid w:val="0037167A"/>
    <w:rsid w:val="0037187E"/>
    <w:rsid w:val="003767D7"/>
    <w:rsid w:val="003771A4"/>
    <w:rsid w:val="00381B64"/>
    <w:rsid w:val="00383858"/>
    <w:rsid w:val="00386CA6"/>
    <w:rsid w:val="003A64C5"/>
    <w:rsid w:val="003A6AD0"/>
    <w:rsid w:val="003B0260"/>
    <w:rsid w:val="003C43F4"/>
    <w:rsid w:val="003C4D22"/>
    <w:rsid w:val="003C5B62"/>
    <w:rsid w:val="003D0A94"/>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95556"/>
    <w:rsid w:val="004B6B6B"/>
    <w:rsid w:val="004E034F"/>
    <w:rsid w:val="004E7CD4"/>
    <w:rsid w:val="004F6FEC"/>
    <w:rsid w:val="00502868"/>
    <w:rsid w:val="00506219"/>
    <w:rsid w:val="00515B6A"/>
    <w:rsid w:val="005160F8"/>
    <w:rsid w:val="00524D8E"/>
    <w:rsid w:val="0054211D"/>
    <w:rsid w:val="00542F7B"/>
    <w:rsid w:val="00543605"/>
    <w:rsid w:val="005454FB"/>
    <w:rsid w:val="005601A1"/>
    <w:rsid w:val="005703A4"/>
    <w:rsid w:val="00570FCA"/>
    <w:rsid w:val="00572F09"/>
    <w:rsid w:val="005772C1"/>
    <w:rsid w:val="00581EEA"/>
    <w:rsid w:val="005835BC"/>
    <w:rsid w:val="005856A7"/>
    <w:rsid w:val="00585897"/>
    <w:rsid w:val="005A42CF"/>
    <w:rsid w:val="005B6209"/>
    <w:rsid w:val="005D1EEF"/>
    <w:rsid w:val="005E365A"/>
    <w:rsid w:val="005E6608"/>
    <w:rsid w:val="00612214"/>
    <w:rsid w:val="00617A8A"/>
    <w:rsid w:val="00625CD7"/>
    <w:rsid w:val="00630932"/>
    <w:rsid w:val="006310D8"/>
    <w:rsid w:val="006312CE"/>
    <w:rsid w:val="00653FE5"/>
    <w:rsid w:val="00661BE2"/>
    <w:rsid w:val="00664174"/>
    <w:rsid w:val="00670788"/>
    <w:rsid w:val="0067545A"/>
    <w:rsid w:val="00684BD9"/>
    <w:rsid w:val="006959E4"/>
    <w:rsid w:val="006A1DDE"/>
    <w:rsid w:val="006B0F80"/>
    <w:rsid w:val="006C04FD"/>
    <w:rsid w:val="006C0567"/>
    <w:rsid w:val="006C6C00"/>
    <w:rsid w:val="006D21F9"/>
    <w:rsid w:val="006D7E71"/>
    <w:rsid w:val="006F2454"/>
    <w:rsid w:val="006F2A76"/>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A5ECB"/>
    <w:rsid w:val="007B6293"/>
    <w:rsid w:val="007B7829"/>
    <w:rsid w:val="007C0AC3"/>
    <w:rsid w:val="007C1863"/>
    <w:rsid w:val="007C51FA"/>
    <w:rsid w:val="007E6925"/>
    <w:rsid w:val="007E7201"/>
    <w:rsid w:val="007F2B0B"/>
    <w:rsid w:val="007F3217"/>
    <w:rsid w:val="008169B8"/>
    <w:rsid w:val="00822C96"/>
    <w:rsid w:val="008277A5"/>
    <w:rsid w:val="00846897"/>
    <w:rsid w:val="00865132"/>
    <w:rsid w:val="008769EF"/>
    <w:rsid w:val="00881381"/>
    <w:rsid w:val="00892014"/>
    <w:rsid w:val="00892846"/>
    <w:rsid w:val="00896F33"/>
    <w:rsid w:val="008A1398"/>
    <w:rsid w:val="008A1837"/>
    <w:rsid w:val="008B1BCF"/>
    <w:rsid w:val="008C1068"/>
    <w:rsid w:val="008C1A56"/>
    <w:rsid w:val="008D4373"/>
    <w:rsid w:val="008E0316"/>
    <w:rsid w:val="008E312C"/>
    <w:rsid w:val="008E78E6"/>
    <w:rsid w:val="008F366F"/>
    <w:rsid w:val="008F6A5A"/>
    <w:rsid w:val="009025C1"/>
    <w:rsid w:val="009043C2"/>
    <w:rsid w:val="00905C38"/>
    <w:rsid w:val="00911E50"/>
    <w:rsid w:val="00913892"/>
    <w:rsid w:val="0092193B"/>
    <w:rsid w:val="009229AD"/>
    <w:rsid w:val="009254BF"/>
    <w:rsid w:val="00930DCE"/>
    <w:rsid w:val="0094372F"/>
    <w:rsid w:val="009541F2"/>
    <w:rsid w:val="009551F2"/>
    <w:rsid w:val="00973033"/>
    <w:rsid w:val="009761A7"/>
    <w:rsid w:val="00983C6B"/>
    <w:rsid w:val="00985525"/>
    <w:rsid w:val="009868D6"/>
    <w:rsid w:val="0098762D"/>
    <w:rsid w:val="00994FDF"/>
    <w:rsid w:val="009A053C"/>
    <w:rsid w:val="009A5B6A"/>
    <w:rsid w:val="009A755B"/>
    <w:rsid w:val="009B0CAB"/>
    <w:rsid w:val="009C333E"/>
    <w:rsid w:val="009D4F78"/>
    <w:rsid w:val="009D6016"/>
    <w:rsid w:val="009E0268"/>
    <w:rsid w:val="009E1C96"/>
    <w:rsid w:val="009E6DD0"/>
    <w:rsid w:val="009F17AE"/>
    <w:rsid w:val="009F1B70"/>
    <w:rsid w:val="009F2D5C"/>
    <w:rsid w:val="00A028C7"/>
    <w:rsid w:val="00A13BBD"/>
    <w:rsid w:val="00A2406F"/>
    <w:rsid w:val="00A32E81"/>
    <w:rsid w:val="00A42301"/>
    <w:rsid w:val="00A4711C"/>
    <w:rsid w:val="00A5290F"/>
    <w:rsid w:val="00A5364A"/>
    <w:rsid w:val="00A623F2"/>
    <w:rsid w:val="00A64328"/>
    <w:rsid w:val="00A6432A"/>
    <w:rsid w:val="00A66729"/>
    <w:rsid w:val="00A70AFC"/>
    <w:rsid w:val="00A7136B"/>
    <w:rsid w:val="00A86266"/>
    <w:rsid w:val="00A900AA"/>
    <w:rsid w:val="00AA2AB0"/>
    <w:rsid w:val="00AA39AC"/>
    <w:rsid w:val="00AA6059"/>
    <w:rsid w:val="00AD7B7A"/>
    <w:rsid w:val="00AE62B0"/>
    <w:rsid w:val="00AF0F1A"/>
    <w:rsid w:val="00AF107C"/>
    <w:rsid w:val="00AF196D"/>
    <w:rsid w:val="00AF3376"/>
    <w:rsid w:val="00AF5D91"/>
    <w:rsid w:val="00B021CE"/>
    <w:rsid w:val="00B13369"/>
    <w:rsid w:val="00B170EA"/>
    <w:rsid w:val="00B26AB3"/>
    <w:rsid w:val="00B26D76"/>
    <w:rsid w:val="00B40A2F"/>
    <w:rsid w:val="00B45E45"/>
    <w:rsid w:val="00B46E62"/>
    <w:rsid w:val="00B50D59"/>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3758"/>
    <w:rsid w:val="00C75ACC"/>
    <w:rsid w:val="00C770B6"/>
    <w:rsid w:val="00C81ABF"/>
    <w:rsid w:val="00C84899"/>
    <w:rsid w:val="00C8589D"/>
    <w:rsid w:val="00C877EE"/>
    <w:rsid w:val="00C904B6"/>
    <w:rsid w:val="00C90886"/>
    <w:rsid w:val="00C95F59"/>
    <w:rsid w:val="00CB2778"/>
    <w:rsid w:val="00CC239F"/>
    <w:rsid w:val="00CC576B"/>
    <w:rsid w:val="00CC596A"/>
    <w:rsid w:val="00CD042D"/>
    <w:rsid w:val="00CD3DB4"/>
    <w:rsid w:val="00CD4D18"/>
    <w:rsid w:val="00CE0598"/>
    <w:rsid w:val="00CE5D18"/>
    <w:rsid w:val="00CF1B81"/>
    <w:rsid w:val="00D0607D"/>
    <w:rsid w:val="00D12EAC"/>
    <w:rsid w:val="00D209A0"/>
    <w:rsid w:val="00D222F0"/>
    <w:rsid w:val="00D24750"/>
    <w:rsid w:val="00D2564A"/>
    <w:rsid w:val="00D3067D"/>
    <w:rsid w:val="00D362CC"/>
    <w:rsid w:val="00D41538"/>
    <w:rsid w:val="00D44828"/>
    <w:rsid w:val="00D463C8"/>
    <w:rsid w:val="00D50C5D"/>
    <w:rsid w:val="00D56B43"/>
    <w:rsid w:val="00D6158A"/>
    <w:rsid w:val="00D74CDB"/>
    <w:rsid w:val="00D764A0"/>
    <w:rsid w:val="00D76DA7"/>
    <w:rsid w:val="00D80139"/>
    <w:rsid w:val="00D86E52"/>
    <w:rsid w:val="00D93903"/>
    <w:rsid w:val="00DA3F56"/>
    <w:rsid w:val="00DA495F"/>
    <w:rsid w:val="00DB11B2"/>
    <w:rsid w:val="00DC255C"/>
    <w:rsid w:val="00DC592F"/>
    <w:rsid w:val="00DC7CDA"/>
    <w:rsid w:val="00DE1284"/>
    <w:rsid w:val="00DF2638"/>
    <w:rsid w:val="00DF7308"/>
    <w:rsid w:val="00E1080E"/>
    <w:rsid w:val="00E17F42"/>
    <w:rsid w:val="00E21A66"/>
    <w:rsid w:val="00E30F9B"/>
    <w:rsid w:val="00E44AFC"/>
    <w:rsid w:val="00E55AFD"/>
    <w:rsid w:val="00E63FB6"/>
    <w:rsid w:val="00E935F8"/>
    <w:rsid w:val="00EA4D5C"/>
    <w:rsid w:val="00EA53D2"/>
    <w:rsid w:val="00EA7A64"/>
    <w:rsid w:val="00EB54FA"/>
    <w:rsid w:val="00EB5C9A"/>
    <w:rsid w:val="00EC5379"/>
    <w:rsid w:val="00ED072E"/>
    <w:rsid w:val="00ED5CF6"/>
    <w:rsid w:val="00EE1177"/>
    <w:rsid w:val="00EE2682"/>
    <w:rsid w:val="00EE6AD6"/>
    <w:rsid w:val="00EF081C"/>
    <w:rsid w:val="00EF2E4B"/>
    <w:rsid w:val="00EF32C9"/>
    <w:rsid w:val="00EF5063"/>
    <w:rsid w:val="00F10671"/>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3D9"/>
    <w:rsid w:val="00F739F4"/>
    <w:rsid w:val="00F845F2"/>
    <w:rsid w:val="00F86484"/>
    <w:rsid w:val="00F86709"/>
    <w:rsid w:val="00F91926"/>
    <w:rsid w:val="00F95D9E"/>
    <w:rsid w:val="00FA26A6"/>
    <w:rsid w:val="00FA4D8E"/>
    <w:rsid w:val="00FB570D"/>
    <w:rsid w:val="00FD32ED"/>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2021-10-26T08:06:00Z</cp:lastPrinted>
  <dcterms:created xsi:type="dcterms:W3CDTF">2021-11-16T08:15:00Z</dcterms:created>
  <dcterms:modified xsi:type="dcterms:W3CDTF">2021-11-16T08:15:00Z</dcterms:modified>
</cp:coreProperties>
</file>