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6670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1600200"/>
                    </a:xfrm>
                    <a:prstGeom prst="rect">
                      <a:avLst/>
                    </a:prstGeom>
                    <a:noFill/>
                  </pic:spPr>
                </pic:pic>
              </a:graphicData>
            </a:graphic>
          </wp:inline>
        </w:drawing>
      </w:r>
    </w:p>
    <w:p w:rsidR="00F144E0" w:rsidRPr="008302FC" w:rsidRDefault="00B275E8" w:rsidP="0099546F">
      <w:pPr>
        <w:spacing w:after="0" w:line="360" w:lineRule="auto"/>
        <w:jc w:val="center"/>
        <w:rPr>
          <w:rFonts w:ascii="Arial" w:hAnsi="Arial" w:cs="Arial"/>
          <w:b/>
        </w:rPr>
      </w:pPr>
      <w:r w:rsidRPr="008302FC">
        <w:rPr>
          <w:rFonts w:ascii="Arial" w:hAnsi="Arial" w:cs="Arial"/>
          <w:b/>
        </w:rPr>
        <w:t>NATIONAL</w:t>
      </w:r>
      <w:r w:rsidR="0074150D" w:rsidRPr="008302FC">
        <w:rPr>
          <w:rFonts w:ascii="Arial" w:hAnsi="Arial" w:cs="Arial"/>
          <w:b/>
        </w:rPr>
        <w:t xml:space="preserve"> ASSEMBLY</w:t>
      </w:r>
    </w:p>
    <w:p w:rsidR="0099546F" w:rsidRPr="008302FC" w:rsidRDefault="0099546F" w:rsidP="0099546F">
      <w:pPr>
        <w:spacing w:after="0" w:line="360" w:lineRule="auto"/>
        <w:jc w:val="center"/>
        <w:rPr>
          <w:rFonts w:ascii="Arial" w:hAnsi="Arial" w:cs="Arial"/>
          <w:b/>
        </w:rPr>
      </w:pPr>
      <w:r w:rsidRPr="008302FC">
        <w:rPr>
          <w:rFonts w:ascii="Arial" w:hAnsi="Arial" w:cs="Arial"/>
          <w:b/>
        </w:rPr>
        <w:t>QUESTION</w:t>
      </w:r>
      <w:r w:rsidR="003D2FE9" w:rsidRPr="008302FC">
        <w:rPr>
          <w:rFonts w:ascii="Arial" w:hAnsi="Arial" w:cs="Arial"/>
          <w:b/>
        </w:rPr>
        <w:t xml:space="preserve"> </w:t>
      </w:r>
      <w:r w:rsidRPr="008302FC">
        <w:rPr>
          <w:rFonts w:ascii="Arial" w:hAnsi="Arial" w:cs="Arial"/>
          <w:b/>
        </w:rPr>
        <w:t xml:space="preserve">FOR </w:t>
      </w:r>
      <w:r w:rsidR="0074150D" w:rsidRPr="008302FC">
        <w:rPr>
          <w:rFonts w:ascii="Arial" w:hAnsi="Arial" w:cs="Arial"/>
          <w:b/>
        </w:rPr>
        <w:t>WRITTEN</w:t>
      </w:r>
      <w:r w:rsidR="002F2186" w:rsidRPr="008302FC">
        <w:rPr>
          <w:rFonts w:ascii="Arial" w:hAnsi="Arial" w:cs="Arial"/>
          <w:b/>
        </w:rPr>
        <w:t xml:space="preserve"> </w:t>
      </w:r>
      <w:r w:rsidRPr="008302FC">
        <w:rPr>
          <w:rFonts w:ascii="Arial" w:hAnsi="Arial" w:cs="Arial"/>
          <w:b/>
        </w:rPr>
        <w:t>REPLY</w:t>
      </w:r>
    </w:p>
    <w:p w:rsidR="0097219B" w:rsidRPr="008302FC" w:rsidRDefault="0041649E" w:rsidP="0099546F">
      <w:pPr>
        <w:spacing w:after="0" w:line="360" w:lineRule="auto"/>
        <w:jc w:val="center"/>
        <w:rPr>
          <w:rFonts w:ascii="Arial" w:hAnsi="Arial" w:cs="Arial"/>
          <w:b/>
        </w:rPr>
      </w:pPr>
      <w:r>
        <w:rPr>
          <w:rFonts w:ascii="Arial" w:hAnsi="Arial" w:cs="Arial"/>
          <w:b/>
        </w:rPr>
        <w:t xml:space="preserve">DUE TO PARLIAMENT: </w:t>
      </w:r>
      <w:r w:rsidR="00D61508">
        <w:rPr>
          <w:rFonts w:ascii="Arial" w:hAnsi="Arial" w:cs="Arial"/>
          <w:b/>
        </w:rPr>
        <w:t>25 FEBRUARY 2022</w:t>
      </w:r>
    </w:p>
    <w:p w:rsidR="0074150D" w:rsidRPr="008302FC" w:rsidRDefault="0074150D" w:rsidP="0099546F">
      <w:pPr>
        <w:spacing w:after="0" w:line="360" w:lineRule="auto"/>
        <w:jc w:val="center"/>
        <w:rPr>
          <w:rFonts w:ascii="Arial" w:hAnsi="Arial" w:cs="Arial"/>
          <w:b/>
        </w:rPr>
      </w:pPr>
    </w:p>
    <w:p w:rsidR="008302FC" w:rsidRPr="008513A2" w:rsidRDefault="008513A2" w:rsidP="008302FC">
      <w:pPr>
        <w:spacing w:after="0" w:line="360" w:lineRule="auto"/>
        <w:ind w:left="709" w:hanging="709"/>
        <w:jc w:val="both"/>
        <w:rPr>
          <w:rFonts w:ascii="Arial" w:hAnsi="Arial" w:cs="Arial"/>
          <w:b/>
        </w:rPr>
      </w:pPr>
      <w:r w:rsidRPr="008513A2">
        <w:rPr>
          <w:rFonts w:ascii="Arial" w:hAnsi="Arial" w:cs="Arial"/>
          <w:b/>
        </w:rPr>
        <w:t>197.</w:t>
      </w:r>
      <w:r w:rsidRPr="008513A2">
        <w:rPr>
          <w:rFonts w:ascii="Arial" w:hAnsi="Arial" w:cs="Arial"/>
          <w:b/>
        </w:rPr>
        <w:tab/>
        <w:t>Mr M S Mabika (DA) to ask the Minister of Small Business Development</w:t>
      </w:r>
      <w:r w:rsidR="008302FC" w:rsidRPr="008302FC">
        <w:rPr>
          <w:rFonts w:ascii="Arial" w:hAnsi="Arial" w:cs="Arial"/>
          <w:b/>
        </w:rPr>
        <w:t>:</w:t>
      </w:r>
      <w:r w:rsidRPr="008513A2">
        <w:rPr>
          <w:rFonts w:ascii="Arial" w:hAnsi="Arial" w:cs="Arial"/>
          <w:b/>
        </w:rPr>
        <w:t xml:space="preserve"> </w:t>
      </w:r>
    </w:p>
    <w:p w:rsidR="008513A2" w:rsidRPr="008513A2" w:rsidRDefault="008513A2" w:rsidP="00460A06">
      <w:pPr>
        <w:spacing w:after="0" w:line="360" w:lineRule="auto"/>
        <w:ind w:left="709" w:hanging="709"/>
        <w:jc w:val="both"/>
        <w:rPr>
          <w:rFonts w:ascii="Arial" w:hAnsi="Arial" w:cs="Arial"/>
          <w:b/>
        </w:rPr>
      </w:pPr>
      <w:r w:rsidRPr="008302FC">
        <w:rPr>
          <w:rFonts w:ascii="Arial" w:hAnsi="Arial" w:cs="Arial"/>
          <w:b/>
        </w:rPr>
        <w:tab/>
      </w:r>
      <w:r w:rsidRPr="008513A2">
        <w:rPr>
          <w:rFonts w:ascii="Arial" w:hAnsi="Arial" w:cs="Arial"/>
          <w:b/>
        </w:rPr>
        <w:t>(a) What number of supplier invoices currently remain unpaid by (i) her department and (ii) each entity reporting to her for more than (aa) 30 days, (bb) 60 days, (cc) 90 days and (dd) 120 days, (b) what is the in each case and (c) by what date is it envisaged that the outstanding amounts will be settled?</w:t>
      </w:r>
      <w:r w:rsidR="0041649E">
        <w:rPr>
          <w:rFonts w:ascii="Arial" w:hAnsi="Arial" w:cs="Arial"/>
          <w:b/>
        </w:rPr>
        <w:t xml:space="preserve"> </w:t>
      </w:r>
      <w:r w:rsidRPr="008513A2">
        <w:rPr>
          <w:rFonts w:ascii="Arial" w:hAnsi="Arial" w:cs="Arial"/>
          <w:b/>
        </w:rPr>
        <w:t>NW201E</w:t>
      </w:r>
    </w:p>
    <w:p w:rsidR="00736A7E" w:rsidRDefault="00736A7E"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0E360E">
        <w:rPr>
          <w:rFonts w:ascii="Arial" w:hAnsi="Arial" w:cs="Arial"/>
          <w:b/>
          <w:bCs/>
          <w:lang/>
        </w:rPr>
        <w:t xml:space="preserve"> I have been advised by the department as follows:</w:t>
      </w:r>
    </w:p>
    <w:p w:rsidR="000E360E" w:rsidRDefault="000E360E" w:rsidP="00B275E8">
      <w:pPr>
        <w:spacing w:after="0" w:line="360" w:lineRule="auto"/>
        <w:ind w:left="720" w:hanging="720"/>
        <w:jc w:val="both"/>
        <w:rPr>
          <w:rFonts w:ascii="Arial" w:hAnsi="Arial" w:cs="Arial"/>
          <w:b/>
          <w:bCs/>
          <w:lang/>
        </w:rPr>
      </w:pPr>
    </w:p>
    <w:tbl>
      <w:tblPr>
        <w:tblStyle w:val="TableGrid"/>
        <w:tblW w:w="10065" w:type="dxa"/>
        <w:tblInd w:w="-5" w:type="dxa"/>
        <w:tblLook w:val="04A0"/>
      </w:tblPr>
      <w:tblGrid>
        <w:gridCol w:w="709"/>
        <w:gridCol w:w="4961"/>
        <w:gridCol w:w="4395"/>
      </w:tblGrid>
      <w:tr w:rsidR="001A7CE8" w:rsidRPr="007021C9" w:rsidTr="009C01FD">
        <w:tc>
          <w:tcPr>
            <w:tcW w:w="10065" w:type="dxa"/>
            <w:gridSpan w:val="3"/>
            <w:shd w:val="clear" w:color="auto" w:fill="92D050"/>
          </w:tcPr>
          <w:p w:rsidR="001A7CE8" w:rsidRPr="007021C9" w:rsidRDefault="001A7CE8" w:rsidP="007021C9">
            <w:pPr>
              <w:spacing w:after="0" w:line="276" w:lineRule="auto"/>
              <w:jc w:val="both"/>
              <w:rPr>
                <w:rFonts w:ascii="Arial" w:hAnsi="Arial" w:cs="Arial"/>
                <w:b/>
                <w:bCs/>
                <w:lang/>
              </w:rPr>
            </w:pPr>
            <w:r w:rsidRPr="007021C9">
              <w:rPr>
                <w:rFonts w:ascii="Arial" w:hAnsi="Arial" w:cs="Arial"/>
                <w:b/>
                <w:bCs/>
                <w:lang/>
              </w:rPr>
              <w:t>(a)(i) Department of Small Business Development</w:t>
            </w:r>
            <w:r w:rsidR="00C554D3" w:rsidRPr="007021C9">
              <w:rPr>
                <w:rFonts w:ascii="Arial" w:hAnsi="Arial" w:cs="Arial"/>
                <w:b/>
                <w:bCs/>
                <w:lang/>
              </w:rPr>
              <w:t xml:space="preserve"> (DSBD)</w:t>
            </w:r>
          </w:p>
        </w:tc>
      </w:tr>
      <w:tr w:rsidR="00B83974" w:rsidRPr="007021C9" w:rsidTr="009C01FD">
        <w:tc>
          <w:tcPr>
            <w:tcW w:w="709" w:type="dxa"/>
          </w:tcPr>
          <w:p w:rsidR="00B83974" w:rsidRPr="007021C9" w:rsidRDefault="003A75D2" w:rsidP="007021C9">
            <w:pPr>
              <w:spacing w:after="0" w:line="276" w:lineRule="auto"/>
              <w:jc w:val="both"/>
              <w:rPr>
                <w:rFonts w:ascii="Arial" w:hAnsi="Arial" w:cs="Arial"/>
                <w:lang/>
              </w:rPr>
            </w:pPr>
            <w:bookmarkStart w:id="0" w:name="_Hlk95909094"/>
            <w:r w:rsidRPr="007021C9">
              <w:rPr>
                <w:rFonts w:ascii="Arial" w:hAnsi="Arial" w:cs="Arial"/>
                <w:lang/>
              </w:rPr>
              <w:t>(aa)</w:t>
            </w:r>
          </w:p>
        </w:tc>
        <w:tc>
          <w:tcPr>
            <w:tcW w:w="4961" w:type="dxa"/>
          </w:tcPr>
          <w:p w:rsidR="00B83974" w:rsidRPr="007021C9" w:rsidRDefault="00B063B7" w:rsidP="007021C9">
            <w:pPr>
              <w:spacing w:after="0" w:line="276" w:lineRule="auto"/>
              <w:jc w:val="both"/>
              <w:rPr>
                <w:rFonts w:ascii="Arial" w:hAnsi="Arial" w:cs="Arial"/>
                <w:lang/>
              </w:rPr>
            </w:pPr>
            <w:r w:rsidRPr="007021C9">
              <w:rPr>
                <w:rFonts w:ascii="Arial" w:hAnsi="Arial" w:cs="Arial"/>
                <w:lang/>
              </w:rPr>
              <w:t>Number of s</w:t>
            </w:r>
            <w:r w:rsidR="00B83974" w:rsidRPr="007021C9">
              <w:rPr>
                <w:rFonts w:ascii="Arial" w:hAnsi="Arial" w:cs="Arial"/>
                <w:lang/>
              </w:rPr>
              <w:t>upplier invoice</w:t>
            </w:r>
            <w:r w:rsidR="004220A3" w:rsidRPr="007021C9">
              <w:rPr>
                <w:rFonts w:ascii="Arial" w:hAnsi="Arial" w:cs="Arial"/>
                <w:lang/>
              </w:rPr>
              <w:t>s</w:t>
            </w:r>
            <w:r w:rsidR="00B83974" w:rsidRPr="007021C9">
              <w:rPr>
                <w:rFonts w:ascii="Arial" w:hAnsi="Arial" w:cs="Arial"/>
                <w:lang/>
              </w:rPr>
              <w:t xml:space="preserve"> unpaid by 30 days</w:t>
            </w:r>
          </w:p>
        </w:tc>
        <w:tc>
          <w:tcPr>
            <w:tcW w:w="4395" w:type="dxa"/>
          </w:tcPr>
          <w:p w:rsidR="00B83974" w:rsidRPr="007021C9" w:rsidRDefault="00B83974" w:rsidP="007021C9">
            <w:pPr>
              <w:spacing w:after="0" w:line="276" w:lineRule="auto"/>
              <w:jc w:val="both"/>
              <w:rPr>
                <w:rFonts w:ascii="Arial" w:hAnsi="Arial" w:cs="Arial"/>
                <w:lang/>
              </w:rPr>
            </w:pPr>
            <w:r w:rsidRPr="007021C9">
              <w:rPr>
                <w:rFonts w:ascii="Arial" w:hAnsi="Arial" w:cs="Arial"/>
                <w:lang/>
              </w:rPr>
              <w:t>None.</w:t>
            </w:r>
          </w:p>
        </w:tc>
      </w:tr>
      <w:tr w:rsidR="00B83974" w:rsidRPr="007021C9" w:rsidTr="009C01FD">
        <w:tc>
          <w:tcPr>
            <w:tcW w:w="709" w:type="dxa"/>
          </w:tcPr>
          <w:p w:rsidR="00B83974" w:rsidRPr="007021C9" w:rsidRDefault="003A75D2" w:rsidP="007021C9">
            <w:pPr>
              <w:spacing w:after="0" w:line="276" w:lineRule="auto"/>
              <w:jc w:val="both"/>
              <w:rPr>
                <w:rFonts w:ascii="Arial" w:hAnsi="Arial" w:cs="Arial"/>
                <w:lang/>
              </w:rPr>
            </w:pPr>
            <w:r w:rsidRPr="007021C9">
              <w:rPr>
                <w:rFonts w:ascii="Arial" w:hAnsi="Arial" w:cs="Arial"/>
                <w:lang/>
              </w:rPr>
              <w:t>(bb)</w:t>
            </w:r>
          </w:p>
        </w:tc>
        <w:tc>
          <w:tcPr>
            <w:tcW w:w="4961" w:type="dxa"/>
          </w:tcPr>
          <w:p w:rsidR="00B83974" w:rsidRPr="007021C9" w:rsidRDefault="00B063B7" w:rsidP="007021C9">
            <w:pPr>
              <w:spacing w:after="0" w:line="276" w:lineRule="auto"/>
              <w:jc w:val="both"/>
              <w:rPr>
                <w:rFonts w:ascii="Arial" w:hAnsi="Arial" w:cs="Arial"/>
                <w:lang/>
              </w:rPr>
            </w:pPr>
            <w:r w:rsidRPr="007021C9">
              <w:rPr>
                <w:rFonts w:ascii="Arial" w:hAnsi="Arial" w:cs="Arial"/>
                <w:lang/>
              </w:rPr>
              <w:t>Number of s</w:t>
            </w:r>
            <w:r w:rsidR="00B83974" w:rsidRPr="007021C9">
              <w:rPr>
                <w:rFonts w:ascii="Arial" w:hAnsi="Arial" w:cs="Arial"/>
                <w:lang/>
              </w:rPr>
              <w:t>upplier invoice</w:t>
            </w:r>
            <w:r w:rsidR="004220A3" w:rsidRPr="007021C9">
              <w:rPr>
                <w:rFonts w:ascii="Arial" w:hAnsi="Arial" w:cs="Arial"/>
                <w:lang/>
              </w:rPr>
              <w:t>s</w:t>
            </w:r>
            <w:r w:rsidR="00B83974" w:rsidRPr="007021C9">
              <w:rPr>
                <w:rFonts w:ascii="Arial" w:hAnsi="Arial" w:cs="Arial"/>
                <w:lang/>
              </w:rPr>
              <w:t xml:space="preserve"> unpaid by 60 days</w:t>
            </w:r>
          </w:p>
        </w:tc>
        <w:tc>
          <w:tcPr>
            <w:tcW w:w="4395" w:type="dxa"/>
          </w:tcPr>
          <w:p w:rsidR="00B83974" w:rsidRPr="007021C9" w:rsidRDefault="00B83974" w:rsidP="007021C9">
            <w:pPr>
              <w:spacing w:after="0" w:line="276" w:lineRule="auto"/>
              <w:jc w:val="both"/>
              <w:rPr>
                <w:rFonts w:ascii="Arial" w:hAnsi="Arial" w:cs="Arial"/>
                <w:lang/>
              </w:rPr>
            </w:pPr>
            <w:r w:rsidRPr="007021C9">
              <w:rPr>
                <w:rFonts w:ascii="Arial" w:hAnsi="Arial" w:cs="Arial"/>
                <w:lang/>
              </w:rPr>
              <w:t>None.</w:t>
            </w:r>
          </w:p>
        </w:tc>
      </w:tr>
      <w:tr w:rsidR="00B83974" w:rsidRPr="007021C9" w:rsidTr="009C01FD">
        <w:tc>
          <w:tcPr>
            <w:tcW w:w="709" w:type="dxa"/>
          </w:tcPr>
          <w:p w:rsidR="00B83974" w:rsidRPr="007021C9" w:rsidRDefault="003A75D2" w:rsidP="007021C9">
            <w:pPr>
              <w:spacing w:after="0" w:line="276" w:lineRule="auto"/>
              <w:jc w:val="both"/>
              <w:rPr>
                <w:rFonts w:ascii="Arial" w:hAnsi="Arial" w:cs="Arial"/>
                <w:lang/>
              </w:rPr>
            </w:pPr>
            <w:r w:rsidRPr="007021C9">
              <w:rPr>
                <w:rFonts w:ascii="Arial" w:hAnsi="Arial" w:cs="Arial"/>
                <w:lang/>
              </w:rPr>
              <w:t>(cc)</w:t>
            </w:r>
          </w:p>
        </w:tc>
        <w:tc>
          <w:tcPr>
            <w:tcW w:w="4961" w:type="dxa"/>
          </w:tcPr>
          <w:p w:rsidR="00B83974" w:rsidRPr="007021C9" w:rsidRDefault="004220A3" w:rsidP="007021C9">
            <w:pPr>
              <w:spacing w:after="0" w:line="276" w:lineRule="auto"/>
              <w:jc w:val="both"/>
              <w:rPr>
                <w:rFonts w:ascii="Arial" w:hAnsi="Arial" w:cs="Arial"/>
                <w:lang/>
              </w:rPr>
            </w:pPr>
            <w:r w:rsidRPr="007021C9">
              <w:rPr>
                <w:rFonts w:ascii="Arial" w:hAnsi="Arial" w:cs="Arial"/>
                <w:lang/>
              </w:rPr>
              <w:t>Number of s</w:t>
            </w:r>
            <w:r w:rsidR="00B83974" w:rsidRPr="007021C9">
              <w:rPr>
                <w:rFonts w:ascii="Arial" w:hAnsi="Arial" w:cs="Arial"/>
                <w:lang/>
              </w:rPr>
              <w:t>upplier invoice</w:t>
            </w:r>
            <w:r w:rsidRPr="007021C9">
              <w:rPr>
                <w:rFonts w:ascii="Arial" w:hAnsi="Arial" w:cs="Arial"/>
                <w:lang/>
              </w:rPr>
              <w:t>s</w:t>
            </w:r>
            <w:r w:rsidR="00B83974" w:rsidRPr="007021C9">
              <w:rPr>
                <w:rFonts w:ascii="Arial" w:hAnsi="Arial" w:cs="Arial"/>
                <w:lang/>
              </w:rPr>
              <w:t xml:space="preserve"> unpaid by 90 days</w:t>
            </w:r>
          </w:p>
        </w:tc>
        <w:tc>
          <w:tcPr>
            <w:tcW w:w="4395" w:type="dxa"/>
          </w:tcPr>
          <w:p w:rsidR="00B83974" w:rsidRPr="007021C9" w:rsidRDefault="00B83974" w:rsidP="007021C9">
            <w:pPr>
              <w:spacing w:after="0" w:line="276" w:lineRule="auto"/>
              <w:jc w:val="both"/>
              <w:rPr>
                <w:rFonts w:ascii="Arial" w:hAnsi="Arial" w:cs="Arial"/>
                <w:lang/>
              </w:rPr>
            </w:pPr>
            <w:r w:rsidRPr="007021C9">
              <w:rPr>
                <w:rFonts w:ascii="Arial" w:hAnsi="Arial" w:cs="Arial"/>
                <w:lang/>
              </w:rPr>
              <w:t>None.</w:t>
            </w:r>
          </w:p>
        </w:tc>
      </w:tr>
      <w:tr w:rsidR="00B83974" w:rsidRPr="007021C9" w:rsidTr="009C01FD">
        <w:tc>
          <w:tcPr>
            <w:tcW w:w="709" w:type="dxa"/>
          </w:tcPr>
          <w:p w:rsidR="00B83974" w:rsidRPr="007021C9" w:rsidRDefault="003A75D2" w:rsidP="007021C9">
            <w:pPr>
              <w:spacing w:after="0" w:line="276" w:lineRule="auto"/>
              <w:jc w:val="both"/>
              <w:rPr>
                <w:rFonts w:ascii="Arial" w:hAnsi="Arial" w:cs="Arial"/>
                <w:lang/>
              </w:rPr>
            </w:pPr>
            <w:r w:rsidRPr="007021C9">
              <w:rPr>
                <w:rFonts w:ascii="Arial" w:hAnsi="Arial" w:cs="Arial"/>
                <w:lang/>
              </w:rPr>
              <w:t>(dd)</w:t>
            </w:r>
          </w:p>
        </w:tc>
        <w:tc>
          <w:tcPr>
            <w:tcW w:w="4961" w:type="dxa"/>
          </w:tcPr>
          <w:p w:rsidR="00B83974" w:rsidRPr="007021C9" w:rsidRDefault="004220A3" w:rsidP="007021C9">
            <w:pPr>
              <w:spacing w:after="0" w:line="276" w:lineRule="auto"/>
              <w:jc w:val="both"/>
              <w:rPr>
                <w:rFonts w:ascii="Arial" w:hAnsi="Arial" w:cs="Arial"/>
                <w:lang/>
              </w:rPr>
            </w:pPr>
            <w:r w:rsidRPr="007021C9">
              <w:rPr>
                <w:rFonts w:ascii="Arial" w:hAnsi="Arial" w:cs="Arial"/>
                <w:lang/>
              </w:rPr>
              <w:t>Number of s</w:t>
            </w:r>
            <w:r w:rsidR="00B83974" w:rsidRPr="007021C9">
              <w:rPr>
                <w:rFonts w:ascii="Arial" w:hAnsi="Arial" w:cs="Arial"/>
                <w:lang/>
              </w:rPr>
              <w:t>upplier invoice</w:t>
            </w:r>
            <w:r w:rsidRPr="007021C9">
              <w:rPr>
                <w:rFonts w:ascii="Arial" w:hAnsi="Arial" w:cs="Arial"/>
                <w:lang/>
              </w:rPr>
              <w:t>s</w:t>
            </w:r>
            <w:r w:rsidR="00B83974" w:rsidRPr="007021C9">
              <w:rPr>
                <w:rFonts w:ascii="Arial" w:hAnsi="Arial" w:cs="Arial"/>
                <w:lang/>
              </w:rPr>
              <w:t xml:space="preserve"> unpaid by 120 days</w:t>
            </w:r>
          </w:p>
        </w:tc>
        <w:tc>
          <w:tcPr>
            <w:tcW w:w="4395" w:type="dxa"/>
          </w:tcPr>
          <w:p w:rsidR="00B83974" w:rsidRPr="007021C9" w:rsidRDefault="00B83974" w:rsidP="007021C9">
            <w:pPr>
              <w:spacing w:after="0" w:line="276" w:lineRule="auto"/>
              <w:jc w:val="both"/>
              <w:rPr>
                <w:rFonts w:ascii="Arial" w:hAnsi="Arial" w:cs="Arial"/>
                <w:lang/>
              </w:rPr>
            </w:pPr>
            <w:r w:rsidRPr="007021C9">
              <w:rPr>
                <w:rFonts w:ascii="Arial" w:hAnsi="Arial" w:cs="Arial"/>
                <w:lang/>
              </w:rPr>
              <w:t>None.</w:t>
            </w:r>
          </w:p>
        </w:tc>
      </w:tr>
      <w:bookmarkEnd w:id="0"/>
      <w:tr w:rsidR="00B83974" w:rsidRPr="007021C9" w:rsidTr="009C01FD">
        <w:tc>
          <w:tcPr>
            <w:tcW w:w="709" w:type="dxa"/>
          </w:tcPr>
          <w:p w:rsidR="00B83974" w:rsidRPr="007021C9" w:rsidRDefault="003A75D2" w:rsidP="007021C9">
            <w:pPr>
              <w:spacing w:after="0" w:line="276" w:lineRule="auto"/>
              <w:jc w:val="both"/>
              <w:rPr>
                <w:rFonts w:ascii="Arial" w:hAnsi="Arial" w:cs="Arial"/>
                <w:lang/>
              </w:rPr>
            </w:pPr>
            <w:r w:rsidRPr="007021C9">
              <w:rPr>
                <w:rFonts w:ascii="Arial" w:hAnsi="Arial" w:cs="Arial"/>
                <w:lang/>
              </w:rPr>
              <w:t>(b)</w:t>
            </w:r>
          </w:p>
        </w:tc>
        <w:tc>
          <w:tcPr>
            <w:tcW w:w="4961" w:type="dxa"/>
          </w:tcPr>
          <w:p w:rsidR="00B83974" w:rsidRPr="007021C9" w:rsidRDefault="00B83974" w:rsidP="007021C9">
            <w:pPr>
              <w:spacing w:after="0" w:line="276" w:lineRule="auto"/>
              <w:jc w:val="both"/>
              <w:rPr>
                <w:rFonts w:ascii="Arial" w:hAnsi="Arial" w:cs="Arial"/>
                <w:lang/>
              </w:rPr>
            </w:pPr>
            <w:r w:rsidRPr="007021C9">
              <w:rPr>
                <w:rFonts w:ascii="Arial" w:hAnsi="Arial" w:cs="Arial"/>
              </w:rPr>
              <w:t>Total amount outstanding</w:t>
            </w:r>
          </w:p>
        </w:tc>
        <w:tc>
          <w:tcPr>
            <w:tcW w:w="4395" w:type="dxa"/>
          </w:tcPr>
          <w:p w:rsidR="00B83974" w:rsidRPr="007021C9" w:rsidRDefault="00B83974" w:rsidP="007021C9">
            <w:pPr>
              <w:spacing w:after="0" w:line="276" w:lineRule="auto"/>
              <w:jc w:val="both"/>
              <w:rPr>
                <w:rFonts w:ascii="Arial" w:hAnsi="Arial" w:cs="Arial"/>
                <w:lang/>
              </w:rPr>
            </w:pPr>
            <w:r w:rsidRPr="007021C9">
              <w:rPr>
                <w:rFonts w:ascii="Arial" w:hAnsi="Arial" w:cs="Arial"/>
                <w:lang/>
              </w:rPr>
              <w:t>R0.00</w:t>
            </w:r>
          </w:p>
        </w:tc>
      </w:tr>
      <w:tr w:rsidR="00B83974" w:rsidRPr="007021C9" w:rsidTr="009C01FD">
        <w:tc>
          <w:tcPr>
            <w:tcW w:w="709" w:type="dxa"/>
          </w:tcPr>
          <w:p w:rsidR="00EF3AA1" w:rsidRPr="007021C9" w:rsidRDefault="00EF3AA1" w:rsidP="007021C9">
            <w:pPr>
              <w:spacing w:after="0" w:line="276" w:lineRule="auto"/>
              <w:jc w:val="both"/>
              <w:rPr>
                <w:rFonts w:ascii="Arial" w:hAnsi="Arial" w:cs="Arial"/>
                <w:lang/>
              </w:rPr>
            </w:pPr>
            <w:r w:rsidRPr="007021C9">
              <w:rPr>
                <w:rFonts w:ascii="Arial" w:hAnsi="Arial" w:cs="Arial"/>
                <w:lang/>
              </w:rPr>
              <w:t>(c)</w:t>
            </w:r>
          </w:p>
        </w:tc>
        <w:tc>
          <w:tcPr>
            <w:tcW w:w="4961" w:type="dxa"/>
          </w:tcPr>
          <w:p w:rsidR="00B83974" w:rsidRPr="007021C9" w:rsidRDefault="00B83974" w:rsidP="007021C9">
            <w:pPr>
              <w:spacing w:after="0" w:line="276" w:lineRule="auto"/>
              <w:jc w:val="both"/>
              <w:rPr>
                <w:rFonts w:ascii="Arial" w:hAnsi="Arial" w:cs="Arial"/>
                <w:lang/>
              </w:rPr>
            </w:pPr>
            <w:r w:rsidRPr="007021C9">
              <w:rPr>
                <w:rFonts w:ascii="Arial" w:hAnsi="Arial" w:cs="Arial"/>
              </w:rPr>
              <w:t>Date envisaged to settle outstanding amounts</w:t>
            </w:r>
          </w:p>
        </w:tc>
        <w:tc>
          <w:tcPr>
            <w:tcW w:w="4395" w:type="dxa"/>
          </w:tcPr>
          <w:p w:rsidR="00B83974" w:rsidRPr="007021C9" w:rsidRDefault="00810752" w:rsidP="007021C9">
            <w:pPr>
              <w:spacing w:after="0" w:line="276" w:lineRule="auto"/>
              <w:jc w:val="both"/>
              <w:rPr>
                <w:rFonts w:ascii="Arial" w:hAnsi="Arial" w:cs="Arial"/>
                <w:lang/>
              </w:rPr>
            </w:pPr>
            <w:r w:rsidRPr="007021C9">
              <w:rPr>
                <w:rFonts w:ascii="Arial" w:hAnsi="Arial" w:cs="Arial"/>
                <w:lang/>
              </w:rPr>
              <w:t>N/A</w:t>
            </w:r>
          </w:p>
        </w:tc>
      </w:tr>
      <w:tr w:rsidR="00BF2B02" w:rsidRPr="007021C9" w:rsidTr="009C01FD">
        <w:tc>
          <w:tcPr>
            <w:tcW w:w="10065" w:type="dxa"/>
            <w:gridSpan w:val="3"/>
            <w:shd w:val="clear" w:color="auto" w:fill="92D050"/>
          </w:tcPr>
          <w:p w:rsidR="00BF2B02" w:rsidRPr="007021C9" w:rsidRDefault="00BF2B02" w:rsidP="007021C9">
            <w:pPr>
              <w:spacing w:after="0" w:line="276" w:lineRule="auto"/>
              <w:jc w:val="both"/>
              <w:rPr>
                <w:rFonts w:ascii="Arial" w:hAnsi="Arial" w:cs="Arial"/>
                <w:b/>
                <w:bCs/>
                <w:lang/>
              </w:rPr>
            </w:pPr>
            <w:bookmarkStart w:id="1" w:name="_Hlk95908919"/>
            <w:r w:rsidRPr="007021C9">
              <w:rPr>
                <w:rFonts w:ascii="Arial" w:hAnsi="Arial" w:cs="Arial"/>
                <w:b/>
                <w:bCs/>
                <w:lang/>
              </w:rPr>
              <w:t>(b)(ii) Small Enterprise</w:t>
            </w:r>
            <w:r w:rsidR="00C554D3" w:rsidRPr="007021C9">
              <w:rPr>
                <w:rFonts w:ascii="Arial" w:hAnsi="Arial" w:cs="Arial"/>
                <w:b/>
                <w:bCs/>
                <w:lang/>
              </w:rPr>
              <w:t xml:space="preserve"> Development Agency (Seda)</w:t>
            </w:r>
          </w:p>
        </w:tc>
      </w:tr>
      <w:tr w:rsidR="004220A3" w:rsidRPr="007021C9" w:rsidTr="009C01FD">
        <w:tc>
          <w:tcPr>
            <w:tcW w:w="709"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(aa)</w:t>
            </w:r>
          </w:p>
        </w:tc>
        <w:tc>
          <w:tcPr>
            <w:tcW w:w="4961"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Number of supplier invoices unpaid by 30 days</w:t>
            </w:r>
          </w:p>
        </w:tc>
        <w:tc>
          <w:tcPr>
            <w:tcW w:w="4395"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None.</w:t>
            </w:r>
          </w:p>
        </w:tc>
      </w:tr>
      <w:tr w:rsidR="004220A3" w:rsidRPr="007021C9" w:rsidTr="009C01FD">
        <w:tc>
          <w:tcPr>
            <w:tcW w:w="709"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(bb)</w:t>
            </w:r>
          </w:p>
        </w:tc>
        <w:tc>
          <w:tcPr>
            <w:tcW w:w="4961"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Number of supplier invoices unpaid by 60 days</w:t>
            </w:r>
          </w:p>
        </w:tc>
        <w:tc>
          <w:tcPr>
            <w:tcW w:w="4395"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None.</w:t>
            </w:r>
          </w:p>
        </w:tc>
      </w:tr>
      <w:tr w:rsidR="004220A3" w:rsidRPr="007021C9" w:rsidTr="009C01FD">
        <w:tc>
          <w:tcPr>
            <w:tcW w:w="709"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(cc)</w:t>
            </w:r>
          </w:p>
        </w:tc>
        <w:tc>
          <w:tcPr>
            <w:tcW w:w="4961"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Number of supplier invoices unpaid by 90 days</w:t>
            </w:r>
          </w:p>
        </w:tc>
        <w:tc>
          <w:tcPr>
            <w:tcW w:w="4395"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None.</w:t>
            </w:r>
          </w:p>
        </w:tc>
      </w:tr>
      <w:tr w:rsidR="004220A3" w:rsidRPr="007021C9" w:rsidTr="009C01FD">
        <w:tc>
          <w:tcPr>
            <w:tcW w:w="709"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(dd)</w:t>
            </w:r>
          </w:p>
        </w:tc>
        <w:tc>
          <w:tcPr>
            <w:tcW w:w="4961"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Number of supplier invoices unpaid by 120 days</w:t>
            </w:r>
          </w:p>
        </w:tc>
        <w:tc>
          <w:tcPr>
            <w:tcW w:w="4395"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None.</w:t>
            </w:r>
          </w:p>
        </w:tc>
      </w:tr>
      <w:tr w:rsidR="00BF2B02" w:rsidRPr="007021C9" w:rsidTr="009C01FD">
        <w:tc>
          <w:tcPr>
            <w:tcW w:w="709" w:type="dxa"/>
          </w:tcPr>
          <w:p w:rsidR="00BF2B02" w:rsidRPr="007021C9" w:rsidRDefault="00BF2B02" w:rsidP="007021C9">
            <w:pPr>
              <w:spacing w:after="0" w:line="276" w:lineRule="auto"/>
              <w:jc w:val="both"/>
              <w:rPr>
                <w:rFonts w:ascii="Arial" w:hAnsi="Arial" w:cs="Arial"/>
                <w:lang/>
              </w:rPr>
            </w:pPr>
            <w:r w:rsidRPr="007021C9">
              <w:rPr>
                <w:rFonts w:ascii="Arial" w:hAnsi="Arial" w:cs="Arial"/>
                <w:lang/>
              </w:rPr>
              <w:t>(b)</w:t>
            </w:r>
          </w:p>
        </w:tc>
        <w:tc>
          <w:tcPr>
            <w:tcW w:w="4961" w:type="dxa"/>
          </w:tcPr>
          <w:p w:rsidR="00BF2B02" w:rsidRPr="007021C9" w:rsidRDefault="00BF2B02" w:rsidP="007021C9">
            <w:pPr>
              <w:spacing w:after="0" w:line="276" w:lineRule="auto"/>
              <w:jc w:val="both"/>
              <w:rPr>
                <w:rFonts w:ascii="Arial" w:hAnsi="Arial" w:cs="Arial"/>
                <w:lang/>
              </w:rPr>
            </w:pPr>
            <w:r w:rsidRPr="007021C9">
              <w:rPr>
                <w:rFonts w:ascii="Arial" w:hAnsi="Arial" w:cs="Arial"/>
              </w:rPr>
              <w:t>Total amount outstanding</w:t>
            </w:r>
          </w:p>
        </w:tc>
        <w:tc>
          <w:tcPr>
            <w:tcW w:w="4395" w:type="dxa"/>
          </w:tcPr>
          <w:p w:rsidR="00BF2B02" w:rsidRPr="007021C9" w:rsidRDefault="00BF2B02" w:rsidP="007021C9">
            <w:pPr>
              <w:spacing w:after="0" w:line="276" w:lineRule="auto"/>
              <w:jc w:val="both"/>
              <w:rPr>
                <w:rFonts w:ascii="Arial" w:hAnsi="Arial" w:cs="Arial"/>
                <w:lang/>
              </w:rPr>
            </w:pPr>
            <w:r w:rsidRPr="007021C9">
              <w:rPr>
                <w:rFonts w:ascii="Arial" w:hAnsi="Arial" w:cs="Arial"/>
                <w:lang/>
              </w:rPr>
              <w:t>R0.00</w:t>
            </w:r>
          </w:p>
        </w:tc>
      </w:tr>
      <w:tr w:rsidR="00BF2B02" w:rsidRPr="007021C9" w:rsidTr="009C01FD">
        <w:tc>
          <w:tcPr>
            <w:tcW w:w="709" w:type="dxa"/>
          </w:tcPr>
          <w:p w:rsidR="00BF2B02" w:rsidRPr="007021C9" w:rsidRDefault="00BF2B02" w:rsidP="007021C9">
            <w:pPr>
              <w:spacing w:after="0" w:line="276" w:lineRule="auto"/>
              <w:jc w:val="both"/>
              <w:rPr>
                <w:rFonts w:ascii="Arial" w:hAnsi="Arial" w:cs="Arial"/>
                <w:lang/>
              </w:rPr>
            </w:pPr>
            <w:r w:rsidRPr="007021C9">
              <w:rPr>
                <w:rFonts w:ascii="Arial" w:hAnsi="Arial" w:cs="Arial"/>
                <w:lang/>
              </w:rPr>
              <w:t>(c)</w:t>
            </w:r>
          </w:p>
        </w:tc>
        <w:tc>
          <w:tcPr>
            <w:tcW w:w="4961" w:type="dxa"/>
          </w:tcPr>
          <w:p w:rsidR="00BF2B02" w:rsidRPr="007021C9" w:rsidRDefault="00BF2B02" w:rsidP="007021C9">
            <w:pPr>
              <w:spacing w:after="0" w:line="276" w:lineRule="auto"/>
              <w:jc w:val="both"/>
              <w:rPr>
                <w:rFonts w:ascii="Arial" w:hAnsi="Arial" w:cs="Arial"/>
                <w:lang/>
              </w:rPr>
            </w:pPr>
            <w:r w:rsidRPr="007021C9">
              <w:rPr>
                <w:rFonts w:ascii="Arial" w:hAnsi="Arial" w:cs="Arial"/>
              </w:rPr>
              <w:t>Date envisaged to settle outstanding amounts</w:t>
            </w:r>
          </w:p>
        </w:tc>
        <w:tc>
          <w:tcPr>
            <w:tcW w:w="4395" w:type="dxa"/>
          </w:tcPr>
          <w:p w:rsidR="00BF2B02" w:rsidRPr="007021C9" w:rsidRDefault="00BF2B02" w:rsidP="007021C9">
            <w:pPr>
              <w:spacing w:after="0" w:line="276" w:lineRule="auto"/>
              <w:jc w:val="both"/>
              <w:rPr>
                <w:rFonts w:ascii="Arial" w:hAnsi="Arial" w:cs="Arial"/>
                <w:lang/>
              </w:rPr>
            </w:pPr>
            <w:r w:rsidRPr="007021C9">
              <w:rPr>
                <w:rFonts w:ascii="Arial" w:hAnsi="Arial" w:cs="Arial"/>
                <w:lang/>
              </w:rPr>
              <w:t>N/A</w:t>
            </w:r>
          </w:p>
        </w:tc>
      </w:tr>
      <w:bookmarkEnd w:id="1"/>
      <w:tr w:rsidR="0046174F" w:rsidRPr="007021C9" w:rsidTr="009C01FD">
        <w:tc>
          <w:tcPr>
            <w:tcW w:w="10065" w:type="dxa"/>
            <w:gridSpan w:val="3"/>
            <w:shd w:val="clear" w:color="auto" w:fill="92D050"/>
          </w:tcPr>
          <w:p w:rsidR="0046174F" w:rsidRPr="007021C9" w:rsidRDefault="0046174F" w:rsidP="007021C9">
            <w:pPr>
              <w:spacing w:after="0" w:line="276" w:lineRule="auto"/>
              <w:jc w:val="both"/>
              <w:rPr>
                <w:rFonts w:ascii="Arial" w:hAnsi="Arial" w:cs="Arial"/>
                <w:b/>
                <w:bCs/>
                <w:lang/>
              </w:rPr>
            </w:pPr>
            <w:r w:rsidRPr="007021C9">
              <w:rPr>
                <w:rFonts w:ascii="Arial" w:hAnsi="Arial" w:cs="Arial"/>
                <w:b/>
                <w:bCs/>
                <w:lang/>
              </w:rPr>
              <w:t>(b)(ii) Small Enterprise Finance Agency (sefa)</w:t>
            </w:r>
          </w:p>
        </w:tc>
      </w:tr>
      <w:tr w:rsidR="004220A3" w:rsidRPr="007021C9" w:rsidTr="009C01FD">
        <w:tc>
          <w:tcPr>
            <w:tcW w:w="709"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(aa)</w:t>
            </w:r>
          </w:p>
        </w:tc>
        <w:tc>
          <w:tcPr>
            <w:tcW w:w="4961"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Number of supplier invoices unpaid by 30 days</w:t>
            </w:r>
          </w:p>
        </w:tc>
        <w:tc>
          <w:tcPr>
            <w:tcW w:w="4395"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1 (One).</w:t>
            </w:r>
          </w:p>
        </w:tc>
      </w:tr>
      <w:tr w:rsidR="004220A3" w:rsidRPr="007021C9" w:rsidTr="009C01FD">
        <w:tc>
          <w:tcPr>
            <w:tcW w:w="709"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(bb)</w:t>
            </w:r>
          </w:p>
        </w:tc>
        <w:tc>
          <w:tcPr>
            <w:tcW w:w="4961"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Number of supplier invoices unpaid by 60 days</w:t>
            </w:r>
          </w:p>
        </w:tc>
        <w:tc>
          <w:tcPr>
            <w:tcW w:w="4395"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None.</w:t>
            </w:r>
          </w:p>
        </w:tc>
      </w:tr>
      <w:tr w:rsidR="004220A3" w:rsidRPr="007021C9" w:rsidTr="009C01FD">
        <w:tc>
          <w:tcPr>
            <w:tcW w:w="709"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(cc)</w:t>
            </w:r>
          </w:p>
        </w:tc>
        <w:tc>
          <w:tcPr>
            <w:tcW w:w="4961"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Number of supplier invoices unpaid by 90 days</w:t>
            </w:r>
          </w:p>
        </w:tc>
        <w:tc>
          <w:tcPr>
            <w:tcW w:w="4395"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None.</w:t>
            </w:r>
          </w:p>
        </w:tc>
      </w:tr>
      <w:tr w:rsidR="004220A3" w:rsidRPr="007021C9" w:rsidTr="009C01FD">
        <w:tc>
          <w:tcPr>
            <w:tcW w:w="709"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(dd)</w:t>
            </w:r>
          </w:p>
        </w:tc>
        <w:tc>
          <w:tcPr>
            <w:tcW w:w="4961"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Number of supplier invoices unpaid by 120 days</w:t>
            </w:r>
          </w:p>
        </w:tc>
        <w:tc>
          <w:tcPr>
            <w:tcW w:w="4395" w:type="dxa"/>
          </w:tcPr>
          <w:p w:rsidR="004220A3" w:rsidRPr="007021C9" w:rsidRDefault="004220A3" w:rsidP="007021C9">
            <w:pPr>
              <w:spacing w:after="0" w:line="276" w:lineRule="auto"/>
              <w:jc w:val="both"/>
              <w:rPr>
                <w:rFonts w:ascii="Arial" w:hAnsi="Arial" w:cs="Arial"/>
                <w:lang/>
              </w:rPr>
            </w:pPr>
            <w:r w:rsidRPr="007021C9">
              <w:rPr>
                <w:rFonts w:ascii="Arial" w:hAnsi="Arial" w:cs="Arial"/>
                <w:lang/>
              </w:rPr>
              <w:t>None.</w:t>
            </w:r>
          </w:p>
        </w:tc>
      </w:tr>
      <w:tr w:rsidR="0046174F" w:rsidRPr="007021C9" w:rsidTr="009C01FD">
        <w:tc>
          <w:tcPr>
            <w:tcW w:w="709" w:type="dxa"/>
          </w:tcPr>
          <w:p w:rsidR="0046174F" w:rsidRPr="007021C9" w:rsidRDefault="0046174F" w:rsidP="007021C9">
            <w:pPr>
              <w:spacing w:after="0" w:line="276" w:lineRule="auto"/>
              <w:jc w:val="both"/>
              <w:rPr>
                <w:rFonts w:ascii="Arial" w:hAnsi="Arial" w:cs="Arial"/>
                <w:lang/>
              </w:rPr>
            </w:pPr>
            <w:r w:rsidRPr="007021C9">
              <w:rPr>
                <w:rFonts w:ascii="Arial" w:hAnsi="Arial" w:cs="Arial"/>
                <w:lang/>
              </w:rPr>
              <w:t>(b)</w:t>
            </w:r>
          </w:p>
        </w:tc>
        <w:tc>
          <w:tcPr>
            <w:tcW w:w="4961" w:type="dxa"/>
          </w:tcPr>
          <w:p w:rsidR="0046174F" w:rsidRPr="007021C9" w:rsidRDefault="0046174F" w:rsidP="007021C9">
            <w:pPr>
              <w:spacing w:after="0" w:line="276" w:lineRule="auto"/>
              <w:jc w:val="both"/>
              <w:rPr>
                <w:rFonts w:ascii="Arial" w:hAnsi="Arial" w:cs="Arial"/>
                <w:lang/>
              </w:rPr>
            </w:pPr>
            <w:r w:rsidRPr="007021C9">
              <w:rPr>
                <w:rFonts w:ascii="Arial" w:hAnsi="Arial" w:cs="Arial"/>
              </w:rPr>
              <w:t>Total amount outstanding</w:t>
            </w:r>
          </w:p>
        </w:tc>
        <w:tc>
          <w:tcPr>
            <w:tcW w:w="4395" w:type="dxa"/>
          </w:tcPr>
          <w:p w:rsidR="0046174F" w:rsidRPr="007021C9" w:rsidRDefault="00A65D18" w:rsidP="007021C9">
            <w:pPr>
              <w:spacing w:after="0" w:line="276" w:lineRule="auto"/>
              <w:jc w:val="both"/>
              <w:rPr>
                <w:rFonts w:ascii="Arial" w:hAnsi="Arial" w:cs="Arial"/>
                <w:lang/>
              </w:rPr>
            </w:pPr>
            <w:r w:rsidRPr="007021C9">
              <w:rPr>
                <w:rFonts w:ascii="Arial" w:hAnsi="Arial" w:cs="Arial"/>
                <w:lang/>
              </w:rPr>
              <w:t>R 69 455.40</w:t>
            </w:r>
          </w:p>
        </w:tc>
      </w:tr>
      <w:tr w:rsidR="0046174F" w:rsidRPr="007021C9" w:rsidTr="009C01FD">
        <w:tc>
          <w:tcPr>
            <w:tcW w:w="709" w:type="dxa"/>
          </w:tcPr>
          <w:p w:rsidR="0046174F" w:rsidRPr="007021C9" w:rsidRDefault="0046174F" w:rsidP="007021C9">
            <w:pPr>
              <w:spacing w:after="0" w:line="276" w:lineRule="auto"/>
              <w:jc w:val="both"/>
              <w:rPr>
                <w:rFonts w:ascii="Arial" w:hAnsi="Arial" w:cs="Arial"/>
                <w:lang/>
              </w:rPr>
            </w:pPr>
            <w:r w:rsidRPr="007021C9">
              <w:rPr>
                <w:rFonts w:ascii="Arial" w:hAnsi="Arial" w:cs="Arial"/>
                <w:lang/>
              </w:rPr>
              <w:t>(c)</w:t>
            </w:r>
          </w:p>
        </w:tc>
        <w:tc>
          <w:tcPr>
            <w:tcW w:w="4961" w:type="dxa"/>
          </w:tcPr>
          <w:p w:rsidR="0046174F" w:rsidRPr="007021C9" w:rsidRDefault="0046174F" w:rsidP="007021C9">
            <w:pPr>
              <w:spacing w:after="0" w:line="276" w:lineRule="auto"/>
              <w:jc w:val="both"/>
              <w:rPr>
                <w:rFonts w:ascii="Arial" w:hAnsi="Arial" w:cs="Arial"/>
                <w:lang/>
              </w:rPr>
            </w:pPr>
            <w:r w:rsidRPr="007021C9">
              <w:rPr>
                <w:rFonts w:ascii="Arial" w:hAnsi="Arial" w:cs="Arial"/>
              </w:rPr>
              <w:t>Date envisaged to settle outstanding amounts</w:t>
            </w:r>
          </w:p>
        </w:tc>
        <w:tc>
          <w:tcPr>
            <w:tcW w:w="4395" w:type="dxa"/>
          </w:tcPr>
          <w:p w:rsidR="0046174F" w:rsidRPr="007021C9" w:rsidRDefault="0024590B" w:rsidP="007021C9">
            <w:pPr>
              <w:spacing w:after="0" w:line="276" w:lineRule="auto"/>
              <w:jc w:val="both"/>
              <w:rPr>
                <w:rFonts w:ascii="Arial" w:hAnsi="Arial" w:cs="Arial"/>
                <w:lang/>
              </w:rPr>
            </w:pPr>
            <w:r w:rsidRPr="007021C9">
              <w:rPr>
                <w:rFonts w:ascii="Arial" w:hAnsi="Arial" w:cs="Arial"/>
                <w:lang/>
              </w:rPr>
              <w:t>Payment is expected to be made to the client by the 28 February 2022.</w:t>
            </w:r>
          </w:p>
        </w:tc>
      </w:tr>
    </w:tbl>
    <w:p w:rsidR="006E4821" w:rsidRDefault="006E4821" w:rsidP="00E16F6A">
      <w:pPr>
        <w:pStyle w:val="ListParagraph"/>
        <w:spacing w:after="0" w:line="360" w:lineRule="auto"/>
        <w:ind w:hanging="720"/>
        <w:jc w:val="both"/>
        <w:rPr>
          <w:rFonts w:ascii="Arial" w:hAnsi="Arial" w:cs="Arial"/>
        </w:rPr>
      </w:pPr>
    </w:p>
    <w:p w:rsidR="000E360E" w:rsidRDefault="000E360E" w:rsidP="00E16F6A">
      <w:pPr>
        <w:pStyle w:val="ListParagraph"/>
        <w:spacing w:after="0" w:line="360" w:lineRule="auto"/>
        <w:ind w:hanging="720"/>
        <w:jc w:val="both"/>
        <w:rPr>
          <w:rFonts w:ascii="Arial" w:hAnsi="Arial" w:cs="Arial"/>
        </w:rPr>
      </w:pPr>
    </w:p>
    <w:p w:rsidR="000E360E" w:rsidRDefault="000E360E" w:rsidP="00E16F6A">
      <w:pPr>
        <w:pStyle w:val="ListParagraph"/>
        <w:spacing w:after="0" w:line="360" w:lineRule="auto"/>
        <w:ind w:hanging="720"/>
        <w:jc w:val="both"/>
        <w:rPr>
          <w:rFonts w:ascii="Arial" w:hAnsi="Arial" w:cs="Arial"/>
        </w:rPr>
      </w:pPr>
    </w:p>
    <w:p w:rsidR="000E360E" w:rsidRDefault="000E360E" w:rsidP="000E360E">
      <w:pPr>
        <w:spacing w:after="0" w:line="360" w:lineRule="auto"/>
        <w:rPr>
          <w:rFonts w:ascii="Arial" w:hAnsi="Arial" w:cs="Arial"/>
          <w:b/>
        </w:rPr>
      </w:pPr>
      <w:r>
        <w:rPr>
          <w:rFonts w:ascii="Arial" w:hAnsi="Arial" w:cs="Arial"/>
          <w:b/>
        </w:rPr>
        <w:t>MS STELLA TEMBISA NDABENI-ABRAHAMS, MP</w:t>
      </w:r>
    </w:p>
    <w:p w:rsidR="000E360E" w:rsidRDefault="000E360E" w:rsidP="000E360E">
      <w:pPr>
        <w:spacing w:after="0" w:line="360" w:lineRule="auto"/>
        <w:rPr>
          <w:rFonts w:ascii="Arial" w:hAnsi="Arial" w:cs="Arial"/>
          <w:b/>
        </w:rPr>
      </w:pPr>
      <w:r>
        <w:rPr>
          <w:rFonts w:ascii="Arial" w:hAnsi="Arial" w:cs="Arial"/>
          <w:b/>
        </w:rPr>
        <w:t>MINISTER FOR SMALL BUSINESS DEVELOPMENT</w:t>
      </w:r>
    </w:p>
    <w:p w:rsidR="000E360E" w:rsidRDefault="000E360E" w:rsidP="00E16F6A">
      <w:pPr>
        <w:pStyle w:val="ListParagraph"/>
        <w:spacing w:after="0" w:line="360" w:lineRule="auto"/>
        <w:ind w:hanging="720"/>
        <w:jc w:val="both"/>
        <w:rPr>
          <w:rFonts w:ascii="Arial" w:hAnsi="Arial" w:cs="Arial"/>
        </w:rPr>
      </w:pPr>
    </w:p>
    <w:sectPr w:rsidR="000E360E" w:rsidSect="00736A7E">
      <w:footerReference w:type="default" r:id="rId9"/>
      <w:pgSz w:w="12240" w:h="15840"/>
      <w:pgMar w:top="567" w:right="1041" w:bottom="568"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F4" w:rsidRDefault="00A575F4" w:rsidP="004508F4">
      <w:pPr>
        <w:spacing w:after="0" w:line="240" w:lineRule="auto"/>
      </w:pPr>
      <w:r>
        <w:separator/>
      </w:r>
    </w:p>
  </w:endnote>
  <w:endnote w:type="continuationSeparator" w:id="0">
    <w:p w:rsidR="00A575F4" w:rsidRDefault="00A575F4"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482DD2">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32331C">
          <w:rPr>
            <w:noProof/>
            <w:sz w:val="18"/>
            <w:szCs w:val="18"/>
          </w:rPr>
          <w:t>1</w:t>
        </w:r>
        <w:r w:rsidRPr="00290ECD">
          <w:rPr>
            <w:noProof/>
            <w:sz w:val="18"/>
            <w:szCs w:val="18"/>
          </w:rPr>
          <w:fldChar w:fldCharType="end"/>
        </w:r>
      </w:p>
    </w:sdtContent>
  </w:sdt>
  <w:p w:rsidR="00E41B2A" w:rsidRPr="00582042" w:rsidRDefault="00E41B2A">
    <w:pPr>
      <w:pStyle w:val="Footer"/>
      <w:rPr>
        <w:sz w:val="18"/>
        <w:szCs w:val="18"/>
      </w:rPr>
    </w:pPr>
    <w:r w:rsidRPr="00582042">
      <w:rPr>
        <w:sz w:val="18"/>
        <w:szCs w:val="18"/>
      </w:rPr>
      <w:t>DSBD response to NA</w:t>
    </w:r>
    <w:r w:rsidR="008302FC" w:rsidRPr="00582042">
      <w:rPr>
        <w:sz w:val="18"/>
        <w:szCs w:val="18"/>
      </w:rPr>
      <w:t xml:space="preserve"> </w:t>
    </w:r>
    <w:r w:rsidR="0099459A" w:rsidRPr="00582042">
      <w:rPr>
        <w:sz w:val="18"/>
        <w:szCs w:val="18"/>
      </w:rPr>
      <w:t>WPQ</w:t>
    </w:r>
    <w:r w:rsidR="008302FC" w:rsidRPr="00582042">
      <w:rPr>
        <w:sz w:val="18"/>
        <w:szCs w:val="18"/>
      </w:rPr>
      <w:t>197 N</w:t>
    </w:r>
    <w:r w:rsidRPr="00582042">
      <w:rPr>
        <w:sz w:val="18"/>
        <w:szCs w:val="18"/>
      </w:rPr>
      <w:t>W</w:t>
    </w:r>
    <w:r w:rsidR="008302FC" w:rsidRPr="00582042">
      <w:rPr>
        <w:sz w:val="18"/>
        <w:szCs w:val="18"/>
      </w:rPr>
      <w:t>201</w:t>
    </w:r>
    <w:r w:rsidRPr="00582042">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F4" w:rsidRDefault="00A575F4" w:rsidP="004508F4">
      <w:pPr>
        <w:spacing w:after="0" w:line="240" w:lineRule="auto"/>
      </w:pPr>
      <w:r>
        <w:separator/>
      </w:r>
    </w:p>
  </w:footnote>
  <w:footnote w:type="continuationSeparator" w:id="0">
    <w:p w:rsidR="00A575F4" w:rsidRDefault="00A575F4"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908C9"/>
    <w:rsid w:val="000032EB"/>
    <w:rsid w:val="00003CF0"/>
    <w:rsid w:val="0002493F"/>
    <w:rsid w:val="0004184A"/>
    <w:rsid w:val="000504F2"/>
    <w:rsid w:val="00054F3F"/>
    <w:rsid w:val="000639C1"/>
    <w:rsid w:val="00071BF6"/>
    <w:rsid w:val="000A0E43"/>
    <w:rsid w:val="000A55B9"/>
    <w:rsid w:val="000B7B4D"/>
    <w:rsid w:val="000C45EC"/>
    <w:rsid w:val="000D71D9"/>
    <w:rsid w:val="000E360E"/>
    <w:rsid w:val="000E6AC2"/>
    <w:rsid w:val="000F5894"/>
    <w:rsid w:val="000F74D1"/>
    <w:rsid w:val="001012A8"/>
    <w:rsid w:val="00146B99"/>
    <w:rsid w:val="00163405"/>
    <w:rsid w:val="001908C9"/>
    <w:rsid w:val="001A43F2"/>
    <w:rsid w:val="001A7CE8"/>
    <w:rsid w:val="001A7E04"/>
    <w:rsid w:val="001B35A6"/>
    <w:rsid w:val="001D49B3"/>
    <w:rsid w:val="00222393"/>
    <w:rsid w:val="002430E0"/>
    <w:rsid w:val="0024590B"/>
    <w:rsid w:val="00271F00"/>
    <w:rsid w:val="00290ECD"/>
    <w:rsid w:val="002A4B2C"/>
    <w:rsid w:val="002F2186"/>
    <w:rsid w:val="002F3C2E"/>
    <w:rsid w:val="002F49F7"/>
    <w:rsid w:val="00303CC0"/>
    <w:rsid w:val="003230E1"/>
    <w:rsid w:val="0032331C"/>
    <w:rsid w:val="003534BB"/>
    <w:rsid w:val="00376774"/>
    <w:rsid w:val="00396F42"/>
    <w:rsid w:val="003A75D2"/>
    <w:rsid w:val="003C7822"/>
    <w:rsid w:val="003D2FE9"/>
    <w:rsid w:val="003E692F"/>
    <w:rsid w:val="003F4C33"/>
    <w:rsid w:val="0041649E"/>
    <w:rsid w:val="004220A3"/>
    <w:rsid w:val="0042226E"/>
    <w:rsid w:val="00423CA1"/>
    <w:rsid w:val="004508F4"/>
    <w:rsid w:val="00460A06"/>
    <w:rsid w:val="0046174F"/>
    <w:rsid w:val="00481700"/>
    <w:rsid w:val="00482DD2"/>
    <w:rsid w:val="00493478"/>
    <w:rsid w:val="004A0361"/>
    <w:rsid w:val="004E1DB8"/>
    <w:rsid w:val="004F045E"/>
    <w:rsid w:val="00516E25"/>
    <w:rsid w:val="00520FA5"/>
    <w:rsid w:val="00554184"/>
    <w:rsid w:val="00575F66"/>
    <w:rsid w:val="005817F3"/>
    <w:rsid w:val="00582042"/>
    <w:rsid w:val="005F70D3"/>
    <w:rsid w:val="006045C7"/>
    <w:rsid w:val="00607ECA"/>
    <w:rsid w:val="00680594"/>
    <w:rsid w:val="00683424"/>
    <w:rsid w:val="00690CB6"/>
    <w:rsid w:val="00694D0C"/>
    <w:rsid w:val="006E266D"/>
    <w:rsid w:val="006E4821"/>
    <w:rsid w:val="007021C9"/>
    <w:rsid w:val="00713072"/>
    <w:rsid w:val="00736A7E"/>
    <w:rsid w:val="0074150D"/>
    <w:rsid w:val="00773D83"/>
    <w:rsid w:val="00783DF4"/>
    <w:rsid w:val="007B7D48"/>
    <w:rsid w:val="00810752"/>
    <w:rsid w:val="008302FC"/>
    <w:rsid w:val="008513A2"/>
    <w:rsid w:val="008541E1"/>
    <w:rsid w:val="00856001"/>
    <w:rsid w:val="00865EBD"/>
    <w:rsid w:val="00866D09"/>
    <w:rsid w:val="008A1C18"/>
    <w:rsid w:val="008C5152"/>
    <w:rsid w:val="008C754E"/>
    <w:rsid w:val="008D53F3"/>
    <w:rsid w:val="008F102D"/>
    <w:rsid w:val="008F338B"/>
    <w:rsid w:val="008F5751"/>
    <w:rsid w:val="00901E95"/>
    <w:rsid w:val="00903F1D"/>
    <w:rsid w:val="00913F99"/>
    <w:rsid w:val="0094013A"/>
    <w:rsid w:val="0097219B"/>
    <w:rsid w:val="009853C1"/>
    <w:rsid w:val="009872CE"/>
    <w:rsid w:val="0098783D"/>
    <w:rsid w:val="0099459A"/>
    <w:rsid w:val="0099546F"/>
    <w:rsid w:val="009A5097"/>
    <w:rsid w:val="009C01FD"/>
    <w:rsid w:val="009C5327"/>
    <w:rsid w:val="009D403F"/>
    <w:rsid w:val="009E4A76"/>
    <w:rsid w:val="009E675B"/>
    <w:rsid w:val="009F22E5"/>
    <w:rsid w:val="00A04670"/>
    <w:rsid w:val="00A222F9"/>
    <w:rsid w:val="00A32501"/>
    <w:rsid w:val="00A41EB4"/>
    <w:rsid w:val="00A575F4"/>
    <w:rsid w:val="00A65D18"/>
    <w:rsid w:val="00A66920"/>
    <w:rsid w:val="00A66D92"/>
    <w:rsid w:val="00A836B8"/>
    <w:rsid w:val="00A93B7D"/>
    <w:rsid w:val="00AA0C1F"/>
    <w:rsid w:val="00AA14C6"/>
    <w:rsid w:val="00AC4F50"/>
    <w:rsid w:val="00AF775E"/>
    <w:rsid w:val="00B01E9C"/>
    <w:rsid w:val="00B063B7"/>
    <w:rsid w:val="00B10FF4"/>
    <w:rsid w:val="00B275E8"/>
    <w:rsid w:val="00B52762"/>
    <w:rsid w:val="00B553AF"/>
    <w:rsid w:val="00B63E22"/>
    <w:rsid w:val="00B83974"/>
    <w:rsid w:val="00B87A23"/>
    <w:rsid w:val="00B90C08"/>
    <w:rsid w:val="00B94470"/>
    <w:rsid w:val="00B971E0"/>
    <w:rsid w:val="00BD58D6"/>
    <w:rsid w:val="00BE01E3"/>
    <w:rsid w:val="00BF2B02"/>
    <w:rsid w:val="00BF30CB"/>
    <w:rsid w:val="00BF5E21"/>
    <w:rsid w:val="00C30063"/>
    <w:rsid w:val="00C410F3"/>
    <w:rsid w:val="00C464ED"/>
    <w:rsid w:val="00C554D3"/>
    <w:rsid w:val="00C72623"/>
    <w:rsid w:val="00C83088"/>
    <w:rsid w:val="00C84F9D"/>
    <w:rsid w:val="00C97BF5"/>
    <w:rsid w:val="00CA534A"/>
    <w:rsid w:val="00CB05DD"/>
    <w:rsid w:val="00CD20EE"/>
    <w:rsid w:val="00CE2C1C"/>
    <w:rsid w:val="00CE3595"/>
    <w:rsid w:val="00D010EC"/>
    <w:rsid w:val="00D05748"/>
    <w:rsid w:val="00D2530E"/>
    <w:rsid w:val="00D343B9"/>
    <w:rsid w:val="00D34652"/>
    <w:rsid w:val="00D439E9"/>
    <w:rsid w:val="00D61508"/>
    <w:rsid w:val="00E16F6A"/>
    <w:rsid w:val="00E41B2A"/>
    <w:rsid w:val="00E86125"/>
    <w:rsid w:val="00E87669"/>
    <w:rsid w:val="00EB07EA"/>
    <w:rsid w:val="00EB4544"/>
    <w:rsid w:val="00EB6CB7"/>
    <w:rsid w:val="00EE068C"/>
    <w:rsid w:val="00EF3AA1"/>
    <w:rsid w:val="00F144E0"/>
    <w:rsid w:val="00F311D8"/>
    <w:rsid w:val="00FB23B1"/>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4F"/>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table" w:styleId="TableGrid">
    <w:name w:val="Table Grid"/>
    <w:basedOn w:val="TableNormal"/>
    <w:uiPriority w:val="59"/>
    <w:rsid w:val="006E48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539509614">
      <w:bodyDiv w:val="1"/>
      <w:marLeft w:val="0"/>
      <w:marRight w:val="0"/>
      <w:marTop w:val="0"/>
      <w:marBottom w:val="0"/>
      <w:divBdr>
        <w:top w:val="none" w:sz="0" w:space="0" w:color="auto"/>
        <w:left w:val="none" w:sz="0" w:space="0" w:color="auto"/>
        <w:bottom w:val="none" w:sz="0" w:space="0" w:color="auto"/>
        <w:right w:val="none" w:sz="0" w:space="0" w:color="auto"/>
      </w:divBdr>
    </w:div>
    <w:div w:id="1705207276">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8D13-66C6-4453-AC87-CBA577F2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ODG</dc:creator>
  <cp:lastModifiedBy>USER</cp:lastModifiedBy>
  <cp:revision>2</cp:revision>
  <cp:lastPrinted>2020-08-24T13:30:00Z</cp:lastPrinted>
  <dcterms:created xsi:type="dcterms:W3CDTF">2022-02-23T08:44:00Z</dcterms:created>
  <dcterms:modified xsi:type="dcterms:W3CDTF">2022-02-23T08:44:00Z</dcterms:modified>
</cp:coreProperties>
</file>