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00"/>
      </w:tblPr>
      <w:tblGrid>
        <w:gridCol w:w="8625"/>
      </w:tblGrid>
      <w:tr w:rsidR="002A4230" w:rsidRPr="00B83122" w:rsidTr="0059472A">
        <w:trPr>
          <w:trHeight w:val="63"/>
          <w:jc w:val="center"/>
        </w:trPr>
        <w:tc>
          <w:tcPr>
            <w:tcW w:w="8625" w:type="dxa"/>
          </w:tcPr>
          <w:p w:rsidR="002A4230" w:rsidRPr="00B83122" w:rsidRDefault="002A4230" w:rsidP="002A4230">
            <w:pPr>
              <w:jc w:val="center"/>
              <w:rPr>
                <w:rFonts w:ascii="Arial" w:eastAsia="Times New Roman" w:hAnsi="Arial"/>
                <w:sz w:val="24"/>
                <w:szCs w:val="24"/>
                <w:lang w:val="en-GB"/>
              </w:rPr>
            </w:pPr>
            <w:r>
              <w:rPr>
                <w:noProof/>
                <w:lang w:val="en-ZA" w:eastAsia="en-ZA"/>
              </w:rPr>
              <w:drawing>
                <wp:anchor distT="57150" distB="57150" distL="57150" distR="57150" simplePos="0" relativeHeight="251661312" behindDoc="0" locked="0" layoutInCell="1" allowOverlap="1">
                  <wp:simplePos x="0" y="0"/>
                  <wp:positionH relativeFrom="margin">
                    <wp:posOffset>2067560</wp:posOffset>
                  </wp:positionH>
                  <wp:positionV relativeFrom="paragraph">
                    <wp:posOffset>0</wp:posOffset>
                  </wp:positionV>
                  <wp:extent cx="1162050" cy="143827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2050" cy="1438275"/>
                          </a:xfrm>
                          <a:prstGeom prst="rect">
                            <a:avLst/>
                          </a:prstGeom>
                          <a:noFill/>
                          <a:ln>
                            <a:noFill/>
                          </a:ln>
                          <a:effectLst/>
                        </pic:spPr>
                      </pic:pic>
                    </a:graphicData>
                  </a:graphic>
                </wp:anchor>
              </w:drawing>
            </w:r>
          </w:p>
        </w:tc>
      </w:tr>
      <w:tr w:rsidR="002A4230" w:rsidRPr="00B83122" w:rsidTr="0059472A">
        <w:trPr>
          <w:trHeight w:val="1111"/>
          <w:jc w:val="center"/>
        </w:trPr>
        <w:tc>
          <w:tcPr>
            <w:tcW w:w="8625" w:type="dxa"/>
          </w:tcPr>
          <w:p w:rsidR="002A4230" w:rsidRDefault="002A4230" w:rsidP="002A4230">
            <w:pPr>
              <w:pStyle w:val="NoSpacing"/>
              <w:rPr>
                <w:rFonts w:eastAsia="Times New Roman"/>
                <w:lang w:val="en-GB"/>
              </w:rPr>
            </w:pPr>
          </w:p>
          <w:p w:rsidR="002A4230" w:rsidRPr="002A4230" w:rsidRDefault="002A4230" w:rsidP="0059472A">
            <w:pPr>
              <w:spacing w:line="264" w:lineRule="auto"/>
              <w:jc w:val="center"/>
              <w:rPr>
                <w:rFonts w:ascii="Arial" w:eastAsia="Times New Roman" w:hAnsi="Arial"/>
                <w:b/>
                <w:color w:val="666633"/>
                <w:sz w:val="28"/>
                <w:szCs w:val="28"/>
                <w:lang w:val="en-GB"/>
              </w:rPr>
            </w:pPr>
            <w:r>
              <w:rPr>
                <w:rFonts w:ascii="Arial" w:eastAsia="Times New Roman" w:hAnsi="Arial"/>
                <w:b/>
                <w:color w:val="666633"/>
                <w:sz w:val="28"/>
                <w:szCs w:val="28"/>
                <w:lang w:val="en-GB"/>
              </w:rPr>
              <w:t xml:space="preserve">MINISTRY OF </w:t>
            </w:r>
            <w:r w:rsidRPr="002A4230">
              <w:rPr>
                <w:rFonts w:ascii="Arial" w:eastAsia="Times New Roman" w:hAnsi="Arial"/>
                <w:b/>
                <w:color w:val="666633"/>
                <w:sz w:val="28"/>
                <w:szCs w:val="28"/>
                <w:lang w:val="en-GB"/>
              </w:rPr>
              <w:t>COMMUNICATIONS</w:t>
            </w:r>
            <w:r w:rsidRPr="002A4230">
              <w:rPr>
                <w:rFonts w:ascii="Arial" w:eastAsia="Times New Roman" w:hAnsi="Arial"/>
                <w:b/>
                <w:color w:val="666633"/>
                <w:sz w:val="28"/>
                <w:szCs w:val="28"/>
                <w:lang w:val="en-GB"/>
              </w:rPr>
              <w:br/>
            </w:r>
            <w:r w:rsidRPr="002A4230">
              <w:rPr>
                <w:rFonts w:ascii="Arial" w:eastAsia="Times New Roman" w:hAnsi="Arial"/>
                <w:b/>
                <w:color w:val="666633"/>
                <w:sz w:val="24"/>
                <w:szCs w:val="24"/>
                <w:lang w:val="en-GB"/>
              </w:rPr>
              <w:t>REPUBLIC OF SOUTH AFRICA</w:t>
            </w:r>
          </w:p>
          <w:p w:rsidR="002A4230" w:rsidRPr="00B83122" w:rsidRDefault="002A4230" w:rsidP="002A4230">
            <w:pPr>
              <w:pStyle w:val="NoSpacing"/>
              <w:jc w:val="center"/>
              <w:rPr>
                <w:rFonts w:eastAsia="Times New Roman"/>
                <w:lang w:val="en-GB"/>
              </w:rPr>
            </w:pPr>
            <w:r>
              <w:rPr>
                <w:rFonts w:eastAsia="Times New Roman"/>
                <w:lang w:val="en-GB"/>
              </w:rPr>
              <w:t>Private Bag X 745</w:t>
            </w:r>
            <w:r w:rsidRPr="00B83122">
              <w:rPr>
                <w:rFonts w:eastAsia="Times New Roman"/>
                <w:lang w:val="en-GB"/>
              </w:rPr>
              <w:t>, Pretoria, 0001, Tel: +27 12 473 0164   Fax: +27 12 473 0585</w:t>
            </w:r>
          </w:p>
          <w:p w:rsidR="002A4230" w:rsidRPr="00B83122" w:rsidRDefault="002A4230" w:rsidP="002A4230">
            <w:pPr>
              <w:pStyle w:val="NoSpacing"/>
              <w:jc w:val="center"/>
              <w:rPr>
                <w:rFonts w:eastAsia="Times New Roman"/>
                <w:lang w:val="en-GB"/>
              </w:rPr>
            </w:pPr>
            <w:r w:rsidRPr="00B83122">
              <w:rPr>
                <w:rFonts w:eastAsia="Times New Roman"/>
                <w:lang w:val="en-GB"/>
              </w:rPr>
              <w:t xml:space="preserve">Tshedimosetso House,1035 Francis Baard Street, </w:t>
            </w:r>
            <w:r>
              <w:rPr>
                <w:rFonts w:eastAsia="Times New Roman"/>
                <w:lang w:val="en-GB"/>
              </w:rPr>
              <w:t xml:space="preserve">Tshedimosetso House, </w:t>
            </w:r>
            <w:r w:rsidRPr="00B83122">
              <w:rPr>
                <w:rFonts w:eastAsia="Times New Roman"/>
                <w:lang w:val="en-GB"/>
              </w:rPr>
              <w:t>Pretoria, 1000</w:t>
            </w:r>
          </w:p>
          <w:p w:rsidR="002A4230" w:rsidRPr="00B83122" w:rsidRDefault="008C7137" w:rsidP="0059472A">
            <w:pPr>
              <w:tabs>
                <w:tab w:val="left" w:pos="627"/>
                <w:tab w:val="left" w:pos="822"/>
              </w:tabs>
              <w:spacing w:line="264" w:lineRule="auto"/>
              <w:jc w:val="center"/>
              <w:rPr>
                <w:rFonts w:ascii="Arial" w:eastAsia="Times New Roman" w:hAnsi="Arial"/>
                <w:color w:val="666633"/>
                <w:sz w:val="24"/>
                <w:szCs w:val="24"/>
                <w:lang w:val="en-GB"/>
              </w:rPr>
            </w:pPr>
            <w:r>
              <w:rPr>
                <w:rFonts w:ascii="Arial" w:eastAsia="Times New Roman" w:hAnsi="Arial"/>
                <w:noProof/>
                <w:color w:val="666633"/>
                <w:sz w:val="24"/>
                <w:szCs w:val="24"/>
                <w:lang w:val="en-ZA" w:eastAsia="en-ZA"/>
              </w:rPr>
              <w:pict>
                <v:line id="Straight Connector 2" o:spid="_x0000_s1026" style="position:absolute;left:0;text-align:left;z-index:251659264;visibility:visible;mso-wrap-distance-top:-3e-5mm;mso-wrap-distance-bottom:-3e-5mm"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" strokecolor="#4579b8 [3044]">
                  <o:lock v:ext="edit" shapetype="f"/>
                </v:line>
              </w:pict>
            </w:r>
          </w:p>
        </w:tc>
      </w:tr>
    </w:tbl>
    <w:p w:rsidR="002A4230" w:rsidRDefault="002A4230" w:rsidP="002A4230">
      <w:pPr>
        <w:pStyle w:val="NoSpacing"/>
        <w:rPr>
          <w:rFonts w:ascii="Arial" w:eastAsia="Arial Unicode MS" w:hAnsi="Arial" w:cs="Arial"/>
          <w:b/>
          <w:sz w:val="24"/>
          <w:szCs w:val="24"/>
          <w:u w:color="000000"/>
          <w:lang w:eastAsia="en-ZA"/>
        </w:rPr>
      </w:pPr>
    </w:p>
    <w:p w:rsidR="002A4230" w:rsidRPr="000E1425" w:rsidRDefault="002A4230" w:rsidP="002A4230">
      <w:pPr>
        <w:pStyle w:val="NoSpacing"/>
        <w:rPr>
          <w:rFonts w:ascii="Arial" w:eastAsia="Arial Unicode MS" w:hAnsi="Arial" w:cs="Arial"/>
          <w:b/>
          <w:sz w:val="24"/>
          <w:szCs w:val="24"/>
          <w:u w:color="000000"/>
          <w:lang w:eastAsia="en-ZA"/>
        </w:rPr>
      </w:pPr>
      <w:r w:rsidRPr="000E1425">
        <w:rPr>
          <w:rFonts w:ascii="Arial" w:eastAsia="Arial Unicode MS" w:hAnsi="Arial" w:cs="Arial"/>
          <w:b/>
          <w:sz w:val="24"/>
          <w:szCs w:val="24"/>
          <w:u w:color="000000"/>
          <w:lang w:eastAsia="en-ZA"/>
        </w:rPr>
        <w:t>NATIONAL ASSEMBLY</w:t>
      </w:r>
    </w:p>
    <w:p w:rsidR="002A4230" w:rsidRPr="000E1425" w:rsidRDefault="002A4230" w:rsidP="002A4230">
      <w:pPr>
        <w:pStyle w:val="NoSpacing"/>
        <w:rPr>
          <w:rFonts w:ascii="Arial" w:eastAsia="Arial Unicode MS" w:hAnsi="Arial" w:cs="Arial"/>
          <w:b/>
          <w:sz w:val="24"/>
          <w:szCs w:val="24"/>
          <w:u w:color="000000"/>
          <w:lang w:eastAsia="en-ZA"/>
        </w:rPr>
      </w:pPr>
    </w:p>
    <w:p w:rsidR="002A4230" w:rsidRPr="000E1425" w:rsidRDefault="00471855" w:rsidP="002A4230">
      <w:pPr>
        <w:pStyle w:val="NoSpacing"/>
        <w:rPr>
          <w:rFonts w:ascii="Arial" w:eastAsia="Arial Unicode MS" w:hAnsi="Arial" w:cs="Arial"/>
          <w:b/>
          <w:sz w:val="24"/>
          <w:szCs w:val="24"/>
          <w:u w:color="000000"/>
          <w:lang w:eastAsia="en-ZA"/>
        </w:rPr>
      </w:pPr>
      <w:r>
        <w:rPr>
          <w:rFonts w:ascii="Arial" w:eastAsia="Arial Unicode MS" w:hAnsi="Arial" w:cs="Arial"/>
          <w:b/>
          <w:sz w:val="24"/>
          <w:szCs w:val="24"/>
          <w:u w:color="000000"/>
          <w:lang w:eastAsia="en-ZA"/>
        </w:rPr>
        <w:t>QUESTION FOR WRITTEN</w:t>
      </w:r>
      <w:r w:rsidR="002A4230" w:rsidRPr="000E1425">
        <w:rPr>
          <w:rFonts w:ascii="Arial" w:eastAsia="Arial Unicode MS" w:hAnsi="Arial" w:cs="Arial"/>
          <w:b/>
          <w:sz w:val="24"/>
          <w:szCs w:val="24"/>
          <w:u w:color="000000"/>
          <w:lang w:eastAsia="en-ZA"/>
        </w:rPr>
        <w:t xml:space="preserve"> REPLY </w:t>
      </w:r>
    </w:p>
    <w:p w:rsidR="002A4230" w:rsidRPr="000E1425" w:rsidRDefault="002A4230" w:rsidP="002A4230">
      <w:pPr>
        <w:pStyle w:val="NoSpacing"/>
        <w:rPr>
          <w:rFonts w:ascii="Arial" w:eastAsia="Arial Unicode MS" w:hAnsi="Arial" w:cs="Arial"/>
          <w:b/>
          <w:sz w:val="24"/>
          <w:szCs w:val="24"/>
          <w:u w:color="000000"/>
          <w:lang w:eastAsia="en-ZA"/>
        </w:rPr>
      </w:pPr>
    </w:p>
    <w:p w:rsidR="00B702FB" w:rsidRPr="001349C2" w:rsidRDefault="00B702FB" w:rsidP="00B702FB">
      <w:pPr>
        <w:pStyle w:val="NoSpacing"/>
        <w:rPr>
          <w:rFonts w:ascii="Arial" w:hAnsi="Arial" w:cs="Arial"/>
          <w:b/>
          <w:noProof/>
          <w:sz w:val="24"/>
          <w:szCs w:val="24"/>
          <w:lang w:val="af-ZA"/>
        </w:rPr>
      </w:pPr>
      <w:r w:rsidRPr="001349C2">
        <w:rPr>
          <w:rFonts w:ascii="Arial" w:eastAsia="Arial Unicode MS" w:hAnsi="Arial" w:cs="Arial"/>
          <w:b/>
          <w:sz w:val="24"/>
          <w:szCs w:val="24"/>
          <w:u w:color="000000"/>
          <w:lang w:eastAsia="en-ZA"/>
        </w:rPr>
        <w:t xml:space="preserve">QUESTION NO.: </w:t>
      </w:r>
      <w:r w:rsidR="0018777B" w:rsidRPr="0018777B">
        <w:rPr>
          <w:rFonts w:ascii="Arial" w:eastAsia="Arial Unicode MS" w:hAnsi="Arial" w:cs="Arial"/>
          <w:b/>
          <w:sz w:val="24"/>
          <w:szCs w:val="24"/>
          <w:u w:color="000000"/>
          <w:lang w:eastAsia="en-ZA"/>
        </w:rPr>
        <w:t>1963.</w:t>
      </w:r>
      <w:r w:rsidR="005E36A5" w:rsidRPr="005E36A5">
        <w:rPr>
          <w:rFonts w:ascii="Arial" w:eastAsia="Arial Unicode MS" w:hAnsi="Arial" w:cs="Arial"/>
          <w:b/>
          <w:sz w:val="24"/>
          <w:szCs w:val="24"/>
          <w:u w:color="000000"/>
          <w:lang w:eastAsia="en-ZA"/>
        </w:rPr>
        <w:tab/>
      </w:r>
      <w:r w:rsidR="00705EA5" w:rsidRPr="00705EA5">
        <w:rPr>
          <w:rFonts w:ascii="Arial" w:eastAsia="Arial Unicode MS" w:hAnsi="Arial" w:cs="Arial"/>
          <w:b/>
          <w:sz w:val="24"/>
          <w:szCs w:val="24"/>
          <w:u w:color="000000"/>
          <w:lang w:eastAsia="en-ZA"/>
        </w:rPr>
        <w:tab/>
      </w:r>
      <w:r w:rsidR="00CD1484" w:rsidRPr="00CD1484">
        <w:rPr>
          <w:rFonts w:ascii="Arial" w:eastAsia="Arial Unicode MS" w:hAnsi="Arial" w:cs="Arial"/>
          <w:b/>
          <w:sz w:val="24"/>
          <w:szCs w:val="24"/>
          <w:u w:color="000000"/>
          <w:lang w:eastAsia="en-ZA"/>
        </w:rPr>
        <w:tab/>
      </w:r>
      <w:r w:rsidR="00DC0D27" w:rsidRPr="00DC0D27">
        <w:rPr>
          <w:rFonts w:ascii="Arial" w:eastAsia="Arial Unicode MS" w:hAnsi="Arial" w:cs="Arial"/>
          <w:b/>
          <w:sz w:val="24"/>
          <w:szCs w:val="24"/>
          <w:u w:color="000000"/>
          <w:lang w:eastAsia="en-ZA"/>
        </w:rPr>
        <w:t xml:space="preserve"> </w:t>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p>
    <w:p w:rsidR="00B702FB" w:rsidRDefault="00B702FB" w:rsidP="00B702FB">
      <w:pPr>
        <w:pStyle w:val="NoSpacing"/>
        <w:rPr>
          <w:rFonts w:ascii="Arial" w:hAnsi="Arial" w:cs="Arial"/>
          <w:b/>
          <w:noProof/>
          <w:sz w:val="24"/>
          <w:szCs w:val="24"/>
          <w:lang w:val="af-ZA"/>
        </w:rPr>
      </w:pPr>
    </w:p>
    <w:p w:rsidR="00B66519" w:rsidRDefault="00B66519" w:rsidP="00B66519">
      <w:pPr>
        <w:pStyle w:val="NoSpacing"/>
      </w:pPr>
    </w:p>
    <w:p w:rsidR="005E36A5" w:rsidRPr="005E36A5" w:rsidRDefault="005E36A5" w:rsidP="00274D0E">
      <w:pPr>
        <w:spacing w:after="267"/>
        <w:ind w:left="720" w:hanging="720"/>
        <w:jc w:val="both"/>
        <w:rPr>
          <w:rFonts w:ascii="Arial" w:hAnsi="Arial" w:cs="Arial"/>
          <w:b/>
          <w:sz w:val="24"/>
          <w:szCs w:val="24"/>
        </w:rPr>
      </w:pPr>
      <w:r w:rsidRPr="005E36A5">
        <w:rPr>
          <w:rFonts w:ascii="Arial" w:hAnsi="Arial" w:cs="Arial"/>
          <w:b/>
          <w:sz w:val="24"/>
          <w:szCs w:val="24"/>
        </w:rPr>
        <w:t>Mr T C R Walters (DA) to ask the Minister of Communications:</w:t>
      </w:r>
    </w:p>
    <w:p w:rsidR="00275D2C" w:rsidRPr="0081063E" w:rsidRDefault="0018777B" w:rsidP="00274D0E">
      <w:pPr>
        <w:pStyle w:val="ListParagraph"/>
        <w:numPr>
          <w:ilvl w:val="0"/>
          <w:numId w:val="8"/>
        </w:numPr>
        <w:snapToGrid w:val="0"/>
        <w:spacing w:before="240" w:after="0"/>
        <w:ind w:left="709" w:hanging="709"/>
        <w:contextualSpacing w:val="0"/>
        <w:jc w:val="both"/>
        <w:rPr>
          <w:rFonts w:ascii="Arial" w:hAnsi="Arial" w:cs="Arial"/>
          <w:sz w:val="24"/>
          <w:szCs w:val="24"/>
        </w:rPr>
      </w:pPr>
      <w:r w:rsidRPr="008441FB">
        <w:rPr>
          <w:rFonts w:ascii="Arial" w:hAnsi="Arial" w:cs="Arial"/>
          <w:sz w:val="24"/>
          <w:szCs w:val="24"/>
        </w:rPr>
        <w:t xml:space="preserve">What budget was initially allocated towards the provision of security services at </w:t>
      </w:r>
      <w:r w:rsidR="0081063E">
        <w:rPr>
          <w:rFonts w:ascii="Arial" w:hAnsi="Arial" w:cs="Arial"/>
          <w:sz w:val="24"/>
          <w:szCs w:val="24"/>
        </w:rPr>
        <w:t>the SA Broadcasting Corporation f</w:t>
      </w:r>
      <w:r w:rsidR="00471502" w:rsidRPr="0081063E">
        <w:rPr>
          <w:rFonts w:ascii="Arial" w:hAnsi="Arial" w:cs="Arial"/>
          <w:sz w:val="24"/>
          <w:szCs w:val="24"/>
        </w:rPr>
        <w:t xml:space="preserve">or SABC Auckland </w:t>
      </w:r>
      <w:proofErr w:type="gramStart"/>
      <w:r w:rsidR="00471502" w:rsidRPr="0081063E">
        <w:rPr>
          <w:rFonts w:ascii="Arial" w:hAnsi="Arial" w:cs="Arial"/>
          <w:sz w:val="24"/>
          <w:szCs w:val="24"/>
        </w:rPr>
        <w:t>Park.</w:t>
      </w:r>
      <w:proofErr w:type="gramEnd"/>
    </w:p>
    <w:p w:rsidR="0081063E" w:rsidRPr="0081063E" w:rsidRDefault="0081063E" w:rsidP="00274D0E">
      <w:pPr>
        <w:pStyle w:val="ListParagraph"/>
        <w:numPr>
          <w:ilvl w:val="0"/>
          <w:numId w:val="8"/>
        </w:numPr>
        <w:snapToGrid w:val="0"/>
        <w:spacing w:before="240" w:after="267"/>
        <w:ind w:left="709" w:hanging="709"/>
        <w:contextualSpacing w:val="0"/>
        <w:jc w:val="both"/>
        <w:rPr>
          <w:rFonts w:ascii="Arial" w:hAnsi="Arial" w:cs="Arial"/>
          <w:sz w:val="24"/>
          <w:szCs w:val="24"/>
        </w:rPr>
      </w:pPr>
      <w:r w:rsidRPr="008441FB">
        <w:rPr>
          <w:rFonts w:ascii="Arial" w:hAnsi="Arial" w:cs="Arial"/>
          <w:sz w:val="24"/>
          <w:szCs w:val="24"/>
        </w:rPr>
        <w:t>whether there was an overspend on the specified budget; if so, by what amount;</w:t>
      </w:r>
    </w:p>
    <w:p w:rsidR="0081063E" w:rsidRPr="0081063E" w:rsidRDefault="0081063E" w:rsidP="00274D0E">
      <w:pPr>
        <w:pStyle w:val="ListParagraph"/>
        <w:numPr>
          <w:ilvl w:val="0"/>
          <w:numId w:val="8"/>
        </w:numPr>
        <w:snapToGrid w:val="0"/>
        <w:spacing w:before="240" w:after="0"/>
        <w:ind w:left="709" w:hanging="709"/>
        <w:contextualSpacing w:val="0"/>
        <w:jc w:val="both"/>
        <w:rPr>
          <w:rFonts w:ascii="Arial" w:hAnsi="Arial" w:cs="Arial"/>
          <w:sz w:val="24"/>
          <w:szCs w:val="24"/>
        </w:rPr>
      </w:pPr>
      <w:r w:rsidRPr="0081063E">
        <w:rPr>
          <w:rFonts w:ascii="Arial" w:hAnsi="Arial" w:cs="Arial"/>
          <w:sz w:val="24"/>
          <w:szCs w:val="24"/>
        </w:rPr>
        <w:t>whether the provisioning of security services was outsourced to a service provider, if so, (a) what is the name of the specified service provider and  (b) why did the service need to be outsourced;</w:t>
      </w:r>
    </w:p>
    <w:p w:rsidR="0081063E" w:rsidRPr="0081063E" w:rsidRDefault="0081063E" w:rsidP="00274D0E">
      <w:pPr>
        <w:pStyle w:val="ListParagraph"/>
        <w:numPr>
          <w:ilvl w:val="0"/>
          <w:numId w:val="8"/>
        </w:numPr>
        <w:snapToGrid w:val="0"/>
        <w:spacing w:before="240" w:after="0"/>
        <w:ind w:left="709" w:hanging="709"/>
        <w:contextualSpacing w:val="0"/>
        <w:jc w:val="both"/>
        <w:rPr>
          <w:rFonts w:ascii="Arial" w:hAnsi="Arial" w:cs="Arial"/>
          <w:sz w:val="24"/>
          <w:szCs w:val="24"/>
        </w:rPr>
      </w:pPr>
      <w:r w:rsidRPr="0081063E">
        <w:rPr>
          <w:rFonts w:ascii="Arial" w:hAnsi="Arial" w:cs="Arial"/>
          <w:sz w:val="24"/>
          <w:szCs w:val="24"/>
        </w:rPr>
        <w:t>whether a tender process was followed to appoint the service provider; if not, why not; if so, (a) what are the relevant details of the tender process that was followed, (b) who did the shortlisting and appointed the service provider, (c) what was the total value amount of the contract tendered, (d) what total amount has been paid to the service provider to date and (e) what was the quality of work delivered by the service provider?</w:t>
      </w:r>
      <w:r w:rsidRPr="0081063E">
        <w:rPr>
          <w:rFonts w:ascii="Arial" w:hAnsi="Arial" w:cs="Arial"/>
          <w:sz w:val="24"/>
          <w:szCs w:val="24"/>
        </w:rPr>
        <w:tab/>
      </w:r>
      <w:r w:rsidRPr="0081063E">
        <w:rPr>
          <w:rFonts w:ascii="Arial" w:hAnsi="Arial" w:cs="Arial"/>
          <w:sz w:val="24"/>
          <w:szCs w:val="24"/>
        </w:rPr>
        <w:tab/>
      </w:r>
      <w:r w:rsidR="00274D0E">
        <w:rPr>
          <w:rFonts w:ascii="Arial" w:hAnsi="Arial" w:cs="Arial"/>
          <w:sz w:val="24"/>
          <w:szCs w:val="24"/>
        </w:rPr>
        <w:tab/>
      </w:r>
      <w:r w:rsidR="00274D0E">
        <w:rPr>
          <w:rFonts w:ascii="Arial" w:hAnsi="Arial" w:cs="Arial"/>
          <w:sz w:val="24"/>
          <w:szCs w:val="24"/>
        </w:rPr>
        <w:tab/>
      </w:r>
      <w:r w:rsidR="00274D0E">
        <w:rPr>
          <w:rFonts w:ascii="Arial" w:hAnsi="Arial" w:cs="Arial"/>
          <w:sz w:val="24"/>
          <w:szCs w:val="24"/>
        </w:rPr>
        <w:tab/>
      </w:r>
      <w:r w:rsidRPr="0081063E">
        <w:rPr>
          <w:rFonts w:ascii="Arial" w:hAnsi="Arial" w:cs="Arial"/>
          <w:sz w:val="24"/>
          <w:szCs w:val="24"/>
        </w:rPr>
        <w:t xml:space="preserve">NW2175E </w:t>
      </w:r>
    </w:p>
    <w:p w:rsidR="00274D0E" w:rsidRDefault="00274D0E" w:rsidP="00275D2C">
      <w:pPr>
        <w:pStyle w:val="ListParagraph"/>
        <w:spacing w:after="267"/>
        <w:ind w:left="0"/>
        <w:jc w:val="both"/>
        <w:rPr>
          <w:rFonts w:ascii="Arial" w:hAnsi="Arial" w:cs="Arial"/>
          <w:b/>
          <w:sz w:val="24"/>
          <w:szCs w:val="24"/>
        </w:rPr>
      </w:pPr>
    </w:p>
    <w:p w:rsidR="00274D0E" w:rsidRDefault="00274D0E" w:rsidP="00275D2C">
      <w:pPr>
        <w:pStyle w:val="ListParagraph"/>
        <w:spacing w:after="267"/>
        <w:ind w:left="0"/>
        <w:jc w:val="both"/>
        <w:rPr>
          <w:rFonts w:ascii="Arial" w:hAnsi="Arial" w:cs="Arial"/>
          <w:b/>
          <w:sz w:val="24"/>
          <w:szCs w:val="24"/>
        </w:rPr>
      </w:pPr>
    </w:p>
    <w:p w:rsidR="0081063E" w:rsidRDefault="0081063E" w:rsidP="00275D2C">
      <w:pPr>
        <w:pStyle w:val="ListParagraph"/>
        <w:spacing w:after="267"/>
        <w:ind w:left="0"/>
        <w:jc w:val="both"/>
        <w:rPr>
          <w:rFonts w:ascii="Arial" w:hAnsi="Arial" w:cs="Arial"/>
          <w:b/>
          <w:sz w:val="24"/>
          <w:szCs w:val="24"/>
        </w:rPr>
      </w:pPr>
      <w:r>
        <w:rPr>
          <w:rFonts w:ascii="Arial" w:hAnsi="Arial" w:cs="Arial"/>
          <w:b/>
          <w:sz w:val="24"/>
          <w:szCs w:val="24"/>
        </w:rPr>
        <w:t xml:space="preserve">REPLY </w:t>
      </w:r>
    </w:p>
    <w:p w:rsidR="0081063E" w:rsidRDefault="0081063E" w:rsidP="00275D2C">
      <w:pPr>
        <w:pStyle w:val="ListParagraph"/>
        <w:spacing w:after="267"/>
        <w:ind w:left="0"/>
        <w:jc w:val="both"/>
        <w:rPr>
          <w:rFonts w:ascii="Arial" w:hAnsi="Arial" w:cs="Arial"/>
          <w:b/>
          <w:sz w:val="24"/>
          <w:szCs w:val="24"/>
        </w:rPr>
      </w:pPr>
    </w:p>
    <w:p w:rsidR="008441FB" w:rsidRPr="0081063E" w:rsidRDefault="0081063E" w:rsidP="006C7DFA">
      <w:pPr>
        <w:pStyle w:val="ListParagraph"/>
        <w:numPr>
          <w:ilvl w:val="0"/>
          <w:numId w:val="9"/>
        </w:numPr>
        <w:snapToGrid w:val="0"/>
        <w:spacing w:after="0" w:line="360" w:lineRule="auto"/>
        <w:contextualSpacing w:val="0"/>
        <w:jc w:val="both"/>
        <w:rPr>
          <w:rFonts w:ascii="Arial" w:hAnsi="Arial" w:cs="Arial"/>
          <w:bCs/>
          <w:sz w:val="24"/>
          <w:szCs w:val="24"/>
        </w:rPr>
      </w:pPr>
      <w:r w:rsidRPr="0081063E">
        <w:rPr>
          <w:rFonts w:ascii="Arial" w:hAnsi="Arial" w:cs="Arial"/>
          <w:bCs/>
          <w:sz w:val="24"/>
          <w:szCs w:val="24"/>
        </w:rPr>
        <w:tab/>
      </w:r>
      <w:r w:rsidR="00471502" w:rsidRPr="0081063E">
        <w:rPr>
          <w:rFonts w:ascii="Arial" w:hAnsi="Arial" w:cs="Arial"/>
          <w:bCs/>
          <w:sz w:val="24"/>
          <w:szCs w:val="24"/>
        </w:rPr>
        <w:t>R</w:t>
      </w:r>
      <w:r w:rsidR="002E0568" w:rsidRPr="0081063E">
        <w:rPr>
          <w:rFonts w:ascii="Arial" w:hAnsi="Arial" w:cs="Arial"/>
          <w:bCs/>
          <w:sz w:val="24"/>
          <w:szCs w:val="24"/>
        </w:rPr>
        <w:t>51</w:t>
      </w:r>
      <w:r w:rsidR="00471502" w:rsidRPr="0081063E">
        <w:rPr>
          <w:rFonts w:ascii="Arial" w:hAnsi="Arial" w:cs="Arial"/>
          <w:bCs/>
          <w:sz w:val="24"/>
          <w:szCs w:val="24"/>
        </w:rPr>
        <w:t>,</w:t>
      </w:r>
      <w:r w:rsidR="002E0568" w:rsidRPr="0081063E">
        <w:rPr>
          <w:rFonts w:ascii="Arial" w:hAnsi="Arial" w:cs="Arial"/>
          <w:bCs/>
          <w:sz w:val="24"/>
          <w:szCs w:val="24"/>
        </w:rPr>
        <w:t>564</w:t>
      </w:r>
      <w:r w:rsidR="00471502" w:rsidRPr="0081063E">
        <w:rPr>
          <w:rFonts w:ascii="Arial" w:hAnsi="Arial" w:cs="Arial"/>
          <w:bCs/>
          <w:sz w:val="24"/>
          <w:szCs w:val="24"/>
        </w:rPr>
        <w:t>, 71</w:t>
      </w:r>
      <w:r w:rsidR="002E0568" w:rsidRPr="0081063E">
        <w:rPr>
          <w:rFonts w:ascii="Arial" w:hAnsi="Arial" w:cs="Arial"/>
          <w:bCs/>
          <w:sz w:val="24"/>
          <w:szCs w:val="24"/>
        </w:rPr>
        <w:t>6</w:t>
      </w:r>
      <w:r w:rsidR="00471502" w:rsidRPr="0081063E">
        <w:rPr>
          <w:rFonts w:ascii="Arial" w:hAnsi="Arial" w:cs="Arial"/>
          <w:bCs/>
          <w:sz w:val="24"/>
          <w:szCs w:val="24"/>
        </w:rPr>
        <w:t>.</w:t>
      </w:r>
      <w:r w:rsidR="002E0568" w:rsidRPr="0081063E">
        <w:rPr>
          <w:rFonts w:ascii="Arial" w:hAnsi="Arial" w:cs="Arial"/>
          <w:bCs/>
          <w:sz w:val="24"/>
          <w:szCs w:val="24"/>
        </w:rPr>
        <w:t>88</w:t>
      </w:r>
      <w:r w:rsidR="00471502" w:rsidRPr="0081063E">
        <w:rPr>
          <w:rFonts w:ascii="Arial" w:hAnsi="Arial" w:cs="Arial"/>
          <w:bCs/>
          <w:sz w:val="24"/>
          <w:szCs w:val="24"/>
        </w:rPr>
        <w:t xml:space="preserve"> (</w:t>
      </w:r>
      <w:r w:rsidR="002E0568" w:rsidRPr="0081063E">
        <w:rPr>
          <w:rFonts w:ascii="Arial" w:hAnsi="Arial" w:cs="Arial"/>
          <w:bCs/>
          <w:sz w:val="24"/>
          <w:szCs w:val="24"/>
        </w:rPr>
        <w:t xml:space="preserve"> Initial contract f</w:t>
      </w:r>
      <w:r w:rsidR="00471502" w:rsidRPr="0081063E">
        <w:rPr>
          <w:rFonts w:ascii="Arial" w:hAnsi="Arial" w:cs="Arial"/>
          <w:bCs/>
          <w:sz w:val="24"/>
          <w:szCs w:val="24"/>
        </w:rPr>
        <w:t>rom 2011/03/01 to 201</w:t>
      </w:r>
      <w:r w:rsidR="002E0568" w:rsidRPr="0081063E">
        <w:rPr>
          <w:rFonts w:ascii="Arial" w:hAnsi="Arial" w:cs="Arial"/>
          <w:bCs/>
          <w:sz w:val="24"/>
          <w:szCs w:val="24"/>
        </w:rPr>
        <w:t>4</w:t>
      </w:r>
      <w:r w:rsidR="00471502" w:rsidRPr="0081063E">
        <w:rPr>
          <w:rFonts w:ascii="Arial" w:hAnsi="Arial" w:cs="Arial"/>
          <w:bCs/>
          <w:sz w:val="24"/>
          <w:szCs w:val="24"/>
        </w:rPr>
        <w:t>/</w:t>
      </w:r>
      <w:r w:rsidR="002E0568" w:rsidRPr="0081063E">
        <w:rPr>
          <w:rFonts w:ascii="Arial" w:hAnsi="Arial" w:cs="Arial"/>
          <w:bCs/>
          <w:sz w:val="24"/>
          <w:szCs w:val="24"/>
        </w:rPr>
        <w:t>02</w:t>
      </w:r>
      <w:r w:rsidR="00471502" w:rsidRPr="0081063E">
        <w:rPr>
          <w:rFonts w:ascii="Arial" w:hAnsi="Arial" w:cs="Arial"/>
          <w:bCs/>
          <w:sz w:val="24"/>
          <w:szCs w:val="24"/>
        </w:rPr>
        <w:t>/</w:t>
      </w:r>
      <w:r w:rsidR="002E0568" w:rsidRPr="0081063E">
        <w:rPr>
          <w:rFonts w:ascii="Arial" w:hAnsi="Arial" w:cs="Arial"/>
          <w:bCs/>
          <w:sz w:val="24"/>
          <w:szCs w:val="24"/>
        </w:rPr>
        <w:t>28</w:t>
      </w:r>
      <w:r w:rsidR="00471502" w:rsidRPr="0081063E">
        <w:rPr>
          <w:rFonts w:ascii="Arial" w:hAnsi="Arial" w:cs="Arial"/>
          <w:bCs/>
          <w:sz w:val="24"/>
          <w:szCs w:val="24"/>
        </w:rPr>
        <w:t>)</w:t>
      </w:r>
    </w:p>
    <w:p w:rsidR="008441FB" w:rsidRPr="0081063E" w:rsidRDefault="0081063E" w:rsidP="006C7DFA">
      <w:pPr>
        <w:pStyle w:val="ListParagraph"/>
        <w:snapToGrid w:val="0"/>
        <w:spacing w:after="0" w:line="360" w:lineRule="auto"/>
        <w:ind w:left="0"/>
        <w:contextualSpacing w:val="0"/>
        <w:jc w:val="both"/>
        <w:rPr>
          <w:rFonts w:ascii="Arial" w:hAnsi="Arial" w:cs="Arial"/>
          <w:bCs/>
          <w:sz w:val="24"/>
          <w:szCs w:val="24"/>
        </w:rPr>
      </w:pPr>
      <w:r>
        <w:rPr>
          <w:rFonts w:ascii="Arial" w:hAnsi="Arial" w:cs="Arial"/>
          <w:bCs/>
          <w:sz w:val="24"/>
          <w:szCs w:val="24"/>
        </w:rPr>
        <w:tab/>
      </w:r>
      <w:r w:rsidR="00471502" w:rsidRPr="0081063E">
        <w:rPr>
          <w:rFonts w:ascii="Arial" w:hAnsi="Arial" w:cs="Arial"/>
          <w:bCs/>
          <w:sz w:val="24"/>
          <w:szCs w:val="24"/>
        </w:rPr>
        <w:t xml:space="preserve">R </w:t>
      </w:r>
      <w:r w:rsidR="002E0568" w:rsidRPr="0081063E">
        <w:rPr>
          <w:rFonts w:ascii="Arial" w:hAnsi="Arial" w:cs="Arial"/>
          <w:bCs/>
          <w:sz w:val="24"/>
          <w:szCs w:val="24"/>
        </w:rPr>
        <w:t>73</w:t>
      </w:r>
      <w:r w:rsidR="00471502" w:rsidRPr="0081063E">
        <w:rPr>
          <w:rFonts w:ascii="Arial" w:hAnsi="Arial" w:cs="Arial"/>
          <w:bCs/>
          <w:sz w:val="24"/>
          <w:szCs w:val="24"/>
        </w:rPr>
        <w:t>,</w:t>
      </w:r>
      <w:r w:rsidR="002E0568" w:rsidRPr="0081063E">
        <w:rPr>
          <w:rFonts w:ascii="Arial" w:hAnsi="Arial" w:cs="Arial"/>
          <w:bCs/>
          <w:sz w:val="24"/>
          <w:szCs w:val="24"/>
        </w:rPr>
        <w:t>095</w:t>
      </w:r>
      <w:r w:rsidR="00471502" w:rsidRPr="0081063E">
        <w:rPr>
          <w:rFonts w:ascii="Arial" w:hAnsi="Arial" w:cs="Arial"/>
          <w:bCs/>
          <w:sz w:val="24"/>
          <w:szCs w:val="24"/>
        </w:rPr>
        <w:t>,</w:t>
      </w:r>
      <w:r w:rsidR="002E0568" w:rsidRPr="0081063E">
        <w:rPr>
          <w:rFonts w:ascii="Arial" w:hAnsi="Arial" w:cs="Arial"/>
          <w:bCs/>
          <w:sz w:val="24"/>
          <w:szCs w:val="24"/>
        </w:rPr>
        <w:t>157</w:t>
      </w:r>
      <w:r w:rsidR="00471502" w:rsidRPr="0081063E">
        <w:rPr>
          <w:rFonts w:ascii="Arial" w:hAnsi="Arial" w:cs="Arial"/>
          <w:bCs/>
          <w:sz w:val="24"/>
          <w:szCs w:val="24"/>
        </w:rPr>
        <w:t>.</w:t>
      </w:r>
      <w:r w:rsidR="002E0568" w:rsidRPr="0081063E">
        <w:rPr>
          <w:rFonts w:ascii="Arial" w:hAnsi="Arial" w:cs="Arial"/>
          <w:bCs/>
          <w:sz w:val="24"/>
          <w:szCs w:val="24"/>
        </w:rPr>
        <w:t>1</w:t>
      </w:r>
      <w:r w:rsidR="00471502" w:rsidRPr="0081063E">
        <w:rPr>
          <w:rFonts w:ascii="Arial" w:hAnsi="Arial" w:cs="Arial"/>
          <w:bCs/>
          <w:sz w:val="24"/>
          <w:szCs w:val="24"/>
        </w:rPr>
        <w:t>0 (</w:t>
      </w:r>
      <w:r w:rsidR="002E0568" w:rsidRPr="0081063E">
        <w:rPr>
          <w:rFonts w:ascii="Arial" w:hAnsi="Arial" w:cs="Arial"/>
          <w:bCs/>
          <w:sz w:val="24"/>
          <w:szCs w:val="24"/>
        </w:rPr>
        <w:t xml:space="preserve"> Deviations</w:t>
      </w:r>
      <w:r w:rsidR="00471502" w:rsidRPr="0081063E">
        <w:rPr>
          <w:rFonts w:ascii="Arial" w:hAnsi="Arial" w:cs="Arial"/>
          <w:bCs/>
          <w:sz w:val="24"/>
          <w:szCs w:val="24"/>
        </w:rPr>
        <w:t xml:space="preserve"> </w:t>
      </w:r>
      <w:r w:rsidR="002E0568" w:rsidRPr="0081063E">
        <w:rPr>
          <w:rFonts w:ascii="Arial" w:hAnsi="Arial" w:cs="Arial"/>
          <w:bCs/>
          <w:sz w:val="24"/>
          <w:szCs w:val="24"/>
        </w:rPr>
        <w:t>f</w:t>
      </w:r>
      <w:r w:rsidR="00471502" w:rsidRPr="0081063E">
        <w:rPr>
          <w:rFonts w:ascii="Arial" w:hAnsi="Arial" w:cs="Arial"/>
          <w:bCs/>
          <w:sz w:val="24"/>
          <w:szCs w:val="24"/>
        </w:rPr>
        <w:t>rom 20</w:t>
      </w:r>
      <w:r w:rsidR="002E0568" w:rsidRPr="0081063E">
        <w:rPr>
          <w:rFonts w:ascii="Arial" w:hAnsi="Arial" w:cs="Arial"/>
          <w:bCs/>
          <w:sz w:val="24"/>
          <w:szCs w:val="24"/>
        </w:rPr>
        <w:t>14</w:t>
      </w:r>
      <w:r w:rsidR="00471502" w:rsidRPr="0081063E">
        <w:rPr>
          <w:rFonts w:ascii="Arial" w:hAnsi="Arial" w:cs="Arial"/>
          <w:bCs/>
          <w:sz w:val="24"/>
          <w:szCs w:val="24"/>
        </w:rPr>
        <w:t>/</w:t>
      </w:r>
      <w:r w:rsidR="002E0568" w:rsidRPr="0081063E">
        <w:rPr>
          <w:rFonts w:ascii="Arial" w:hAnsi="Arial" w:cs="Arial"/>
          <w:bCs/>
          <w:sz w:val="24"/>
          <w:szCs w:val="24"/>
        </w:rPr>
        <w:t>03</w:t>
      </w:r>
      <w:r w:rsidR="00471502" w:rsidRPr="0081063E">
        <w:rPr>
          <w:rFonts w:ascii="Arial" w:hAnsi="Arial" w:cs="Arial"/>
          <w:bCs/>
          <w:sz w:val="24"/>
          <w:szCs w:val="24"/>
        </w:rPr>
        <w:t>/01 to 2017/07/31)</w:t>
      </w:r>
    </w:p>
    <w:p w:rsidR="0081063E" w:rsidRPr="0081063E" w:rsidRDefault="0081063E" w:rsidP="006C7DFA">
      <w:pPr>
        <w:pStyle w:val="ListParagraph"/>
        <w:numPr>
          <w:ilvl w:val="0"/>
          <w:numId w:val="9"/>
        </w:numPr>
        <w:snapToGrid w:val="0"/>
        <w:spacing w:before="240" w:line="360" w:lineRule="auto"/>
        <w:contextualSpacing w:val="0"/>
        <w:jc w:val="both"/>
        <w:rPr>
          <w:rFonts w:ascii="Arial" w:hAnsi="Arial" w:cs="Arial"/>
          <w:bCs/>
          <w:sz w:val="24"/>
          <w:szCs w:val="24"/>
        </w:rPr>
      </w:pPr>
      <w:r>
        <w:rPr>
          <w:rFonts w:ascii="Arial" w:hAnsi="Arial" w:cs="Arial"/>
          <w:bCs/>
          <w:sz w:val="24"/>
          <w:szCs w:val="24"/>
        </w:rPr>
        <w:lastRenderedPageBreak/>
        <w:tab/>
      </w:r>
      <w:r w:rsidR="00471502" w:rsidRPr="0081063E">
        <w:rPr>
          <w:rFonts w:ascii="Arial" w:hAnsi="Arial" w:cs="Arial"/>
          <w:bCs/>
          <w:sz w:val="24"/>
          <w:szCs w:val="24"/>
        </w:rPr>
        <w:t>N</w:t>
      </w:r>
      <w:r w:rsidR="006C7DFA">
        <w:rPr>
          <w:rFonts w:ascii="Arial" w:hAnsi="Arial" w:cs="Arial"/>
          <w:bCs/>
          <w:sz w:val="24"/>
          <w:szCs w:val="24"/>
        </w:rPr>
        <w:t>othing was overspent</w:t>
      </w:r>
      <w:r w:rsidR="00471502" w:rsidRPr="0081063E">
        <w:rPr>
          <w:rFonts w:ascii="Arial" w:hAnsi="Arial" w:cs="Arial"/>
          <w:bCs/>
          <w:sz w:val="24"/>
          <w:szCs w:val="24"/>
        </w:rPr>
        <w:t>.</w:t>
      </w:r>
    </w:p>
    <w:p w:rsidR="0081063E" w:rsidRPr="0081063E" w:rsidRDefault="0081063E" w:rsidP="006C7DFA">
      <w:pPr>
        <w:pStyle w:val="ListParagraph"/>
        <w:numPr>
          <w:ilvl w:val="0"/>
          <w:numId w:val="9"/>
        </w:numPr>
        <w:snapToGrid w:val="0"/>
        <w:spacing w:before="240" w:line="360" w:lineRule="auto"/>
        <w:contextualSpacing w:val="0"/>
        <w:jc w:val="both"/>
        <w:rPr>
          <w:rFonts w:ascii="Arial" w:hAnsi="Arial" w:cs="Arial"/>
          <w:bCs/>
          <w:sz w:val="24"/>
          <w:szCs w:val="24"/>
        </w:rPr>
      </w:pPr>
      <w:r>
        <w:rPr>
          <w:rFonts w:ascii="Arial" w:hAnsi="Arial" w:cs="Arial"/>
          <w:bCs/>
          <w:sz w:val="24"/>
          <w:szCs w:val="24"/>
        </w:rPr>
        <w:tab/>
      </w:r>
      <w:r w:rsidR="00471502" w:rsidRPr="0081063E">
        <w:rPr>
          <w:rFonts w:ascii="Arial" w:hAnsi="Arial" w:cs="Arial"/>
          <w:bCs/>
          <w:sz w:val="24"/>
          <w:szCs w:val="24"/>
        </w:rPr>
        <w:t xml:space="preserve">Yes , Venus Security Solutions. The Minister of Police declared the SABC a </w:t>
      </w:r>
      <w:r>
        <w:rPr>
          <w:rFonts w:ascii="Arial" w:hAnsi="Arial" w:cs="Arial"/>
          <w:bCs/>
          <w:sz w:val="24"/>
          <w:szCs w:val="24"/>
        </w:rPr>
        <w:tab/>
      </w:r>
      <w:r w:rsidR="00471502" w:rsidRPr="0081063E">
        <w:rPr>
          <w:rFonts w:ascii="Arial" w:hAnsi="Arial" w:cs="Arial"/>
          <w:bCs/>
          <w:sz w:val="24"/>
          <w:szCs w:val="24"/>
        </w:rPr>
        <w:t>National Key Point on the 11</w:t>
      </w:r>
      <w:r w:rsidR="00471502" w:rsidRPr="0081063E">
        <w:rPr>
          <w:rFonts w:ascii="Arial" w:hAnsi="Arial" w:cs="Arial"/>
          <w:bCs/>
          <w:sz w:val="24"/>
          <w:szCs w:val="24"/>
          <w:vertAlign w:val="superscript"/>
        </w:rPr>
        <w:t>th</w:t>
      </w:r>
      <w:r w:rsidR="00471502" w:rsidRPr="0081063E">
        <w:rPr>
          <w:rFonts w:ascii="Arial" w:hAnsi="Arial" w:cs="Arial"/>
          <w:bCs/>
          <w:sz w:val="24"/>
          <w:szCs w:val="24"/>
        </w:rPr>
        <w:t xml:space="preserve"> August 2006. The SABC precinct No. 00058 </w:t>
      </w:r>
      <w:r>
        <w:rPr>
          <w:rFonts w:ascii="Arial" w:hAnsi="Arial" w:cs="Arial"/>
          <w:bCs/>
          <w:sz w:val="24"/>
          <w:szCs w:val="24"/>
        </w:rPr>
        <w:tab/>
      </w:r>
      <w:r w:rsidR="00471502" w:rsidRPr="0081063E">
        <w:rPr>
          <w:rFonts w:ascii="Arial" w:hAnsi="Arial" w:cs="Arial"/>
          <w:bCs/>
          <w:sz w:val="24"/>
          <w:szCs w:val="24"/>
        </w:rPr>
        <w:t xml:space="preserve">has to be safeguarded by a NKP registered and compliant service provider for </w:t>
      </w:r>
      <w:r>
        <w:rPr>
          <w:rFonts w:ascii="Arial" w:hAnsi="Arial" w:cs="Arial"/>
          <w:bCs/>
          <w:sz w:val="24"/>
          <w:szCs w:val="24"/>
        </w:rPr>
        <w:tab/>
      </w:r>
      <w:r w:rsidR="00471502" w:rsidRPr="0081063E">
        <w:rPr>
          <w:rFonts w:ascii="Arial" w:hAnsi="Arial" w:cs="Arial"/>
          <w:bCs/>
          <w:sz w:val="24"/>
          <w:szCs w:val="24"/>
        </w:rPr>
        <w:t>the duration of the precincts NKP status.</w:t>
      </w:r>
    </w:p>
    <w:p w:rsidR="005E36A5" w:rsidRPr="0081063E" w:rsidRDefault="0081063E" w:rsidP="006C7DFA">
      <w:pPr>
        <w:pStyle w:val="ListParagraph"/>
        <w:numPr>
          <w:ilvl w:val="0"/>
          <w:numId w:val="9"/>
        </w:numPr>
        <w:snapToGrid w:val="0"/>
        <w:spacing w:before="240" w:line="360" w:lineRule="auto"/>
        <w:contextualSpacing w:val="0"/>
        <w:jc w:val="both"/>
        <w:rPr>
          <w:rFonts w:ascii="Arial" w:hAnsi="Arial" w:cs="Arial"/>
          <w:bCs/>
          <w:sz w:val="24"/>
          <w:szCs w:val="24"/>
        </w:rPr>
      </w:pPr>
      <w:r>
        <w:rPr>
          <w:rFonts w:ascii="Arial" w:hAnsi="Arial" w:cs="Arial"/>
          <w:bCs/>
          <w:sz w:val="24"/>
          <w:szCs w:val="24"/>
        </w:rPr>
        <w:tab/>
      </w:r>
      <w:r w:rsidR="00275D2C" w:rsidRPr="0081063E">
        <w:rPr>
          <w:rFonts w:ascii="Arial" w:hAnsi="Arial" w:cs="Arial"/>
          <w:bCs/>
          <w:sz w:val="24"/>
          <w:szCs w:val="24"/>
        </w:rPr>
        <w:t xml:space="preserve">Yes, </w:t>
      </w:r>
      <w:r w:rsidR="006C7DFA">
        <w:rPr>
          <w:rFonts w:ascii="Arial" w:hAnsi="Arial" w:cs="Arial"/>
          <w:bCs/>
          <w:sz w:val="24"/>
          <w:szCs w:val="24"/>
        </w:rPr>
        <w:t xml:space="preserve">the </w:t>
      </w:r>
      <w:r w:rsidR="00275D2C" w:rsidRPr="0081063E">
        <w:rPr>
          <w:rFonts w:ascii="Arial" w:hAnsi="Arial" w:cs="Arial"/>
          <w:bCs/>
          <w:sz w:val="24"/>
          <w:szCs w:val="24"/>
        </w:rPr>
        <w:t>SABC entered into a contract with Venus after</w:t>
      </w:r>
      <w:r w:rsidR="006C7DFA">
        <w:rPr>
          <w:rFonts w:ascii="Arial" w:hAnsi="Arial" w:cs="Arial"/>
          <w:bCs/>
          <w:sz w:val="24"/>
          <w:szCs w:val="24"/>
        </w:rPr>
        <w:t xml:space="preserve"> an</w:t>
      </w:r>
      <w:r w:rsidR="00275D2C" w:rsidRPr="0081063E">
        <w:rPr>
          <w:rFonts w:ascii="Arial" w:hAnsi="Arial" w:cs="Arial"/>
          <w:bCs/>
          <w:sz w:val="24"/>
          <w:szCs w:val="24"/>
        </w:rPr>
        <w:t xml:space="preserve"> open tender </w:t>
      </w:r>
      <w:r w:rsidR="006C7DFA">
        <w:rPr>
          <w:rFonts w:ascii="Arial" w:hAnsi="Arial" w:cs="Arial"/>
          <w:bCs/>
          <w:sz w:val="24"/>
          <w:szCs w:val="24"/>
        </w:rPr>
        <w:tab/>
      </w:r>
      <w:r w:rsidR="00275D2C" w:rsidRPr="0081063E">
        <w:rPr>
          <w:rFonts w:ascii="Arial" w:hAnsi="Arial" w:cs="Arial"/>
          <w:bCs/>
          <w:sz w:val="24"/>
          <w:szCs w:val="24"/>
        </w:rPr>
        <w:t>process on the 1</w:t>
      </w:r>
      <w:r w:rsidR="00275D2C" w:rsidRPr="0081063E">
        <w:rPr>
          <w:rFonts w:ascii="Arial" w:hAnsi="Arial" w:cs="Arial"/>
          <w:bCs/>
          <w:sz w:val="24"/>
          <w:szCs w:val="24"/>
          <w:vertAlign w:val="superscript"/>
        </w:rPr>
        <w:t>st</w:t>
      </w:r>
      <w:r w:rsidR="00275D2C" w:rsidRPr="0081063E">
        <w:rPr>
          <w:rFonts w:ascii="Arial" w:hAnsi="Arial" w:cs="Arial"/>
          <w:bCs/>
          <w:sz w:val="24"/>
          <w:szCs w:val="24"/>
        </w:rPr>
        <w:t xml:space="preserve"> of March 2010 for a period of 36 months.  In terms of </w:t>
      </w:r>
      <w:r w:rsidR="006C7DFA">
        <w:rPr>
          <w:rFonts w:ascii="Arial" w:hAnsi="Arial" w:cs="Arial"/>
          <w:bCs/>
          <w:sz w:val="24"/>
          <w:szCs w:val="24"/>
        </w:rPr>
        <w:tab/>
      </w:r>
      <w:r w:rsidR="00275D2C" w:rsidRPr="0081063E">
        <w:rPr>
          <w:rFonts w:ascii="Arial" w:hAnsi="Arial" w:cs="Arial"/>
          <w:bCs/>
          <w:sz w:val="24"/>
          <w:szCs w:val="24"/>
        </w:rPr>
        <w:t xml:space="preserve">control of </w:t>
      </w:r>
      <w:bookmarkStart w:id="0" w:name="_GoBack"/>
      <w:bookmarkEnd w:id="0"/>
      <w:r w:rsidR="00275D2C" w:rsidRPr="0081063E">
        <w:rPr>
          <w:rFonts w:ascii="Arial" w:hAnsi="Arial" w:cs="Arial"/>
          <w:bCs/>
          <w:sz w:val="24"/>
          <w:szCs w:val="24"/>
        </w:rPr>
        <w:t xml:space="preserve">access to public premises and vehicle Act. 53 of 1985 the SABC </w:t>
      </w:r>
      <w:r w:rsidR="006C7DFA">
        <w:rPr>
          <w:rFonts w:ascii="Arial" w:hAnsi="Arial" w:cs="Arial"/>
          <w:bCs/>
          <w:sz w:val="24"/>
          <w:szCs w:val="24"/>
        </w:rPr>
        <w:tab/>
      </w:r>
      <w:r w:rsidR="00275D2C" w:rsidRPr="0081063E">
        <w:rPr>
          <w:rFonts w:ascii="Arial" w:hAnsi="Arial" w:cs="Arial"/>
          <w:bCs/>
          <w:sz w:val="24"/>
          <w:szCs w:val="24"/>
        </w:rPr>
        <w:t xml:space="preserve">is required to have a 24/7 security service. The Minister of Police declared the </w:t>
      </w:r>
      <w:r w:rsidR="006C7DFA">
        <w:rPr>
          <w:rFonts w:ascii="Arial" w:hAnsi="Arial" w:cs="Arial"/>
          <w:bCs/>
          <w:sz w:val="24"/>
          <w:szCs w:val="24"/>
        </w:rPr>
        <w:tab/>
      </w:r>
      <w:r w:rsidR="00275D2C" w:rsidRPr="0081063E">
        <w:rPr>
          <w:rFonts w:ascii="Arial" w:hAnsi="Arial" w:cs="Arial"/>
          <w:bCs/>
          <w:sz w:val="24"/>
          <w:szCs w:val="24"/>
        </w:rPr>
        <w:t>SABC a National Key Point on the 11</w:t>
      </w:r>
      <w:r w:rsidR="00275D2C" w:rsidRPr="0081063E">
        <w:rPr>
          <w:rFonts w:ascii="Arial" w:hAnsi="Arial" w:cs="Arial"/>
          <w:bCs/>
          <w:sz w:val="24"/>
          <w:szCs w:val="24"/>
          <w:vertAlign w:val="superscript"/>
        </w:rPr>
        <w:t>th</w:t>
      </w:r>
      <w:r w:rsidR="00275D2C" w:rsidRPr="0081063E">
        <w:rPr>
          <w:rFonts w:ascii="Arial" w:hAnsi="Arial" w:cs="Arial"/>
          <w:bCs/>
          <w:sz w:val="24"/>
          <w:szCs w:val="24"/>
        </w:rPr>
        <w:t xml:space="preserve"> August 2006. The SABC precinct No. </w:t>
      </w:r>
      <w:r w:rsidR="006C7DFA">
        <w:rPr>
          <w:rFonts w:ascii="Arial" w:hAnsi="Arial" w:cs="Arial"/>
          <w:bCs/>
          <w:sz w:val="24"/>
          <w:szCs w:val="24"/>
        </w:rPr>
        <w:tab/>
      </w:r>
      <w:r w:rsidR="00275D2C" w:rsidRPr="0081063E">
        <w:rPr>
          <w:rFonts w:ascii="Arial" w:hAnsi="Arial" w:cs="Arial"/>
          <w:bCs/>
          <w:sz w:val="24"/>
          <w:szCs w:val="24"/>
        </w:rPr>
        <w:t xml:space="preserve">00058 has to be safeguarded by a NKP registered and compliant service </w:t>
      </w:r>
      <w:r w:rsidR="006C7DFA">
        <w:rPr>
          <w:rFonts w:ascii="Arial" w:hAnsi="Arial" w:cs="Arial"/>
          <w:bCs/>
          <w:sz w:val="24"/>
          <w:szCs w:val="24"/>
        </w:rPr>
        <w:tab/>
      </w:r>
      <w:r w:rsidR="00275D2C" w:rsidRPr="0081063E">
        <w:rPr>
          <w:rFonts w:ascii="Arial" w:hAnsi="Arial" w:cs="Arial"/>
          <w:bCs/>
          <w:sz w:val="24"/>
          <w:szCs w:val="24"/>
        </w:rPr>
        <w:t>provider for the duration of the precincts NKP status.</w:t>
      </w:r>
      <w:r w:rsidR="00275D2C" w:rsidRPr="0081063E">
        <w:rPr>
          <w:rFonts w:ascii="Arial Narrow" w:hAnsi="Arial Narrow"/>
          <w:bCs/>
          <w:sz w:val="24"/>
          <w:szCs w:val="24"/>
        </w:rPr>
        <w:t xml:space="preserve"> </w:t>
      </w:r>
      <w:r>
        <w:rPr>
          <w:rFonts w:ascii="Arial Narrow" w:hAnsi="Arial Narrow"/>
          <w:bCs/>
          <w:sz w:val="24"/>
          <w:szCs w:val="24"/>
        </w:rPr>
        <w:t xml:space="preserve"> </w:t>
      </w:r>
      <w:r w:rsidRPr="0081063E">
        <w:rPr>
          <w:rFonts w:ascii="Arial" w:hAnsi="Arial" w:cs="Arial"/>
          <w:bCs/>
          <w:sz w:val="24"/>
          <w:szCs w:val="24"/>
        </w:rPr>
        <w:t xml:space="preserve">The </w:t>
      </w:r>
      <w:r w:rsidR="00275D2C" w:rsidRPr="0081063E">
        <w:rPr>
          <w:rFonts w:ascii="Arial" w:hAnsi="Arial" w:cs="Arial"/>
          <w:bCs/>
          <w:sz w:val="24"/>
          <w:szCs w:val="24"/>
        </w:rPr>
        <w:t xml:space="preserve">Procurement </w:t>
      </w:r>
      <w:r w:rsidR="006C7DFA">
        <w:rPr>
          <w:rFonts w:ascii="Arial" w:hAnsi="Arial" w:cs="Arial"/>
          <w:bCs/>
          <w:sz w:val="24"/>
          <w:szCs w:val="24"/>
        </w:rPr>
        <w:tab/>
      </w:r>
      <w:r w:rsidR="00275D2C" w:rsidRPr="0081063E">
        <w:rPr>
          <w:rFonts w:ascii="Arial" w:hAnsi="Arial" w:cs="Arial"/>
          <w:bCs/>
          <w:sz w:val="24"/>
          <w:szCs w:val="24"/>
        </w:rPr>
        <w:t>Division was responsible for tender processes and appointment.</w:t>
      </w:r>
    </w:p>
    <w:tbl>
      <w:tblPr>
        <w:tblW w:w="10206" w:type="dxa"/>
        <w:jc w:val="center"/>
        <w:tblCellMar>
          <w:left w:w="0" w:type="dxa"/>
          <w:right w:w="0" w:type="dxa"/>
        </w:tblCellMar>
        <w:tblLook w:val="04A0"/>
      </w:tblPr>
      <w:tblGrid>
        <w:gridCol w:w="7655"/>
        <w:gridCol w:w="2551"/>
      </w:tblGrid>
      <w:tr w:rsidR="00275D2C" w:rsidTr="00274D0E">
        <w:trPr>
          <w:trHeight w:val="300"/>
          <w:jc w:val="center"/>
        </w:trPr>
        <w:tc>
          <w:tcPr>
            <w:tcW w:w="10206"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75D2C" w:rsidRPr="00275D2C" w:rsidRDefault="00275D2C" w:rsidP="00D2684B">
            <w:pPr>
              <w:pStyle w:val="NoSpacing"/>
              <w:spacing w:line="276" w:lineRule="auto"/>
              <w:jc w:val="center"/>
              <w:rPr>
                <w:rFonts w:ascii="Arial" w:hAnsi="Arial" w:cs="Arial"/>
                <w:b/>
                <w:bCs/>
                <w:color w:val="000000"/>
                <w:sz w:val="24"/>
                <w:lang w:val="en-ZW" w:eastAsia="en-ZW"/>
              </w:rPr>
            </w:pPr>
            <w:r w:rsidRPr="00275D2C">
              <w:rPr>
                <w:rFonts w:ascii="Arial" w:hAnsi="Arial" w:cs="Arial"/>
                <w:b/>
                <w:bCs/>
                <w:color w:val="000000"/>
                <w:sz w:val="24"/>
                <w:lang w:val="en-ZW" w:eastAsia="en-ZW"/>
              </w:rPr>
              <w:t>BREAKDOWN OF SPEND ON CONTRACT</w:t>
            </w:r>
          </w:p>
        </w:tc>
      </w:tr>
      <w:tr w:rsidR="00275D2C" w:rsidTr="00274D0E">
        <w:trPr>
          <w:trHeight w:val="300"/>
          <w:jc w:val="center"/>
        </w:trPr>
        <w:tc>
          <w:tcPr>
            <w:tcW w:w="7655" w:type="dxa"/>
            <w:tcBorders>
              <w:top w:val="nil"/>
              <w:left w:val="single" w:sz="8" w:space="0" w:color="auto"/>
              <w:bottom w:val="single" w:sz="8" w:space="0" w:color="auto"/>
              <w:right w:val="single" w:sz="8" w:space="0" w:color="auto"/>
            </w:tcBorders>
            <w:shd w:val="clear" w:color="auto" w:fill="DBE5F1"/>
            <w:noWrap/>
            <w:tcMar>
              <w:top w:w="0" w:type="dxa"/>
              <w:left w:w="108" w:type="dxa"/>
              <w:bottom w:w="0" w:type="dxa"/>
              <w:right w:w="108" w:type="dxa"/>
            </w:tcMar>
            <w:vAlign w:val="bottom"/>
            <w:hideMark/>
          </w:tcPr>
          <w:p w:rsidR="00275D2C" w:rsidRPr="00275D2C" w:rsidRDefault="00275D2C" w:rsidP="00D2684B">
            <w:pPr>
              <w:pStyle w:val="NoSpacing"/>
              <w:spacing w:line="276" w:lineRule="auto"/>
              <w:rPr>
                <w:rFonts w:ascii="Arial" w:hAnsi="Arial" w:cs="Arial"/>
                <w:b/>
                <w:bCs/>
                <w:color w:val="000000"/>
                <w:sz w:val="24"/>
                <w:lang w:val="en-ZW" w:eastAsia="en-ZW"/>
              </w:rPr>
            </w:pPr>
            <w:r w:rsidRPr="00275D2C">
              <w:rPr>
                <w:rFonts w:ascii="Arial" w:hAnsi="Arial" w:cs="Arial"/>
                <w:b/>
                <w:bCs/>
                <w:color w:val="000000"/>
                <w:sz w:val="24"/>
                <w:lang w:val="en-ZW" w:eastAsia="en-ZW"/>
              </w:rPr>
              <w:t>Approved Contract value</w:t>
            </w:r>
          </w:p>
        </w:tc>
        <w:tc>
          <w:tcPr>
            <w:tcW w:w="2551"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bottom"/>
            <w:hideMark/>
          </w:tcPr>
          <w:p w:rsidR="00275D2C" w:rsidRPr="00275D2C" w:rsidRDefault="00275D2C" w:rsidP="00D2684B">
            <w:pPr>
              <w:pStyle w:val="NoSpacing"/>
              <w:spacing w:line="276" w:lineRule="auto"/>
              <w:jc w:val="right"/>
              <w:rPr>
                <w:rFonts w:ascii="Arial" w:hAnsi="Arial" w:cs="Arial"/>
                <w:color w:val="000000"/>
                <w:sz w:val="24"/>
                <w:lang w:val="en-ZW" w:eastAsia="en-ZW"/>
              </w:rPr>
            </w:pPr>
            <w:r w:rsidRPr="00275D2C">
              <w:rPr>
                <w:rFonts w:ascii="Arial" w:hAnsi="Arial" w:cs="Arial"/>
                <w:color w:val="000000"/>
                <w:sz w:val="24"/>
                <w:lang w:val="en-ZW" w:eastAsia="en-ZW"/>
              </w:rPr>
              <w:t>116,955,008.00</w:t>
            </w:r>
          </w:p>
        </w:tc>
      </w:tr>
      <w:tr w:rsidR="00275D2C" w:rsidTr="00274D0E">
        <w:trPr>
          <w:trHeight w:val="300"/>
          <w:jc w:val="center"/>
        </w:trPr>
        <w:tc>
          <w:tcPr>
            <w:tcW w:w="765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75D2C" w:rsidRPr="00275D2C" w:rsidRDefault="00275D2C" w:rsidP="00D2684B">
            <w:pPr>
              <w:pStyle w:val="NoSpacing"/>
              <w:spacing w:line="276" w:lineRule="auto"/>
              <w:rPr>
                <w:rFonts w:ascii="Arial" w:hAnsi="Arial" w:cs="Arial"/>
                <w:b/>
                <w:bCs/>
                <w:color w:val="000000"/>
                <w:sz w:val="24"/>
                <w:lang w:val="en-ZW" w:eastAsia="en-ZW"/>
              </w:rPr>
            </w:pPr>
            <w:r w:rsidRPr="00275D2C">
              <w:rPr>
                <w:rFonts w:ascii="Arial" w:hAnsi="Arial" w:cs="Arial"/>
                <w:b/>
                <w:bCs/>
                <w:color w:val="000000"/>
                <w:sz w:val="24"/>
                <w:lang w:val="en-ZW" w:eastAsia="en-ZW"/>
              </w:rPr>
              <w:t xml:space="preserve">Actual Payments </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tcPr>
          <w:p w:rsidR="00275D2C" w:rsidRPr="00275D2C" w:rsidRDefault="00275D2C" w:rsidP="00D2684B">
            <w:pPr>
              <w:pStyle w:val="NoSpacing"/>
              <w:spacing w:line="276" w:lineRule="auto"/>
              <w:rPr>
                <w:rFonts w:ascii="Arial" w:hAnsi="Arial" w:cs="Arial"/>
                <w:color w:val="000000"/>
                <w:sz w:val="24"/>
                <w:lang w:val="en-ZW" w:eastAsia="en-ZW"/>
              </w:rPr>
            </w:pPr>
          </w:p>
        </w:tc>
      </w:tr>
      <w:tr w:rsidR="00275D2C" w:rsidTr="00274D0E">
        <w:trPr>
          <w:trHeight w:val="300"/>
          <w:jc w:val="center"/>
        </w:trPr>
        <w:tc>
          <w:tcPr>
            <w:tcW w:w="765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75D2C" w:rsidRPr="00275D2C" w:rsidRDefault="00275D2C" w:rsidP="00D2684B">
            <w:pPr>
              <w:pStyle w:val="NoSpacing"/>
              <w:spacing w:line="276" w:lineRule="auto"/>
              <w:jc w:val="center"/>
              <w:rPr>
                <w:rFonts w:ascii="Arial" w:hAnsi="Arial" w:cs="Arial"/>
                <w:color w:val="000000"/>
                <w:sz w:val="24"/>
                <w:lang w:val="en-ZW" w:eastAsia="en-ZW"/>
              </w:rPr>
            </w:pPr>
            <w:r w:rsidRPr="00275D2C">
              <w:rPr>
                <w:rFonts w:ascii="Arial" w:hAnsi="Arial" w:cs="Arial"/>
                <w:color w:val="000000"/>
                <w:sz w:val="24"/>
                <w:lang w:val="en-ZW" w:eastAsia="en-ZW"/>
              </w:rPr>
              <w:t>01 March 2011 to February 2012</w:t>
            </w:r>
          </w:p>
        </w:tc>
        <w:tc>
          <w:tcPr>
            <w:tcW w:w="25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75D2C" w:rsidRPr="00275D2C" w:rsidRDefault="00275D2C" w:rsidP="00D2684B">
            <w:pPr>
              <w:pStyle w:val="NoSpacing"/>
              <w:spacing w:line="276" w:lineRule="auto"/>
              <w:jc w:val="right"/>
              <w:rPr>
                <w:rFonts w:ascii="Arial" w:hAnsi="Arial" w:cs="Arial"/>
                <w:color w:val="000000"/>
                <w:sz w:val="24"/>
                <w:lang w:val="en-ZW" w:eastAsia="en-ZW"/>
              </w:rPr>
            </w:pPr>
            <w:r w:rsidRPr="00275D2C">
              <w:rPr>
                <w:rFonts w:ascii="Arial" w:hAnsi="Arial" w:cs="Arial"/>
                <w:color w:val="000000"/>
                <w:sz w:val="24"/>
                <w:lang w:val="en-ZW" w:eastAsia="en-ZW"/>
              </w:rPr>
              <w:t>14,952,000.00</w:t>
            </w:r>
          </w:p>
        </w:tc>
      </w:tr>
      <w:tr w:rsidR="00275D2C" w:rsidTr="00274D0E">
        <w:trPr>
          <w:trHeight w:val="300"/>
          <w:jc w:val="center"/>
        </w:trPr>
        <w:tc>
          <w:tcPr>
            <w:tcW w:w="765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75D2C" w:rsidRPr="00275D2C" w:rsidRDefault="00275D2C" w:rsidP="00D2684B">
            <w:pPr>
              <w:pStyle w:val="NoSpacing"/>
              <w:spacing w:line="276" w:lineRule="auto"/>
              <w:jc w:val="center"/>
              <w:rPr>
                <w:rFonts w:ascii="Arial" w:hAnsi="Arial" w:cs="Arial"/>
                <w:color w:val="000000"/>
                <w:sz w:val="24"/>
                <w:lang w:val="en-ZW" w:eastAsia="en-ZW"/>
              </w:rPr>
            </w:pPr>
            <w:r w:rsidRPr="00275D2C">
              <w:rPr>
                <w:rFonts w:ascii="Arial" w:hAnsi="Arial" w:cs="Arial"/>
                <w:color w:val="000000"/>
                <w:sz w:val="24"/>
                <w:lang w:val="en-ZW" w:eastAsia="en-ZW"/>
              </w:rPr>
              <w:t>01 March 2012 to February 2013</w:t>
            </w:r>
          </w:p>
        </w:tc>
        <w:tc>
          <w:tcPr>
            <w:tcW w:w="25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75D2C" w:rsidRPr="00275D2C" w:rsidRDefault="00275D2C" w:rsidP="00D2684B">
            <w:pPr>
              <w:pStyle w:val="NoSpacing"/>
              <w:spacing w:line="276" w:lineRule="auto"/>
              <w:jc w:val="right"/>
              <w:rPr>
                <w:rFonts w:ascii="Arial" w:hAnsi="Arial" w:cs="Arial"/>
                <w:color w:val="000000"/>
                <w:sz w:val="24"/>
                <w:lang w:val="en-ZW" w:eastAsia="en-ZW"/>
              </w:rPr>
            </w:pPr>
            <w:r w:rsidRPr="00275D2C">
              <w:rPr>
                <w:rFonts w:ascii="Arial" w:hAnsi="Arial" w:cs="Arial"/>
                <w:color w:val="000000"/>
                <w:sz w:val="24"/>
                <w:lang w:val="en-ZW" w:eastAsia="en-ZW"/>
              </w:rPr>
              <w:t>16,230,396.00</w:t>
            </w:r>
          </w:p>
        </w:tc>
      </w:tr>
      <w:tr w:rsidR="00275D2C" w:rsidTr="00274D0E">
        <w:trPr>
          <w:trHeight w:val="300"/>
          <w:jc w:val="center"/>
        </w:trPr>
        <w:tc>
          <w:tcPr>
            <w:tcW w:w="765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75D2C" w:rsidRPr="00275D2C" w:rsidRDefault="00275D2C" w:rsidP="00D2684B">
            <w:pPr>
              <w:pStyle w:val="NoSpacing"/>
              <w:spacing w:line="276" w:lineRule="auto"/>
              <w:jc w:val="center"/>
              <w:rPr>
                <w:rFonts w:ascii="Arial" w:hAnsi="Arial" w:cs="Arial"/>
                <w:color w:val="000000"/>
                <w:sz w:val="24"/>
                <w:lang w:val="en-ZW" w:eastAsia="en-ZW"/>
              </w:rPr>
            </w:pPr>
            <w:r w:rsidRPr="00275D2C">
              <w:rPr>
                <w:rFonts w:ascii="Arial" w:hAnsi="Arial" w:cs="Arial"/>
                <w:color w:val="000000"/>
                <w:sz w:val="24"/>
                <w:lang w:val="en-ZW" w:eastAsia="en-ZW"/>
              </w:rPr>
              <w:t>01 March 2013 to February 2014</w:t>
            </w:r>
          </w:p>
        </w:tc>
        <w:tc>
          <w:tcPr>
            <w:tcW w:w="25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75D2C" w:rsidRPr="00275D2C" w:rsidRDefault="00275D2C" w:rsidP="00D2684B">
            <w:pPr>
              <w:pStyle w:val="NoSpacing"/>
              <w:spacing w:line="276" w:lineRule="auto"/>
              <w:jc w:val="right"/>
              <w:rPr>
                <w:rFonts w:ascii="Arial" w:hAnsi="Arial" w:cs="Arial"/>
                <w:color w:val="000000"/>
                <w:sz w:val="24"/>
                <w:lang w:val="en-ZW" w:eastAsia="en-ZW"/>
              </w:rPr>
            </w:pPr>
            <w:r w:rsidRPr="00275D2C">
              <w:rPr>
                <w:rFonts w:ascii="Arial" w:hAnsi="Arial" w:cs="Arial"/>
                <w:color w:val="000000"/>
                <w:sz w:val="24"/>
                <w:lang w:val="en-ZW" w:eastAsia="en-ZW"/>
              </w:rPr>
              <w:t>20,382,320.88</w:t>
            </w:r>
          </w:p>
        </w:tc>
      </w:tr>
      <w:tr w:rsidR="00275D2C" w:rsidTr="00274D0E">
        <w:trPr>
          <w:trHeight w:val="300"/>
          <w:jc w:val="center"/>
        </w:trPr>
        <w:tc>
          <w:tcPr>
            <w:tcW w:w="765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75D2C" w:rsidRPr="00275D2C" w:rsidRDefault="00275D2C" w:rsidP="00D2684B">
            <w:pPr>
              <w:pStyle w:val="NoSpacing"/>
              <w:spacing w:line="276" w:lineRule="auto"/>
              <w:rPr>
                <w:rFonts w:ascii="Arial" w:hAnsi="Arial" w:cs="Arial"/>
                <w:color w:val="000000"/>
                <w:sz w:val="24"/>
                <w:lang w:val="en-ZW" w:eastAsia="en-ZW"/>
              </w:rPr>
            </w:pPr>
            <w:r w:rsidRPr="00275D2C">
              <w:rPr>
                <w:rFonts w:ascii="Arial" w:hAnsi="Arial" w:cs="Arial"/>
                <w:color w:val="000000"/>
                <w:sz w:val="24"/>
                <w:lang w:val="en-ZW" w:eastAsia="en-ZW"/>
              </w:rPr>
              <w:t>Six months Extension 001      (01 March 2014 to  31 August 2014)</w:t>
            </w:r>
          </w:p>
        </w:tc>
        <w:tc>
          <w:tcPr>
            <w:tcW w:w="25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75D2C" w:rsidRPr="00275D2C" w:rsidRDefault="00275D2C" w:rsidP="00D2684B">
            <w:pPr>
              <w:pStyle w:val="NoSpacing"/>
              <w:spacing w:line="276" w:lineRule="auto"/>
              <w:jc w:val="right"/>
              <w:rPr>
                <w:rFonts w:ascii="Arial" w:hAnsi="Arial" w:cs="Arial"/>
                <w:color w:val="000000"/>
                <w:sz w:val="24"/>
                <w:lang w:val="en-ZW" w:eastAsia="en-ZW"/>
              </w:rPr>
            </w:pPr>
            <w:r w:rsidRPr="00275D2C">
              <w:rPr>
                <w:rFonts w:ascii="Arial" w:hAnsi="Arial" w:cs="Arial"/>
                <w:color w:val="000000"/>
                <w:sz w:val="24"/>
                <w:lang w:val="en-ZW" w:eastAsia="en-ZW"/>
              </w:rPr>
              <w:t>9,183,905.50</w:t>
            </w:r>
          </w:p>
        </w:tc>
      </w:tr>
      <w:tr w:rsidR="00275D2C" w:rsidTr="00274D0E">
        <w:trPr>
          <w:trHeight w:val="300"/>
          <w:jc w:val="center"/>
        </w:trPr>
        <w:tc>
          <w:tcPr>
            <w:tcW w:w="765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75D2C" w:rsidRPr="00275D2C" w:rsidRDefault="00275D2C" w:rsidP="00D2684B">
            <w:pPr>
              <w:pStyle w:val="NoSpacing"/>
              <w:spacing w:line="276" w:lineRule="auto"/>
              <w:rPr>
                <w:rFonts w:ascii="Arial" w:hAnsi="Arial" w:cs="Arial"/>
                <w:color w:val="000000"/>
                <w:sz w:val="24"/>
                <w:lang w:val="en-ZW" w:eastAsia="en-ZW"/>
              </w:rPr>
            </w:pPr>
            <w:r w:rsidRPr="00275D2C">
              <w:rPr>
                <w:rFonts w:ascii="Arial" w:hAnsi="Arial" w:cs="Arial"/>
                <w:color w:val="000000"/>
                <w:sz w:val="24"/>
                <w:lang w:val="en-ZW" w:eastAsia="en-ZW"/>
              </w:rPr>
              <w:t>Nine  months Extension 002  (01 September 2014 to  31 May 2015)</w:t>
            </w:r>
          </w:p>
        </w:tc>
        <w:tc>
          <w:tcPr>
            <w:tcW w:w="25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75D2C" w:rsidRPr="00275D2C" w:rsidRDefault="00275D2C" w:rsidP="00D2684B">
            <w:pPr>
              <w:pStyle w:val="NoSpacing"/>
              <w:spacing w:line="276" w:lineRule="auto"/>
              <w:jc w:val="right"/>
              <w:rPr>
                <w:rFonts w:ascii="Arial" w:hAnsi="Arial" w:cs="Arial"/>
                <w:color w:val="000000"/>
                <w:sz w:val="24"/>
                <w:lang w:val="en-ZW" w:eastAsia="en-ZW"/>
              </w:rPr>
            </w:pPr>
            <w:r w:rsidRPr="00275D2C">
              <w:rPr>
                <w:rFonts w:ascii="Arial" w:hAnsi="Arial" w:cs="Arial"/>
                <w:color w:val="000000"/>
                <w:sz w:val="24"/>
                <w:lang w:val="en-ZW" w:eastAsia="en-ZW"/>
              </w:rPr>
              <w:t>15,228,386.82</w:t>
            </w:r>
          </w:p>
        </w:tc>
      </w:tr>
      <w:tr w:rsidR="00275D2C" w:rsidTr="00274D0E">
        <w:trPr>
          <w:trHeight w:val="300"/>
          <w:jc w:val="center"/>
        </w:trPr>
        <w:tc>
          <w:tcPr>
            <w:tcW w:w="765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75D2C" w:rsidRPr="00275D2C" w:rsidRDefault="00275D2C" w:rsidP="00D2684B">
            <w:pPr>
              <w:pStyle w:val="NoSpacing"/>
              <w:spacing w:line="276" w:lineRule="auto"/>
              <w:rPr>
                <w:rFonts w:ascii="Arial" w:hAnsi="Arial" w:cs="Arial"/>
                <w:color w:val="000000"/>
                <w:sz w:val="24"/>
                <w:lang w:val="en-ZW" w:eastAsia="en-ZW"/>
              </w:rPr>
            </w:pPr>
            <w:r w:rsidRPr="00275D2C">
              <w:rPr>
                <w:rFonts w:ascii="Arial" w:hAnsi="Arial" w:cs="Arial"/>
                <w:color w:val="000000"/>
                <w:sz w:val="24"/>
                <w:lang w:val="en-ZW" w:eastAsia="en-ZW"/>
              </w:rPr>
              <w:t>Six  months Extension 003     (01 June 2015 to 30 November 2015)</w:t>
            </w:r>
          </w:p>
        </w:tc>
        <w:tc>
          <w:tcPr>
            <w:tcW w:w="25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75D2C" w:rsidRPr="00275D2C" w:rsidRDefault="00275D2C" w:rsidP="00D2684B">
            <w:pPr>
              <w:pStyle w:val="NoSpacing"/>
              <w:spacing w:line="276" w:lineRule="auto"/>
              <w:jc w:val="right"/>
              <w:rPr>
                <w:rFonts w:ascii="Arial" w:hAnsi="Arial" w:cs="Arial"/>
                <w:color w:val="000000"/>
                <w:sz w:val="24"/>
                <w:lang w:val="en-ZW" w:eastAsia="en-ZW"/>
              </w:rPr>
            </w:pPr>
            <w:r w:rsidRPr="00275D2C">
              <w:rPr>
                <w:rFonts w:ascii="Arial" w:hAnsi="Arial" w:cs="Arial"/>
                <w:color w:val="000000"/>
                <w:sz w:val="24"/>
                <w:lang w:val="en-ZW" w:eastAsia="en-ZW"/>
              </w:rPr>
              <w:t>10,659,872.03</w:t>
            </w:r>
          </w:p>
        </w:tc>
      </w:tr>
      <w:tr w:rsidR="00275D2C" w:rsidTr="00274D0E">
        <w:trPr>
          <w:trHeight w:val="300"/>
          <w:jc w:val="center"/>
        </w:trPr>
        <w:tc>
          <w:tcPr>
            <w:tcW w:w="765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75D2C" w:rsidRPr="00275D2C" w:rsidRDefault="00275D2C" w:rsidP="00D2684B">
            <w:pPr>
              <w:pStyle w:val="NoSpacing"/>
              <w:spacing w:line="276" w:lineRule="auto"/>
              <w:rPr>
                <w:rFonts w:ascii="Arial" w:hAnsi="Arial" w:cs="Arial"/>
                <w:color w:val="000000"/>
                <w:sz w:val="24"/>
                <w:lang w:val="en-ZW" w:eastAsia="en-ZW"/>
              </w:rPr>
            </w:pPr>
            <w:r w:rsidRPr="00275D2C">
              <w:rPr>
                <w:rFonts w:ascii="Arial" w:hAnsi="Arial" w:cs="Arial"/>
                <w:color w:val="000000"/>
                <w:sz w:val="24"/>
                <w:lang w:val="en-ZW" w:eastAsia="en-ZW"/>
              </w:rPr>
              <w:t>Six months Extension 004      (01 December 2015 to 31 May 2016)</w:t>
            </w:r>
          </w:p>
        </w:tc>
        <w:tc>
          <w:tcPr>
            <w:tcW w:w="25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75D2C" w:rsidRPr="00275D2C" w:rsidRDefault="00275D2C" w:rsidP="00D2684B">
            <w:pPr>
              <w:pStyle w:val="NoSpacing"/>
              <w:spacing w:line="276" w:lineRule="auto"/>
              <w:jc w:val="right"/>
              <w:rPr>
                <w:rFonts w:ascii="Arial" w:hAnsi="Arial" w:cs="Arial"/>
                <w:color w:val="000000"/>
                <w:sz w:val="24"/>
                <w:lang w:val="en-ZW" w:eastAsia="en-ZW"/>
              </w:rPr>
            </w:pPr>
            <w:r w:rsidRPr="00275D2C">
              <w:rPr>
                <w:rFonts w:ascii="Arial" w:hAnsi="Arial" w:cs="Arial"/>
                <w:color w:val="000000"/>
                <w:sz w:val="24"/>
                <w:lang w:val="en-ZW" w:eastAsia="en-ZW"/>
              </w:rPr>
              <w:t>11,013,877.86</w:t>
            </w:r>
          </w:p>
        </w:tc>
      </w:tr>
      <w:tr w:rsidR="00275D2C" w:rsidRPr="006E346D" w:rsidTr="00274D0E">
        <w:trPr>
          <w:trHeight w:val="300"/>
          <w:jc w:val="center"/>
        </w:trPr>
        <w:tc>
          <w:tcPr>
            <w:tcW w:w="765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75D2C" w:rsidRPr="00275D2C" w:rsidRDefault="00275D2C" w:rsidP="00D2684B">
            <w:pPr>
              <w:pStyle w:val="NoSpacing"/>
              <w:spacing w:line="276" w:lineRule="auto"/>
              <w:rPr>
                <w:rFonts w:ascii="Arial" w:hAnsi="Arial" w:cs="Arial"/>
                <w:color w:val="000000"/>
                <w:sz w:val="24"/>
                <w:lang w:val="en-ZW" w:eastAsia="en-ZW"/>
              </w:rPr>
            </w:pPr>
            <w:r w:rsidRPr="00275D2C">
              <w:rPr>
                <w:rFonts w:ascii="Arial" w:hAnsi="Arial" w:cs="Arial"/>
                <w:color w:val="000000"/>
                <w:sz w:val="24"/>
                <w:lang w:val="en-ZW" w:eastAsia="en-ZW"/>
              </w:rPr>
              <w:t>Three months Extension 005  (01 June 2016 to 31 August 2016)</w:t>
            </w:r>
          </w:p>
        </w:tc>
        <w:tc>
          <w:tcPr>
            <w:tcW w:w="25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75D2C" w:rsidRPr="00275D2C" w:rsidRDefault="00275D2C" w:rsidP="00D2684B">
            <w:pPr>
              <w:jc w:val="right"/>
              <w:rPr>
                <w:rFonts w:ascii="Arial" w:hAnsi="Arial" w:cs="Arial"/>
                <w:sz w:val="24"/>
              </w:rPr>
            </w:pPr>
            <w:r w:rsidRPr="00275D2C">
              <w:rPr>
                <w:rFonts w:ascii="Arial" w:hAnsi="Arial" w:cs="Arial"/>
                <w:sz w:val="24"/>
              </w:rPr>
              <w:t>5,930,733.05</w:t>
            </w:r>
          </w:p>
        </w:tc>
      </w:tr>
      <w:tr w:rsidR="00275D2C" w:rsidRPr="006E346D" w:rsidTr="00274D0E">
        <w:trPr>
          <w:trHeight w:val="300"/>
          <w:jc w:val="center"/>
        </w:trPr>
        <w:tc>
          <w:tcPr>
            <w:tcW w:w="765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75D2C" w:rsidRPr="00275D2C" w:rsidRDefault="00275D2C" w:rsidP="00D2684B">
            <w:pPr>
              <w:pStyle w:val="NoSpacing"/>
              <w:spacing w:line="276" w:lineRule="auto"/>
              <w:rPr>
                <w:rFonts w:ascii="Arial" w:hAnsi="Arial" w:cs="Arial"/>
                <w:color w:val="000000"/>
                <w:sz w:val="24"/>
                <w:lang w:val="en-ZW" w:eastAsia="en-ZW"/>
              </w:rPr>
            </w:pPr>
            <w:r w:rsidRPr="00275D2C">
              <w:rPr>
                <w:rFonts w:ascii="Arial" w:hAnsi="Arial" w:cs="Arial"/>
                <w:color w:val="000000"/>
                <w:sz w:val="24"/>
                <w:lang w:val="en-ZW" w:eastAsia="en-ZW"/>
              </w:rPr>
              <w:t>One month Extension 006      (01 September 2016 to 30 September 2016)</w:t>
            </w:r>
          </w:p>
        </w:tc>
        <w:tc>
          <w:tcPr>
            <w:tcW w:w="25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75D2C" w:rsidRPr="00275D2C" w:rsidRDefault="00275D2C" w:rsidP="00D2684B">
            <w:pPr>
              <w:jc w:val="right"/>
              <w:rPr>
                <w:rFonts w:ascii="Arial" w:hAnsi="Arial" w:cs="Arial"/>
                <w:sz w:val="24"/>
              </w:rPr>
            </w:pPr>
            <w:r w:rsidRPr="00275D2C">
              <w:rPr>
                <w:rFonts w:ascii="Arial" w:hAnsi="Arial" w:cs="Arial"/>
                <w:sz w:val="24"/>
              </w:rPr>
              <w:t>1,916,216.50</w:t>
            </w:r>
          </w:p>
        </w:tc>
      </w:tr>
      <w:tr w:rsidR="00275D2C" w:rsidTr="00274D0E">
        <w:trPr>
          <w:trHeight w:val="300"/>
          <w:jc w:val="center"/>
        </w:trPr>
        <w:tc>
          <w:tcPr>
            <w:tcW w:w="765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75D2C" w:rsidRPr="00275D2C" w:rsidRDefault="00275D2C" w:rsidP="00D2684B">
            <w:pPr>
              <w:pStyle w:val="NoSpacing"/>
              <w:spacing w:line="276" w:lineRule="auto"/>
              <w:rPr>
                <w:rFonts w:ascii="Arial" w:hAnsi="Arial" w:cs="Arial"/>
                <w:color w:val="000000"/>
                <w:sz w:val="24"/>
                <w:lang w:val="en-ZW" w:eastAsia="en-ZW"/>
              </w:rPr>
            </w:pPr>
            <w:r w:rsidRPr="00275D2C">
              <w:rPr>
                <w:rFonts w:ascii="Arial" w:hAnsi="Arial" w:cs="Arial"/>
                <w:color w:val="000000"/>
                <w:sz w:val="24"/>
                <w:lang w:val="en-ZW" w:eastAsia="en-ZW"/>
              </w:rPr>
              <w:t>Six month Extension 007        ( 01 October 2016 to 31 March 2017)</w:t>
            </w:r>
          </w:p>
        </w:tc>
        <w:tc>
          <w:tcPr>
            <w:tcW w:w="25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75D2C" w:rsidRPr="00275D2C" w:rsidRDefault="00275D2C" w:rsidP="00D2684B">
            <w:pPr>
              <w:jc w:val="right"/>
              <w:rPr>
                <w:rFonts w:ascii="Arial" w:hAnsi="Arial" w:cs="Arial"/>
                <w:sz w:val="24"/>
              </w:rPr>
            </w:pPr>
            <w:r w:rsidRPr="00275D2C">
              <w:rPr>
                <w:rFonts w:ascii="Arial" w:hAnsi="Arial" w:cs="Arial"/>
                <w:sz w:val="24"/>
              </w:rPr>
              <w:t>11,497,299.00</w:t>
            </w:r>
          </w:p>
        </w:tc>
      </w:tr>
      <w:tr w:rsidR="00275D2C" w:rsidTr="00274D0E">
        <w:trPr>
          <w:trHeight w:val="300"/>
          <w:jc w:val="center"/>
        </w:trPr>
        <w:tc>
          <w:tcPr>
            <w:tcW w:w="765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75D2C" w:rsidRPr="00275D2C" w:rsidRDefault="00275D2C" w:rsidP="00D2684B">
            <w:pPr>
              <w:pStyle w:val="NoSpacing"/>
              <w:spacing w:line="276" w:lineRule="auto"/>
              <w:rPr>
                <w:rFonts w:ascii="Arial" w:hAnsi="Arial" w:cs="Arial"/>
                <w:color w:val="000000"/>
                <w:sz w:val="24"/>
                <w:lang w:val="en-ZW" w:eastAsia="en-ZW"/>
              </w:rPr>
            </w:pPr>
            <w:r w:rsidRPr="00275D2C">
              <w:rPr>
                <w:rFonts w:ascii="Arial" w:hAnsi="Arial" w:cs="Arial"/>
                <w:color w:val="000000"/>
                <w:sz w:val="24"/>
                <w:lang w:val="en-ZW" w:eastAsia="en-ZW"/>
              </w:rPr>
              <w:t>This deviation request 01 April 2017 to 31 July 2017</w:t>
            </w:r>
          </w:p>
        </w:tc>
        <w:tc>
          <w:tcPr>
            <w:tcW w:w="25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75D2C" w:rsidRPr="00275D2C" w:rsidRDefault="00275D2C" w:rsidP="00D2684B">
            <w:pPr>
              <w:pStyle w:val="NoSpacing"/>
              <w:spacing w:line="276" w:lineRule="auto"/>
              <w:jc w:val="right"/>
              <w:rPr>
                <w:rFonts w:ascii="Arial" w:hAnsi="Arial" w:cs="Arial"/>
                <w:color w:val="000000"/>
                <w:sz w:val="24"/>
                <w:lang w:val="en-ZW" w:eastAsia="en-ZW"/>
              </w:rPr>
            </w:pPr>
            <w:r w:rsidRPr="00275D2C">
              <w:rPr>
                <w:rFonts w:ascii="Arial" w:hAnsi="Arial" w:cs="Arial"/>
                <w:color w:val="000000"/>
                <w:sz w:val="24"/>
                <w:lang w:val="en-ZW" w:eastAsia="en-ZW"/>
              </w:rPr>
              <w:t>7,664,866.00</w:t>
            </w:r>
          </w:p>
        </w:tc>
      </w:tr>
      <w:tr w:rsidR="00275D2C" w:rsidTr="00274D0E">
        <w:trPr>
          <w:trHeight w:val="482"/>
          <w:jc w:val="center"/>
        </w:trPr>
        <w:tc>
          <w:tcPr>
            <w:tcW w:w="7655" w:type="dxa"/>
            <w:tcBorders>
              <w:top w:val="nil"/>
              <w:left w:val="single" w:sz="8" w:space="0" w:color="auto"/>
              <w:bottom w:val="single" w:sz="8" w:space="0" w:color="auto"/>
              <w:right w:val="single" w:sz="8" w:space="0" w:color="auto"/>
            </w:tcBorders>
            <w:shd w:val="clear" w:color="auto" w:fill="DBE5F1"/>
            <w:noWrap/>
            <w:tcMar>
              <w:top w:w="0" w:type="dxa"/>
              <w:left w:w="108" w:type="dxa"/>
              <w:bottom w:w="0" w:type="dxa"/>
              <w:right w:w="108" w:type="dxa"/>
            </w:tcMar>
            <w:vAlign w:val="center"/>
            <w:hideMark/>
          </w:tcPr>
          <w:p w:rsidR="00275D2C" w:rsidRPr="00275D2C" w:rsidRDefault="00275D2C" w:rsidP="00D2684B">
            <w:pPr>
              <w:pStyle w:val="NoSpacing"/>
              <w:spacing w:line="276" w:lineRule="auto"/>
              <w:rPr>
                <w:rFonts w:ascii="Arial" w:hAnsi="Arial" w:cs="Arial"/>
                <w:b/>
                <w:bCs/>
                <w:color w:val="000000"/>
                <w:sz w:val="24"/>
                <w:lang w:val="en-ZW" w:eastAsia="en-ZW"/>
              </w:rPr>
            </w:pPr>
            <w:r w:rsidRPr="00275D2C">
              <w:rPr>
                <w:rFonts w:ascii="Arial" w:hAnsi="Arial" w:cs="Arial"/>
                <w:b/>
                <w:bCs/>
                <w:color w:val="000000"/>
                <w:sz w:val="24"/>
                <w:lang w:val="en-ZW" w:eastAsia="en-ZW"/>
              </w:rPr>
              <w:t xml:space="preserve">TOTAL CONTRACT VALUE </w:t>
            </w:r>
          </w:p>
        </w:tc>
        <w:tc>
          <w:tcPr>
            <w:tcW w:w="2551" w:type="dxa"/>
            <w:tcBorders>
              <w:top w:val="nil"/>
              <w:left w:val="nil"/>
              <w:bottom w:val="single" w:sz="8" w:space="0" w:color="auto"/>
              <w:right w:val="single" w:sz="8" w:space="0" w:color="auto"/>
            </w:tcBorders>
            <w:shd w:val="clear" w:color="auto" w:fill="DBE5F1"/>
            <w:noWrap/>
            <w:tcMar>
              <w:top w:w="0" w:type="dxa"/>
              <w:left w:w="108" w:type="dxa"/>
              <w:bottom w:w="0" w:type="dxa"/>
              <w:right w:w="108" w:type="dxa"/>
            </w:tcMar>
            <w:vAlign w:val="center"/>
          </w:tcPr>
          <w:p w:rsidR="00275D2C" w:rsidRPr="00275D2C" w:rsidRDefault="00275D2C" w:rsidP="00D2684B">
            <w:pPr>
              <w:pStyle w:val="NoSpacing"/>
              <w:spacing w:line="276" w:lineRule="auto"/>
              <w:jc w:val="right"/>
              <w:rPr>
                <w:rFonts w:ascii="Arial" w:hAnsi="Arial" w:cs="Arial"/>
                <w:b/>
                <w:bCs/>
                <w:sz w:val="24"/>
              </w:rPr>
            </w:pPr>
            <w:r w:rsidRPr="00275D2C">
              <w:rPr>
                <w:rFonts w:ascii="Arial" w:hAnsi="Arial" w:cs="Arial"/>
                <w:b/>
                <w:bCs/>
                <w:sz w:val="24"/>
              </w:rPr>
              <w:t>R124 659 874.00</w:t>
            </w:r>
          </w:p>
        </w:tc>
      </w:tr>
    </w:tbl>
    <w:p w:rsidR="00275D2C" w:rsidRDefault="00275D2C" w:rsidP="005E36A5">
      <w:pPr>
        <w:pStyle w:val="NoSpacing"/>
      </w:pPr>
    </w:p>
    <w:p w:rsidR="00B1224A" w:rsidRPr="00B1224A" w:rsidRDefault="00B1224A" w:rsidP="005E36A5">
      <w:pPr>
        <w:pStyle w:val="NoSpacing"/>
        <w:rPr>
          <w:rFonts w:ascii="Arial" w:hAnsi="Arial" w:cs="Arial"/>
          <w:b/>
          <w:sz w:val="24"/>
        </w:rPr>
      </w:pPr>
    </w:p>
    <w:p w:rsidR="00B66519" w:rsidRDefault="00B66519" w:rsidP="00B66519">
      <w:pPr>
        <w:pStyle w:val="NoSpacing"/>
      </w:pPr>
    </w:p>
    <w:p w:rsidR="00B1224A" w:rsidRDefault="00B1224A" w:rsidP="00B66519">
      <w:pPr>
        <w:pStyle w:val="NoSpacing"/>
      </w:pPr>
    </w:p>
    <w:p w:rsidR="00B1224A" w:rsidRDefault="00B1224A" w:rsidP="00B66519">
      <w:pPr>
        <w:pStyle w:val="NoSpacing"/>
      </w:pPr>
    </w:p>
    <w:sectPr w:rsidR="00B1224A" w:rsidSect="00DA0459">
      <w:headerReference w:type="default" r:id="rId9"/>
      <w:footerReference w:type="default" r:id="rId10"/>
      <w:pgSz w:w="11906" w:h="16838"/>
      <w:pgMar w:top="998" w:right="1440" w:bottom="1170" w:left="1440" w:header="708" w:footer="66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C3A" w:rsidRDefault="001A4C3A" w:rsidP="00376CCC">
      <w:pPr>
        <w:spacing w:after="0" w:line="240" w:lineRule="auto"/>
      </w:pPr>
      <w:r>
        <w:separator/>
      </w:r>
    </w:p>
  </w:endnote>
  <w:endnote w:type="continuationSeparator" w:id="0">
    <w:p w:rsidR="001A4C3A" w:rsidRDefault="001A4C3A" w:rsidP="00376C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230" w:rsidRPr="002A4230" w:rsidRDefault="002A4230" w:rsidP="002A4230">
    <w:pPr>
      <w:tabs>
        <w:tab w:val="center" w:pos="4513"/>
        <w:tab w:val="right" w:pos="9026"/>
      </w:tabs>
      <w:spacing w:after="0" w:line="240" w:lineRule="auto"/>
      <w:jc w:val="both"/>
      <w:rPr>
        <w:rFonts w:ascii="Arial" w:eastAsia="Times New Roman" w:hAnsi="Arial" w:cs="Arial"/>
        <w:b/>
        <w:color w:val="808080"/>
        <w:sz w:val="28"/>
        <w:szCs w:val="28"/>
      </w:rPr>
    </w:pPr>
    <w:r w:rsidRPr="002A4230">
      <w:rPr>
        <w:rFonts w:ascii="Arial" w:eastAsia="Times New Roman" w:hAnsi="Arial" w:cs="Arial"/>
        <w:b/>
        <w:color w:val="808080"/>
        <w:sz w:val="28"/>
        <w:szCs w:val="28"/>
      </w:rPr>
      <w:t>____________________________________________</w:t>
    </w:r>
    <w:r w:rsidR="00DA0459">
      <w:rPr>
        <w:rFonts w:ascii="Arial" w:eastAsia="Times New Roman" w:hAnsi="Arial" w:cs="Arial"/>
        <w:b/>
        <w:color w:val="808080"/>
        <w:sz w:val="28"/>
        <w:szCs w:val="28"/>
      </w:rPr>
      <w:t>_____________</w:t>
    </w:r>
  </w:p>
  <w:p w:rsidR="002A4230" w:rsidRPr="00EB49B6" w:rsidRDefault="002A4230" w:rsidP="00DA0459">
    <w:pPr>
      <w:tabs>
        <w:tab w:val="center" w:pos="4513"/>
        <w:tab w:val="right" w:pos="9026"/>
      </w:tabs>
      <w:spacing w:after="0" w:line="240" w:lineRule="auto"/>
      <w:jc w:val="both"/>
      <w:rPr>
        <w:color w:val="808080" w:themeColor="background1" w:themeShade="80"/>
      </w:rPr>
    </w:pPr>
    <w:r w:rsidRPr="00EB49B6">
      <w:rPr>
        <w:rFonts w:ascii="Arial" w:eastAsia="Times New Roman" w:hAnsi="Arial" w:cs="Arial"/>
        <w:b/>
        <w:color w:val="808080" w:themeColor="background1" w:themeShade="80"/>
        <w:sz w:val="20"/>
        <w:szCs w:val="20"/>
      </w:rPr>
      <w:t>Reply to the Parl</w:t>
    </w:r>
    <w:r w:rsidR="00471855" w:rsidRPr="00EB49B6">
      <w:rPr>
        <w:rFonts w:ascii="Arial" w:eastAsia="Times New Roman" w:hAnsi="Arial" w:cs="Arial"/>
        <w:b/>
        <w:color w:val="808080" w:themeColor="background1" w:themeShade="80"/>
        <w:sz w:val="20"/>
        <w:szCs w:val="20"/>
      </w:rPr>
      <w:t xml:space="preserve">iamentary Question </w:t>
    </w:r>
    <w:r w:rsidR="0018777B">
      <w:rPr>
        <w:rFonts w:ascii="Arial" w:eastAsia="Times New Roman" w:hAnsi="Arial" w:cs="Arial"/>
        <w:b/>
        <w:color w:val="808080" w:themeColor="background1" w:themeShade="80"/>
        <w:sz w:val="20"/>
        <w:szCs w:val="20"/>
      </w:rPr>
      <w:t>1963</w:t>
    </w:r>
    <w:r w:rsidR="00767BD8" w:rsidRPr="00EB49B6">
      <w:rPr>
        <w:rFonts w:ascii="Arial" w:eastAsia="Times New Roman" w:hAnsi="Arial" w:cs="Arial"/>
        <w:b/>
        <w:color w:val="808080" w:themeColor="background1" w:themeShade="80"/>
        <w:sz w:val="20"/>
        <w:szCs w:val="20"/>
      </w:rPr>
      <w:t xml:space="preserve"> [NW</w:t>
    </w:r>
    <w:r w:rsidR="0018777B">
      <w:rPr>
        <w:rFonts w:ascii="Arial" w:eastAsia="Times New Roman" w:hAnsi="Arial" w:cs="Arial"/>
        <w:b/>
        <w:color w:val="808080" w:themeColor="background1" w:themeShade="80"/>
        <w:sz w:val="20"/>
        <w:szCs w:val="20"/>
      </w:rPr>
      <w:t xml:space="preserve"> 2175</w:t>
    </w:r>
    <w:r w:rsidR="003A369E" w:rsidRPr="00EB49B6">
      <w:rPr>
        <w:rFonts w:ascii="Arial" w:eastAsia="Times New Roman" w:hAnsi="Arial" w:cs="Arial"/>
        <w:b/>
        <w:color w:val="808080" w:themeColor="background1" w:themeShade="80"/>
        <w:sz w:val="20"/>
        <w:szCs w:val="20"/>
      </w:rPr>
      <w:t xml:space="preserve">E </w:t>
    </w:r>
    <w:r w:rsidRPr="00EB49B6">
      <w:rPr>
        <w:rFonts w:ascii="Arial" w:eastAsia="Times New Roman" w:hAnsi="Arial" w:cs="Arial"/>
        <w:b/>
        <w:color w:val="808080" w:themeColor="background1" w:themeShade="80"/>
        <w:sz w:val="20"/>
        <w:szCs w:val="20"/>
      </w:rPr>
      <w:t xml:space="preserve">] ask by </w:t>
    </w:r>
    <w:r w:rsidR="005E36A5" w:rsidRPr="005E36A5">
      <w:rPr>
        <w:rFonts w:ascii="Arial" w:eastAsia="Times New Roman" w:hAnsi="Arial" w:cs="Arial"/>
        <w:b/>
        <w:color w:val="808080" w:themeColor="background1" w:themeShade="80"/>
        <w:sz w:val="20"/>
        <w:szCs w:val="20"/>
      </w:rPr>
      <w:t xml:space="preserve">Mr T C R Walters (DA) </w:t>
    </w:r>
    <w:r w:rsidR="00A32F46">
      <w:rPr>
        <w:rFonts w:ascii="Arial" w:eastAsia="Times New Roman" w:hAnsi="Arial" w:cs="Arial"/>
        <w:b/>
        <w:color w:val="808080" w:themeColor="background1" w:themeShade="80"/>
        <w:sz w:val="20"/>
        <w:szCs w:val="20"/>
      </w:rPr>
      <w:t>to</w:t>
    </w:r>
    <w:r w:rsidR="00DA0459" w:rsidRPr="00EB49B6">
      <w:rPr>
        <w:rFonts w:ascii="Arial" w:eastAsia="Times New Roman" w:hAnsi="Arial" w:cs="Arial"/>
        <w:b/>
        <w:color w:val="808080" w:themeColor="background1" w:themeShade="80"/>
        <w:sz w:val="20"/>
        <w:szCs w:val="20"/>
      </w:rPr>
      <w:t xml:space="preserve"> the Minister of Communications: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C3A" w:rsidRDefault="001A4C3A" w:rsidP="00376CCC">
      <w:pPr>
        <w:spacing w:after="0" w:line="240" w:lineRule="auto"/>
      </w:pPr>
      <w:r>
        <w:separator/>
      </w:r>
    </w:p>
  </w:footnote>
  <w:footnote w:type="continuationSeparator" w:id="0">
    <w:p w:rsidR="001A4C3A" w:rsidRDefault="001A4C3A" w:rsidP="00376C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D03" w:rsidRPr="005E4F97" w:rsidRDefault="00BB0D03" w:rsidP="005E4F9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53191"/>
    <w:multiLevelType w:val="multilevel"/>
    <w:tmpl w:val="6C1CE35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1">
    <w:nsid w:val="34612B53"/>
    <w:multiLevelType w:val="multilevel"/>
    <w:tmpl w:val="A8741E72"/>
    <w:lvl w:ilvl="0">
      <w:start w:val="1"/>
      <w:numFmt w:val="decimal"/>
      <w:lvlText w:val="%1."/>
      <w:lvlJc w:val="left"/>
      <w:pPr>
        <w:tabs>
          <w:tab w:val="left" w:pos="360"/>
        </w:tabs>
        <w:ind w:left="720"/>
      </w:pPr>
      <w:rPr>
        <w:rFonts w:ascii="Arial" w:eastAsia="Arial" w:hAnsi="Arial"/>
        <w:b/>
        <w:strike w:val="0"/>
        <w:color w:val="000000"/>
        <w:spacing w:val="9"/>
        <w:w w:val="100"/>
        <w:sz w:val="3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79D45D1"/>
    <w:multiLevelType w:val="hybridMultilevel"/>
    <w:tmpl w:val="BF140A58"/>
    <w:lvl w:ilvl="0" w:tplc="9B3CB300">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3F3934D1"/>
    <w:multiLevelType w:val="multilevel"/>
    <w:tmpl w:val="6C1CE35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4">
    <w:nsid w:val="3FBC5A85"/>
    <w:multiLevelType w:val="multilevel"/>
    <w:tmpl w:val="AD86860E"/>
    <w:lvl w:ilvl="0">
      <w:start w:val="1"/>
      <w:numFmt w:val="decimal"/>
      <w:lvlText w:val="%1."/>
      <w:lvlJc w:val="left"/>
      <w:pPr>
        <w:tabs>
          <w:tab w:val="left" w:pos="576"/>
        </w:tabs>
        <w:ind w:left="720"/>
      </w:pPr>
      <w:rPr>
        <w:rFonts w:ascii="Arial" w:eastAsia="Arial" w:hAnsi="Arial"/>
        <w:b/>
        <w:strike w:val="0"/>
        <w:color w:val="000000"/>
        <w:spacing w:val="0"/>
        <w:w w:val="100"/>
        <w:sz w:val="3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E1180E"/>
    <w:multiLevelType w:val="hybridMultilevel"/>
    <w:tmpl w:val="33FE244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A23B7C"/>
    <w:multiLevelType w:val="hybridMultilevel"/>
    <w:tmpl w:val="34DAE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835D45"/>
    <w:multiLevelType w:val="hybridMultilevel"/>
    <w:tmpl w:val="788AE7EC"/>
    <w:lvl w:ilvl="0" w:tplc="41E0B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2579BA"/>
    <w:multiLevelType w:val="hybridMultilevel"/>
    <w:tmpl w:val="18E464FC"/>
    <w:lvl w:ilvl="0" w:tplc="26EA5C0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6"/>
  </w:num>
  <w:num w:numId="2">
    <w:abstractNumId w:val="0"/>
  </w:num>
  <w:num w:numId="3">
    <w:abstractNumId w:val="3"/>
  </w:num>
  <w:num w:numId="4">
    <w:abstractNumId w:val="5"/>
  </w:num>
  <w:num w:numId="5">
    <w:abstractNumId w:val="1"/>
  </w:num>
  <w:num w:numId="6">
    <w:abstractNumId w:val="4"/>
  </w:num>
  <w:num w:numId="7">
    <w:abstractNumId w:val="7"/>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oNotTrackFormatting/>
  <w:defaultTabStop w:val="720"/>
  <w:characterSpacingControl w:val="doNotCompress"/>
  <w:savePreviewPicture/>
  <w:hdrShapeDefaults>
    <o:shapedefaults v:ext="edit" spidmax="7170"/>
  </w:hdrShapeDefaults>
  <w:footnotePr>
    <w:footnote w:id="-1"/>
    <w:footnote w:id="0"/>
  </w:footnotePr>
  <w:endnotePr>
    <w:endnote w:id="-1"/>
    <w:endnote w:id="0"/>
  </w:endnotePr>
  <w:compat>
    <w:useFELayout/>
  </w:compat>
  <w:rsids>
    <w:rsidRoot w:val="006A7C58"/>
    <w:rsid w:val="0000771B"/>
    <w:rsid w:val="0002685E"/>
    <w:rsid w:val="00031AC5"/>
    <w:rsid w:val="000358AB"/>
    <w:rsid w:val="000F0E4A"/>
    <w:rsid w:val="001160F9"/>
    <w:rsid w:val="00130032"/>
    <w:rsid w:val="0015286B"/>
    <w:rsid w:val="00160F0E"/>
    <w:rsid w:val="0018777B"/>
    <w:rsid w:val="001A4C3A"/>
    <w:rsid w:val="001B61E3"/>
    <w:rsid w:val="001C0585"/>
    <w:rsid w:val="001E738F"/>
    <w:rsid w:val="00242283"/>
    <w:rsid w:val="0026192C"/>
    <w:rsid w:val="0026522D"/>
    <w:rsid w:val="002703F8"/>
    <w:rsid w:val="00274983"/>
    <w:rsid w:val="00274D0E"/>
    <w:rsid w:val="00275D2C"/>
    <w:rsid w:val="00291472"/>
    <w:rsid w:val="002A4230"/>
    <w:rsid w:val="002E0568"/>
    <w:rsid w:val="002E63F9"/>
    <w:rsid w:val="00316863"/>
    <w:rsid w:val="003311DB"/>
    <w:rsid w:val="00336C1D"/>
    <w:rsid w:val="0036782A"/>
    <w:rsid w:val="00376CCC"/>
    <w:rsid w:val="003A369E"/>
    <w:rsid w:val="003C64E7"/>
    <w:rsid w:val="004021B0"/>
    <w:rsid w:val="00413186"/>
    <w:rsid w:val="00463604"/>
    <w:rsid w:val="00464AEA"/>
    <w:rsid w:val="00471502"/>
    <w:rsid w:val="00471855"/>
    <w:rsid w:val="00471918"/>
    <w:rsid w:val="00475632"/>
    <w:rsid w:val="00485E9E"/>
    <w:rsid w:val="004F35FA"/>
    <w:rsid w:val="004F4E4D"/>
    <w:rsid w:val="005363D8"/>
    <w:rsid w:val="005379CE"/>
    <w:rsid w:val="005514EF"/>
    <w:rsid w:val="005819B4"/>
    <w:rsid w:val="00590A17"/>
    <w:rsid w:val="005D66E7"/>
    <w:rsid w:val="005E36A5"/>
    <w:rsid w:val="005E4F97"/>
    <w:rsid w:val="006170DC"/>
    <w:rsid w:val="00664BE7"/>
    <w:rsid w:val="0066547D"/>
    <w:rsid w:val="0068635F"/>
    <w:rsid w:val="00686950"/>
    <w:rsid w:val="006A406C"/>
    <w:rsid w:val="006A7C58"/>
    <w:rsid w:val="006C7DFA"/>
    <w:rsid w:val="006D5057"/>
    <w:rsid w:val="00705EA5"/>
    <w:rsid w:val="007315A3"/>
    <w:rsid w:val="00753560"/>
    <w:rsid w:val="00760161"/>
    <w:rsid w:val="00767BD8"/>
    <w:rsid w:val="0078177C"/>
    <w:rsid w:val="007A01BD"/>
    <w:rsid w:val="007A3FD9"/>
    <w:rsid w:val="007D69A4"/>
    <w:rsid w:val="007F6102"/>
    <w:rsid w:val="0081063E"/>
    <w:rsid w:val="00820B61"/>
    <w:rsid w:val="008441FB"/>
    <w:rsid w:val="00867DB7"/>
    <w:rsid w:val="008A5819"/>
    <w:rsid w:val="008C7137"/>
    <w:rsid w:val="00915966"/>
    <w:rsid w:val="009552B1"/>
    <w:rsid w:val="00960C36"/>
    <w:rsid w:val="00997D7F"/>
    <w:rsid w:val="009B6604"/>
    <w:rsid w:val="009F3E8B"/>
    <w:rsid w:val="00A03137"/>
    <w:rsid w:val="00A06A06"/>
    <w:rsid w:val="00A32F46"/>
    <w:rsid w:val="00A52AAD"/>
    <w:rsid w:val="00A6450C"/>
    <w:rsid w:val="00A74EC7"/>
    <w:rsid w:val="00AA7A78"/>
    <w:rsid w:val="00AD21A5"/>
    <w:rsid w:val="00AF1317"/>
    <w:rsid w:val="00B1224A"/>
    <w:rsid w:val="00B33CFC"/>
    <w:rsid w:val="00B545DD"/>
    <w:rsid w:val="00B66519"/>
    <w:rsid w:val="00B702FB"/>
    <w:rsid w:val="00BA42DD"/>
    <w:rsid w:val="00BB0D03"/>
    <w:rsid w:val="00BB525A"/>
    <w:rsid w:val="00BC52E8"/>
    <w:rsid w:val="00C31E3C"/>
    <w:rsid w:val="00C406D5"/>
    <w:rsid w:val="00C425F5"/>
    <w:rsid w:val="00C73C91"/>
    <w:rsid w:val="00C766E3"/>
    <w:rsid w:val="00CC4776"/>
    <w:rsid w:val="00CD1484"/>
    <w:rsid w:val="00CD74D3"/>
    <w:rsid w:val="00D01F4A"/>
    <w:rsid w:val="00D14C1C"/>
    <w:rsid w:val="00D91C1F"/>
    <w:rsid w:val="00DA0459"/>
    <w:rsid w:val="00DA4895"/>
    <w:rsid w:val="00DC0D27"/>
    <w:rsid w:val="00DE141F"/>
    <w:rsid w:val="00E31378"/>
    <w:rsid w:val="00E63E18"/>
    <w:rsid w:val="00E90C0A"/>
    <w:rsid w:val="00E962BA"/>
    <w:rsid w:val="00EB000A"/>
    <w:rsid w:val="00EB49B6"/>
    <w:rsid w:val="00EC4813"/>
    <w:rsid w:val="00EC5227"/>
    <w:rsid w:val="00EE6829"/>
    <w:rsid w:val="00EE6911"/>
    <w:rsid w:val="00EF0210"/>
    <w:rsid w:val="00F16EF9"/>
    <w:rsid w:val="00F5526E"/>
    <w:rsid w:val="00F85071"/>
    <w:rsid w:val="00F92B71"/>
    <w:rsid w:val="00F9377F"/>
    <w:rsid w:val="00FF4DF0"/>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1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7C58"/>
    <w:pPr>
      <w:spacing w:after="0" w:line="240" w:lineRule="auto"/>
    </w:pPr>
  </w:style>
  <w:style w:type="paragraph" w:styleId="ListParagraph">
    <w:name w:val="List Paragraph"/>
    <w:basedOn w:val="Normal"/>
    <w:uiPriority w:val="34"/>
    <w:qFormat/>
    <w:rsid w:val="00AF1317"/>
    <w:pPr>
      <w:ind w:left="720"/>
      <w:contextualSpacing/>
    </w:pPr>
  </w:style>
  <w:style w:type="paragraph" w:styleId="Header">
    <w:name w:val="header"/>
    <w:basedOn w:val="Normal"/>
    <w:link w:val="HeaderChar"/>
    <w:uiPriority w:val="99"/>
    <w:unhideWhenUsed/>
    <w:rsid w:val="00376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CCC"/>
  </w:style>
  <w:style w:type="paragraph" w:styleId="Footer">
    <w:name w:val="footer"/>
    <w:basedOn w:val="Normal"/>
    <w:link w:val="FooterChar"/>
    <w:uiPriority w:val="99"/>
    <w:unhideWhenUsed/>
    <w:rsid w:val="00376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CCC"/>
  </w:style>
  <w:style w:type="character" w:styleId="CommentReference">
    <w:name w:val="annotation reference"/>
    <w:basedOn w:val="DefaultParagraphFont"/>
    <w:uiPriority w:val="99"/>
    <w:semiHidden/>
    <w:unhideWhenUsed/>
    <w:rsid w:val="00CD74D3"/>
    <w:rPr>
      <w:sz w:val="16"/>
      <w:szCs w:val="16"/>
    </w:rPr>
  </w:style>
  <w:style w:type="paragraph" w:styleId="CommentText">
    <w:name w:val="annotation text"/>
    <w:basedOn w:val="Normal"/>
    <w:link w:val="CommentTextChar"/>
    <w:uiPriority w:val="99"/>
    <w:semiHidden/>
    <w:unhideWhenUsed/>
    <w:rsid w:val="00CD74D3"/>
    <w:pPr>
      <w:spacing w:line="240" w:lineRule="auto"/>
    </w:pPr>
    <w:rPr>
      <w:sz w:val="20"/>
      <w:szCs w:val="20"/>
    </w:rPr>
  </w:style>
  <w:style w:type="character" w:customStyle="1" w:styleId="CommentTextChar">
    <w:name w:val="Comment Text Char"/>
    <w:basedOn w:val="DefaultParagraphFont"/>
    <w:link w:val="CommentText"/>
    <w:uiPriority w:val="99"/>
    <w:semiHidden/>
    <w:rsid w:val="00CD74D3"/>
    <w:rPr>
      <w:sz w:val="20"/>
      <w:szCs w:val="20"/>
    </w:rPr>
  </w:style>
  <w:style w:type="paragraph" w:styleId="CommentSubject">
    <w:name w:val="annotation subject"/>
    <w:basedOn w:val="CommentText"/>
    <w:next w:val="CommentText"/>
    <w:link w:val="CommentSubjectChar"/>
    <w:uiPriority w:val="99"/>
    <w:semiHidden/>
    <w:unhideWhenUsed/>
    <w:rsid w:val="00CD74D3"/>
    <w:rPr>
      <w:b/>
      <w:bCs/>
    </w:rPr>
  </w:style>
  <w:style w:type="character" w:customStyle="1" w:styleId="CommentSubjectChar">
    <w:name w:val="Comment Subject Char"/>
    <w:basedOn w:val="CommentTextChar"/>
    <w:link w:val="CommentSubject"/>
    <w:uiPriority w:val="99"/>
    <w:semiHidden/>
    <w:rsid w:val="00CD74D3"/>
    <w:rPr>
      <w:b/>
      <w:bCs/>
      <w:sz w:val="20"/>
      <w:szCs w:val="20"/>
    </w:rPr>
  </w:style>
  <w:style w:type="paragraph" w:styleId="BalloonText">
    <w:name w:val="Balloon Text"/>
    <w:basedOn w:val="Normal"/>
    <w:link w:val="BalloonTextChar"/>
    <w:uiPriority w:val="99"/>
    <w:semiHidden/>
    <w:unhideWhenUsed/>
    <w:rsid w:val="00CD7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4D3"/>
    <w:rPr>
      <w:rFonts w:ascii="Tahoma" w:hAnsi="Tahoma" w:cs="Tahoma"/>
      <w:sz w:val="16"/>
      <w:szCs w:val="16"/>
    </w:rPr>
  </w:style>
  <w:style w:type="paragraph" w:styleId="Revision">
    <w:name w:val="Revision"/>
    <w:hidden/>
    <w:uiPriority w:val="99"/>
    <w:semiHidden/>
    <w:rsid w:val="00760161"/>
    <w:pPr>
      <w:spacing w:after="0" w:line="240" w:lineRule="auto"/>
    </w:pPr>
  </w:style>
  <w:style w:type="character" w:styleId="Hyperlink">
    <w:name w:val="Hyperlink"/>
    <w:basedOn w:val="DefaultParagraphFont"/>
    <w:uiPriority w:val="99"/>
    <w:semiHidden/>
    <w:unhideWhenUsed/>
    <w:rsid w:val="006170DC"/>
    <w:rPr>
      <w:color w:val="0000FF"/>
      <w:u w:val="single"/>
    </w:rPr>
  </w:style>
</w:styles>
</file>

<file path=word/webSettings.xml><?xml version="1.0" encoding="utf-8"?>
<w:webSettings xmlns:r="http://schemas.openxmlformats.org/officeDocument/2006/relationships" xmlns:w="http://schemas.openxmlformats.org/wordprocessingml/2006/main">
  <w:divs>
    <w:div w:id="80489652">
      <w:bodyDiv w:val="1"/>
      <w:marLeft w:val="0"/>
      <w:marRight w:val="0"/>
      <w:marTop w:val="0"/>
      <w:marBottom w:val="0"/>
      <w:divBdr>
        <w:top w:val="none" w:sz="0" w:space="0" w:color="auto"/>
        <w:left w:val="none" w:sz="0" w:space="0" w:color="auto"/>
        <w:bottom w:val="none" w:sz="0" w:space="0" w:color="auto"/>
        <w:right w:val="none" w:sz="0" w:space="0" w:color="auto"/>
      </w:divBdr>
    </w:div>
    <w:div w:id="148592934">
      <w:bodyDiv w:val="1"/>
      <w:marLeft w:val="0"/>
      <w:marRight w:val="0"/>
      <w:marTop w:val="0"/>
      <w:marBottom w:val="0"/>
      <w:divBdr>
        <w:top w:val="none" w:sz="0" w:space="0" w:color="auto"/>
        <w:left w:val="none" w:sz="0" w:space="0" w:color="auto"/>
        <w:bottom w:val="none" w:sz="0" w:space="0" w:color="auto"/>
        <w:right w:val="none" w:sz="0" w:space="0" w:color="auto"/>
      </w:divBdr>
    </w:div>
    <w:div w:id="349571193">
      <w:bodyDiv w:val="1"/>
      <w:marLeft w:val="0"/>
      <w:marRight w:val="0"/>
      <w:marTop w:val="0"/>
      <w:marBottom w:val="0"/>
      <w:divBdr>
        <w:top w:val="none" w:sz="0" w:space="0" w:color="auto"/>
        <w:left w:val="none" w:sz="0" w:space="0" w:color="auto"/>
        <w:bottom w:val="none" w:sz="0" w:space="0" w:color="auto"/>
        <w:right w:val="none" w:sz="0" w:space="0" w:color="auto"/>
      </w:divBdr>
    </w:div>
    <w:div w:id="545993977">
      <w:bodyDiv w:val="1"/>
      <w:marLeft w:val="0"/>
      <w:marRight w:val="0"/>
      <w:marTop w:val="0"/>
      <w:marBottom w:val="0"/>
      <w:divBdr>
        <w:top w:val="none" w:sz="0" w:space="0" w:color="auto"/>
        <w:left w:val="none" w:sz="0" w:space="0" w:color="auto"/>
        <w:bottom w:val="none" w:sz="0" w:space="0" w:color="auto"/>
        <w:right w:val="none" w:sz="0" w:space="0" w:color="auto"/>
      </w:divBdr>
    </w:div>
    <w:div w:id="570890945">
      <w:bodyDiv w:val="1"/>
      <w:marLeft w:val="0"/>
      <w:marRight w:val="0"/>
      <w:marTop w:val="0"/>
      <w:marBottom w:val="0"/>
      <w:divBdr>
        <w:top w:val="none" w:sz="0" w:space="0" w:color="auto"/>
        <w:left w:val="none" w:sz="0" w:space="0" w:color="auto"/>
        <w:bottom w:val="none" w:sz="0" w:space="0" w:color="auto"/>
        <w:right w:val="none" w:sz="0" w:space="0" w:color="auto"/>
      </w:divBdr>
    </w:div>
    <w:div w:id="579827357">
      <w:bodyDiv w:val="1"/>
      <w:marLeft w:val="0"/>
      <w:marRight w:val="0"/>
      <w:marTop w:val="0"/>
      <w:marBottom w:val="0"/>
      <w:divBdr>
        <w:top w:val="none" w:sz="0" w:space="0" w:color="auto"/>
        <w:left w:val="none" w:sz="0" w:space="0" w:color="auto"/>
        <w:bottom w:val="none" w:sz="0" w:space="0" w:color="auto"/>
        <w:right w:val="none" w:sz="0" w:space="0" w:color="auto"/>
      </w:divBdr>
    </w:div>
    <w:div w:id="840510170">
      <w:bodyDiv w:val="1"/>
      <w:marLeft w:val="0"/>
      <w:marRight w:val="0"/>
      <w:marTop w:val="0"/>
      <w:marBottom w:val="0"/>
      <w:divBdr>
        <w:top w:val="none" w:sz="0" w:space="0" w:color="auto"/>
        <w:left w:val="none" w:sz="0" w:space="0" w:color="auto"/>
        <w:bottom w:val="none" w:sz="0" w:space="0" w:color="auto"/>
        <w:right w:val="none" w:sz="0" w:space="0" w:color="auto"/>
      </w:divBdr>
    </w:div>
    <w:div w:id="886255225">
      <w:bodyDiv w:val="1"/>
      <w:marLeft w:val="0"/>
      <w:marRight w:val="0"/>
      <w:marTop w:val="0"/>
      <w:marBottom w:val="0"/>
      <w:divBdr>
        <w:top w:val="none" w:sz="0" w:space="0" w:color="auto"/>
        <w:left w:val="none" w:sz="0" w:space="0" w:color="auto"/>
        <w:bottom w:val="none" w:sz="0" w:space="0" w:color="auto"/>
        <w:right w:val="none" w:sz="0" w:space="0" w:color="auto"/>
      </w:divBdr>
      <w:divsChild>
        <w:div w:id="1019042847">
          <w:marLeft w:val="0"/>
          <w:marRight w:val="0"/>
          <w:marTop w:val="0"/>
          <w:marBottom w:val="0"/>
          <w:divBdr>
            <w:top w:val="none" w:sz="0" w:space="0" w:color="auto"/>
            <w:left w:val="none" w:sz="0" w:space="0" w:color="auto"/>
            <w:bottom w:val="none" w:sz="0" w:space="0" w:color="auto"/>
            <w:right w:val="none" w:sz="0" w:space="0" w:color="auto"/>
          </w:divBdr>
          <w:divsChild>
            <w:div w:id="9224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926067">
      <w:bodyDiv w:val="1"/>
      <w:marLeft w:val="0"/>
      <w:marRight w:val="0"/>
      <w:marTop w:val="0"/>
      <w:marBottom w:val="0"/>
      <w:divBdr>
        <w:top w:val="none" w:sz="0" w:space="0" w:color="auto"/>
        <w:left w:val="none" w:sz="0" w:space="0" w:color="auto"/>
        <w:bottom w:val="none" w:sz="0" w:space="0" w:color="auto"/>
        <w:right w:val="none" w:sz="0" w:space="0" w:color="auto"/>
      </w:divBdr>
    </w:div>
    <w:div w:id="1204714247">
      <w:bodyDiv w:val="1"/>
      <w:marLeft w:val="0"/>
      <w:marRight w:val="0"/>
      <w:marTop w:val="0"/>
      <w:marBottom w:val="0"/>
      <w:divBdr>
        <w:top w:val="none" w:sz="0" w:space="0" w:color="auto"/>
        <w:left w:val="none" w:sz="0" w:space="0" w:color="auto"/>
        <w:bottom w:val="none" w:sz="0" w:space="0" w:color="auto"/>
        <w:right w:val="none" w:sz="0" w:space="0" w:color="auto"/>
      </w:divBdr>
    </w:div>
    <w:div w:id="1754816016">
      <w:bodyDiv w:val="1"/>
      <w:marLeft w:val="0"/>
      <w:marRight w:val="0"/>
      <w:marTop w:val="0"/>
      <w:marBottom w:val="0"/>
      <w:divBdr>
        <w:top w:val="none" w:sz="0" w:space="0" w:color="auto"/>
        <w:left w:val="none" w:sz="0" w:space="0" w:color="auto"/>
        <w:bottom w:val="none" w:sz="0" w:space="0" w:color="auto"/>
        <w:right w:val="none" w:sz="0" w:space="0" w:color="auto"/>
      </w:divBdr>
    </w:div>
    <w:div w:id="1797865891">
      <w:bodyDiv w:val="1"/>
      <w:marLeft w:val="0"/>
      <w:marRight w:val="0"/>
      <w:marTop w:val="0"/>
      <w:marBottom w:val="0"/>
      <w:divBdr>
        <w:top w:val="none" w:sz="0" w:space="0" w:color="auto"/>
        <w:left w:val="none" w:sz="0" w:space="0" w:color="auto"/>
        <w:bottom w:val="none" w:sz="0" w:space="0" w:color="auto"/>
        <w:right w:val="none" w:sz="0" w:space="0" w:color="auto"/>
      </w:divBdr>
      <w:divsChild>
        <w:div w:id="2083334900">
          <w:marLeft w:val="0"/>
          <w:marRight w:val="0"/>
          <w:marTop w:val="0"/>
          <w:marBottom w:val="0"/>
          <w:divBdr>
            <w:top w:val="none" w:sz="0" w:space="0" w:color="auto"/>
            <w:left w:val="none" w:sz="0" w:space="0" w:color="auto"/>
            <w:bottom w:val="none" w:sz="0" w:space="0" w:color="auto"/>
            <w:right w:val="none" w:sz="0" w:space="0" w:color="auto"/>
          </w:divBdr>
          <w:divsChild>
            <w:div w:id="1125269788">
              <w:marLeft w:val="0"/>
              <w:marRight w:val="0"/>
              <w:marTop w:val="0"/>
              <w:marBottom w:val="0"/>
              <w:divBdr>
                <w:top w:val="none" w:sz="0" w:space="0" w:color="auto"/>
                <w:left w:val="none" w:sz="0" w:space="0" w:color="auto"/>
                <w:bottom w:val="none" w:sz="0" w:space="0" w:color="auto"/>
                <w:right w:val="none" w:sz="0" w:space="0" w:color="auto"/>
              </w:divBdr>
              <w:divsChild>
                <w:div w:id="143979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942054">
      <w:bodyDiv w:val="1"/>
      <w:marLeft w:val="0"/>
      <w:marRight w:val="0"/>
      <w:marTop w:val="0"/>
      <w:marBottom w:val="0"/>
      <w:divBdr>
        <w:top w:val="none" w:sz="0" w:space="0" w:color="auto"/>
        <w:left w:val="none" w:sz="0" w:space="0" w:color="auto"/>
        <w:bottom w:val="none" w:sz="0" w:space="0" w:color="auto"/>
        <w:right w:val="none" w:sz="0" w:space="0" w:color="auto"/>
      </w:divBdr>
    </w:div>
    <w:div w:id="199734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121A3-C219-41E3-AD3D-944B09617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liatile masha</dc:creator>
  <cp:lastModifiedBy>PUMZA</cp:lastModifiedBy>
  <cp:revision>2</cp:revision>
  <cp:lastPrinted>2017-09-06T12:01:00Z</cp:lastPrinted>
  <dcterms:created xsi:type="dcterms:W3CDTF">2017-11-02T10:26:00Z</dcterms:created>
  <dcterms:modified xsi:type="dcterms:W3CDTF">2017-11-02T10:26:00Z</dcterms:modified>
</cp:coreProperties>
</file>