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335C49"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B702FB" w:rsidRPr="001349C2" w:rsidRDefault="00B702FB" w:rsidP="00B702FB">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00705EA5" w:rsidRPr="00705EA5">
        <w:rPr>
          <w:rFonts w:ascii="Arial" w:eastAsia="Arial Unicode MS" w:hAnsi="Arial" w:cs="Arial"/>
          <w:b/>
          <w:sz w:val="24"/>
          <w:szCs w:val="24"/>
          <w:u w:color="000000"/>
          <w:lang w:eastAsia="en-ZA"/>
        </w:rPr>
        <w:t>1960.</w:t>
      </w:r>
      <w:r w:rsidR="00705EA5" w:rsidRPr="00705EA5">
        <w:rPr>
          <w:rFonts w:ascii="Arial" w:eastAsia="Arial Unicode MS" w:hAnsi="Arial" w:cs="Arial"/>
          <w:b/>
          <w:sz w:val="24"/>
          <w:szCs w:val="24"/>
          <w:u w:color="000000"/>
          <w:lang w:eastAsia="en-ZA"/>
        </w:rPr>
        <w:tab/>
      </w:r>
      <w:r w:rsidR="00CD1484" w:rsidRPr="00CD1484">
        <w:rPr>
          <w:rFonts w:ascii="Arial" w:eastAsia="Arial Unicode MS" w:hAnsi="Arial" w:cs="Arial"/>
          <w:b/>
          <w:sz w:val="24"/>
          <w:szCs w:val="24"/>
          <w:u w:color="000000"/>
          <w:lang w:eastAsia="en-ZA"/>
        </w:rPr>
        <w:tab/>
      </w:r>
      <w:r w:rsidR="00DC0D27"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702FB" w:rsidRDefault="00B702FB" w:rsidP="00B702FB">
      <w:pPr>
        <w:pStyle w:val="NoSpacing"/>
        <w:rPr>
          <w:rFonts w:ascii="Arial" w:hAnsi="Arial" w:cs="Arial"/>
          <w:b/>
          <w:noProof/>
          <w:sz w:val="24"/>
          <w:szCs w:val="24"/>
          <w:lang w:val="af-ZA"/>
        </w:rPr>
      </w:pPr>
    </w:p>
    <w:p w:rsidR="00B66519" w:rsidRDefault="00B66519" w:rsidP="00B66519">
      <w:pPr>
        <w:pStyle w:val="NoSpacing"/>
      </w:pPr>
    </w:p>
    <w:p w:rsidR="00BC52E8" w:rsidRPr="00BC52E8" w:rsidRDefault="00BC52E8" w:rsidP="00BC52E8">
      <w:pPr>
        <w:spacing w:after="267"/>
        <w:ind w:left="720" w:hanging="720"/>
        <w:jc w:val="both"/>
        <w:rPr>
          <w:rFonts w:ascii="Arial" w:hAnsi="Arial" w:cs="Arial"/>
          <w:b/>
          <w:sz w:val="24"/>
          <w:szCs w:val="24"/>
        </w:rPr>
      </w:pPr>
      <w:r w:rsidRPr="00BC52E8">
        <w:rPr>
          <w:rFonts w:ascii="Arial" w:hAnsi="Arial" w:cs="Arial"/>
          <w:b/>
          <w:sz w:val="24"/>
          <w:szCs w:val="24"/>
        </w:rPr>
        <w:t>Ms V van Dyk (DA) to ask the Minister of Communications:</w:t>
      </w:r>
    </w:p>
    <w:p w:rsidR="00705EA5" w:rsidRPr="00705EA5" w:rsidRDefault="00705EA5" w:rsidP="00705EA5">
      <w:pPr>
        <w:spacing w:after="267"/>
        <w:ind w:left="720" w:hanging="720"/>
        <w:jc w:val="both"/>
        <w:rPr>
          <w:rFonts w:ascii="Arial" w:hAnsi="Arial" w:cs="Arial"/>
          <w:sz w:val="24"/>
          <w:szCs w:val="24"/>
        </w:rPr>
      </w:pPr>
      <w:r w:rsidRPr="00705EA5">
        <w:rPr>
          <w:rFonts w:ascii="Arial" w:hAnsi="Arial" w:cs="Arial"/>
          <w:sz w:val="24"/>
          <w:szCs w:val="24"/>
        </w:rPr>
        <w:t>(1)</w:t>
      </w:r>
      <w:r w:rsidRPr="00705EA5">
        <w:rPr>
          <w:rFonts w:ascii="Arial" w:hAnsi="Arial" w:cs="Arial"/>
          <w:sz w:val="24"/>
          <w:szCs w:val="24"/>
        </w:rPr>
        <w:tab/>
        <w:t>With regard to the upgrade of the SA Broadcasting Corporation’s TV Outside Broadcast (TVOB) studios, (a) which studios were upgraded and (b) what was the budget initially allocated for this purpose;</w:t>
      </w:r>
    </w:p>
    <w:p w:rsidR="00705EA5" w:rsidRPr="00705EA5" w:rsidRDefault="00705EA5" w:rsidP="00705EA5">
      <w:pPr>
        <w:spacing w:after="267"/>
        <w:ind w:left="720" w:hanging="720"/>
        <w:jc w:val="both"/>
        <w:rPr>
          <w:rFonts w:ascii="Arial" w:hAnsi="Arial" w:cs="Arial"/>
          <w:sz w:val="24"/>
          <w:szCs w:val="24"/>
        </w:rPr>
      </w:pPr>
      <w:r w:rsidRPr="00705EA5">
        <w:rPr>
          <w:rFonts w:ascii="Arial" w:hAnsi="Arial" w:cs="Arial"/>
          <w:sz w:val="24"/>
          <w:szCs w:val="24"/>
        </w:rPr>
        <w:t>(2)</w:t>
      </w:r>
      <w:r w:rsidRPr="00705EA5">
        <w:rPr>
          <w:rFonts w:ascii="Arial" w:hAnsi="Arial" w:cs="Arial"/>
          <w:sz w:val="24"/>
          <w:szCs w:val="24"/>
        </w:rPr>
        <w:tab/>
        <w:t>whether there was an overspend on the specified budget; if so, by what amount;</w:t>
      </w:r>
    </w:p>
    <w:p w:rsidR="00705EA5" w:rsidRPr="00705EA5" w:rsidRDefault="00705EA5" w:rsidP="00705EA5">
      <w:pPr>
        <w:spacing w:after="267"/>
        <w:ind w:left="720" w:hanging="720"/>
        <w:jc w:val="both"/>
        <w:rPr>
          <w:rFonts w:ascii="Arial" w:hAnsi="Arial" w:cs="Arial"/>
          <w:sz w:val="24"/>
          <w:szCs w:val="24"/>
        </w:rPr>
      </w:pPr>
      <w:r w:rsidRPr="00705EA5">
        <w:rPr>
          <w:rFonts w:ascii="Arial" w:hAnsi="Arial" w:cs="Arial"/>
          <w:sz w:val="24"/>
          <w:szCs w:val="24"/>
        </w:rPr>
        <w:t>(3)</w:t>
      </w:r>
      <w:r w:rsidRPr="00705EA5">
        <w:rPr>
          <w:rFonts w:ascii="Arial" w:hAnsi="Arial" w:cs="Arial"/>
          <w:sz w:val="24"/>
          <w:szCs w:val="24"/>
        </w:rPr>
        <w:tab/>
        <w:t>whether the upgrade of the specified studios was outsourced to a service provider; if so, (a) what is the name of the service provider and (b) why did the service need to be outsourced;</w:t>
      </w:r>
    </w:p>
    <w:p w:rsidR="00705EA5" w:rsidRDefault="00705EA5" w:rsidP="00705EA5">
      <w:pPr>
        <w:spacing w:after="267"/>
        <w:ind w:left="720" w:hanging="720"/>
        <w:jc w:val="both"/>
        <w:rPr>
          <w:rFonts w:ascii="Arial" w:hAnsi="Arial" w:cs="Arial"/>
          <w:sz w:val="24"/>
          <w:szCs w:val="24"/>
        </w:rPr>
      </w:pPr>
      <w:r w:rsidRPr="00705EA5">
        <w:rPr>
          <w:rFonts w:ascii="Arial" w:hAnsi="Arial" w:cs="Arial"/>
          <w:sz w:val="24"/>
          <w:szCs w:val="24"/>
        </w:rPr>
        <w:t>(4)</w:t>
      </w:r>
      <w:r w:rsidRPr="00705EA5">
        <w:rPr>
          <w:rFonts w:ascii="Arial" w:hAnsi="Arial" w:cs="Arial"/>
          <w:sz w:val="24"/>
          <w:szCs w:val="24"/>
        </w:rPr>
        <w:tab/>
        <w:t>whether a tender process was followed to appoint the specified service provider; if not, why not; if so, (a) what are the relevant details of the tender process that was followed, (b) who did the shortlisting and appointed the specific service provider, (c) what was the total value amount of the contract tendered, (d) what total amount has been paid to the service provider to date and (e) what was the quality of work delivered by the service provider?</w:t>
      </w:r>
      <w:r w:rsidRPr="00705EA5">
        <w:rPr>
          <w:rFonts w:ascii="Arial" w:hAnsi="Arial" w:cs="Arial"/>
          <w:sz w:val="24"/>
          <w:szCs w:val="24"/>
        </w:rPr>
        <w:tab/>
      </w:r>
      <w:r w:rsidRPr="00705EA5">
        <w:rPr>
          <w:rFonts w:ascii="Arial" w:hAnsi="Arial" w:cs="Arial"/>
          <w:sz w:val="24"/>
          <w:szCs w:val="24"/>
        </w:rPr>
        <w:tab/>
      </w:r>
      <w:r w:rsidRPr="00705EA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5EA5">
        <w:rPr>
          <w:rFonts w:ascii="Arial" w:hAnsi="Arial" w:cs="Arial"/>
          <w:sz w:val="24"/>
          <w:szCs w:val="24"/>
        </w:rPr>
        <w:t xml:space="preserve">NW2172E </w:t>
      </w:r>
    </w:p>
    <w:p w:rsidR="00B66519" w:rsidRPr="00C50F30" w:rsidRDefault="00B66519" w:rsidP="00B66519">
      <w:pPr>
        <w:pStyle w:val="NoSpacing"/>
        <w:rPr>
          <w:sz w:val="16"/>
          <w:szCs w:val="16"/>
        </w:rPr>
      </w:pPr>
      <w:bookmarkStart w:id="0" w:name="_GoBack"/>
      <w:bookmarkEnd w:id="0"/>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91472" w:rsidRPr="00C50F30" w:rsidRDefault="00291472" w:rsidP="00291472">
      <w:pPr>
        <w:tabs>
          <w:tab w:val="left" w:pos="7545"/>
        </w:tabs>
        <w:spacing w:after="0" w:line="360" w:lineRule="auto"/>
        <w:jc w:val="both"/>
        <w:rPr>
          <w:rFonts w:ascii="Arial" w:eastAsia="Times New Roman" w:hAnsi="Arial" w:cs="Arial"/>
          <w:b/>
          <w:sz w:val="16"/>
          <w:szCs w:val="16"/>
        </w:rPr>
      </w:pPr>
    </w:p>
    <w:p w:rsidR="00291472" w:rsidRDefault="00101369" w:rsidP="00101369">
      <w:pPr>
        <w:tabs>
          <w:tab w:val="left" w:pos="709"/>
          <w:tab w:val="left" w:pos="7545"/>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(1)   </w:t>
      </w:r>
      <w:r>
        <w:rPr>
          <w:rFonts w:ascii="Arial" w:eastAsia="Times New Roman" w:hAnsi="Arial" w:cs="Arial"/>
          <w:sz w:val="24"/>
          <w:szCs w:val="24"/>
        </w:rPr>
        <w:tab/>
        <w:t xml:space="preserve">Upgrade of the SA </w:t>
      </w:r>
      <w:r w:rsidR="00C50F30">
        <w:rPr>
          <w:rFonts w:ascii="Arial" w:eastAsia="Times New Roman" w:hAnsi="Arial" w:cs="Arial"/>
          <w:sz w:val="24"/>
          <w:szCs w:val="24"/>
        </w:rPr>
        <w:t>Broadcasting</w:t>
      </w:r>
      <w:r>
        <w:rPr>
          <w:rFonts w:ascii="Arial" w:eastAsia="Times New Roman" w:hAnsi="Arial" w:cs="Arial"/>
          <w:sz w:val="24"/>
          <w:szCs w:val="24"/>
        </w:rPr>
        <w:t xml:space="preserve"> Corporation’s TV Outside </w:t>
      </w:r>
      <w:r w:rsidR="00C50F30">
        <w:rPr>
          <w:rFonts w:ascii="Arial" w:eastAsia="Times New Roman" w:hAnsi="Arial" w:cs="Arial"/>
          <w:sz w:val="24"/>
          <w:szCs w:val="24"/>
        </w:rPr>
        <w:t>Broadcast</w:t>
      </w:r>
      <w:r>
        <w:rPr>
          <w:rFonts w:ascii="Arial" w:eastAsia="Times New Roman" w:hAnsi="Arial" w:cs="Arial"/>
          <w:sz w:val="24"/>
          <w:szCs w:val="24"/>
        </w:rPr>
        <w:t xml:space="preserve"> (TVOB) Studios:</w:t>
      </w:r>
    </w:p>
    <w:p w:rsidR="00101369" w:rsidRDefault="00101369" w:rsidP="00101369">
      <w:pPr>
        <w:tabs>
          <w:tab w:val="left" w:pos="709"/>
          <w:tab w:val="left" w:pos="7545"/>
        </w:tabs>
        <w:spacing w:after="0" w:line="360" w:lineRule="auto"/>
        <w:ind w:left="709" w:hanging="709"/>
        <w:jc w:val="both"/>
        <w:rPr>
          <w:rFonts w:ascii="Arial" w:eastAsia="Times New Roman" w:hAnsi="Arial" w:cs="Arial"/>
          <w:sz w:val="24"/>
          <w:szCs w:val="24"/>
        </w:rPr>
      </w:pPr>
    </w:p>
    <w:p w:rsidR="00101369" w:rsidRDefault="00101369" w:rsidP="00101369">
      <w:pPr>
        <w:pStyle w:val="ListParagraph"/>
        <w:numPr>
          <w:ilvl w:val="0"/>
          <w:numId w:val="8"/>
        </w:num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regions that were part of the project are as follows; (i) Cape Town, (ii) Port Elizabeth, (iii) Durban, (iv) Tshwane, (v) Mbombela, (vi) Polokwane, (vii) </w:t>
      </w:r>
      <w:r w:rsidR="00C50F30">
        <w:rPr>
          <w:rFonts w:ascii="Arial" w:eastAsia="Times New Roman" w:hAnsi="Arial" w:cs="Arial"/>
          <w:sz w:val="24"/>
          <w:szCs w:val="24"/>
        </w:rPr>
        <w:t>Bloemfontein</w:t>
      </w:r>
      <w:r>
        <w:rPr>
          <w:rFonts w:ascii="Arial" w:eastAsia="Times New Roman" w:hAnsi="Arial" w:cs="Arial"/>
          <w:sz w:val="24"/>
          <w:szCs w:val="24"/>
        </w:rPr>
        <w:t xml:space="preserve">, (viii) Kimberly and (x) </w:t>
      </w:r>
      <w:r w:rsidR="00C50F30">
        <w:rPr>
          <w:rFonts w:ascii="Arial" w:eastAsia="Times New Roman" w:hAnsi="Arial" w:cs="Arial"/>
          <w:sz w:val="24"/>
          <w:szCs w:val="24"/>
        </w:rPr>
        <w:t>Mafikeng</w:t>
      </w:r>
    </w:p>
    <w:p w:rsidR="007F1802" w:rsidRDefault="007F1802" w:rsidP="007F1802">
      <w:pPr>
        <w:pStyle w:val="ListParagraph"/>
        <w:tabs>
          <w:tab w:val="left" w:pos="709"/>
          <w:tab w:val="left" w:pos="7545"/>
        </w:tabs>
        <w:spacing w:after="0" w:line="360" w:lineRule="auto"/>
        <w:ind w:left="1070"/>
        <w:jc w:val="both"/>
        <w:rPr>
          <w:rFonts w:ascii="Arial" w:eastAsia="Times New Roman" w:hAnsi="Arial" w:cs="Arial"/>
          <w:sz w:val="24"/>
          <w:szCs w:val="24"/>
        </w:rPr>
      </w:pPr>
    </w:p>
    <w:p w:rsidR="007F1802" w:rsidRDefault="007F1802" w:rsidP="00101369">
      <w:pPr>
        <w:pStyle w:val="ListParagraph"/>
        <w:numPr>
          <w:ilvl w:val="0"/>
          <w:numId w:val="8"/>
        </w:num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The budget allocated was R39 147 450.00</w:t>
      </w:r>
    </w:p>
    <w:p w:rsidR="007F1802" w:rsidRPr="007F1802" w:rsidRDefault="007F1802" w:rsidP="007F1802">
      <w:pPr>
        <w:pStyle w:val="ListParagraph"/>
        <w:rPr>
          <w:rFonts w:ascii="Arial" w:eastAsia="Times New Roman" w:hAnsi="Arial" w:cs="Arial"/>
          <w:sz w:val="24"/>
          <w:szCs w:val="24"/>
        </w:rPr>
      </w:pPr>
    </w:p>
    <w:p w:rsidR="007F1802" w:rsidRDefault="007F1802" w:rsidP="007F1802">
      <w:p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There is no overspend on the project currently</w:t>
      </w:r>
    </w:p>
    <w:p w:rsidR="007F1802" w:rsidRDefault="007F1802" w:rsidP="007F1802">
      <w:pPr>
        <w:tabs>
          <w:tab w:val="left" w:pos="709"/>
          <w:tab w:val="left" w:pos="7545"/>
        </w:tabs>
        <w:spacing w:after="0" w:line="360" w:lineRule="auto"/>
        <w:jc w:val="both"/>
        <w:rPr>
          <w:rFonts w:ascii="Arial" w:eastAsia="Times New Roman" w:hAnsi="Arial" w:cs="Arial"/>
          <w:sz w:val="24"/>
          <w:szCs w:val="24"/>
        </w:rPr>
      </w:pPr>
    </w:p>
    <w:p w:rsidR="007F1802" w:rsidRDefault="007F1802" w:rsidP="007F1802">
      <w:pPr>
        <w:tabs>
          <w:tab w:val="left" w:pos="709"/>
          <w:tab w:val="left" w:pos="7545"/>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 xml:space="preserve">The upgrade of the studios was not out sourced, </w:t>
      </w:r>
      <w:r w:rsidR="00C50F30">
        <w:rPr>
          <w:rFonts w:ascii="Arial" w:eastAsia="Times New Roman" w:hAnsi="Arial" w:cs="Arial"/>
          <w:sz w:val="24"/>
          <w:szCs w:val="24"/>
        </w:rPr>
        <w:t>equipment</w:t>
      </w:r>
      <w:r>
        <w:rPr>
          <w:rFonts w:ascii="Arial" w:eastAsia="Times New Roman" w:hAnsi="Arial" w:cs="Arial"/>
          <w:sz w:val="24"/>
          <w:szCs w:val="24"/>
        </w:rPr>
        <w:t xml:space="preserve"> were purchased via SCM from numerous suppliers </w:t>
      </w:r>
      <w:r w:rsidR="00C50F30">
        <w:rPr>
          <w:rFonts w:ascii="Arial" w:eastAsia="Times New Roman" w:hAnsi="Arial" w:cs="Arial"/>
          <w:sz w:val="24"/>
          <w:szCs w:val="24"/>
        </w:rPr>
        <w:t>and were</w:t>
      </w:r>
      <w:r>
        <w:rPr>
          <w:rFonts w:ascii="Arial" w:eastAsia="Times New Roman" w:hAnsi="Arial" w:cs="Arial"/>
          <w:sz w:val="24"/>
          <w:szCs w:val="24"/>
        </w:rPr>
        <w:t xml:space="preserve"> installed by the SABC staff</w:t>
      </w:r>
    </w:p>
    <w:p w:rsidR="007F1802" w:rsidRDefault="007F1802" w:rsidP="007F1802">
      <w:pPr>
        <w:tabs>
          <w:tab w:val="left" w:pos="709"/>
          <w:tab w:val="left" w:pos="7545"/>
        </w:tabs>
        <w:spacing w:after="0" w:line="360" w:lineRule="auto"/>
        <w:ind w:left="709" w:hanging="709"/>
        <w:jc w:val="both"/>
        <w:rPr>
          <w:rFonts w:ascii="Arial" w:eastAsia="Times New Roman" w:hAnsi="Arial" w:cs="Arial"/>
          <w:sz w:val="24"/>
          <w:szCs w:val="24"/>
        </w:rPr>
      </w:pPr>
    </w:p>
    <w:p w:rsidR="007F1802" w:rsidRDefault="007F1802" w:rsidP="007F1802">
      <w:pPr>
        <w:tabs>
          <w:tab w:val="left" w:pos="709"/>
          <w:tab w:val="left" w:pos="7545"/>
        </w:tabs>
        <w:spacing w:after="0" w:line="360" w:lineRule="auto"/>
        <w:ind w:left="709" w:hanging="709"/>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The SABC tender process was followed to source different elements of the project, since it was not possible for one supplier to provide all elements needed to complete the project.</w:t>
      </w:r>
    </w:p>
    <w:p w:rsidR="00A03DE1" w:rsidRDefault="00A03DE1" w:rsidP="007F1802">
      <w:pPr>
        <w:tabs>
          <w:tab w:val="left" w:pos="709"/>
          <w:tab w:val="left" w:pos="7545"/>
        </w:tabs>
        <w:spacing w:after="0" w:line="360" w:lineRule="auto"/>
        <w:ind w:left="709" w:hanging="709"/>
        <w:jc w:val="both"/>
        <w:rPr>
          <w:rFonts w:ascii="Arial" w:eastAsia="Times New Roman" w:hAnsi="Arial" w:cs="Arial"/>
          <w:sz w:val="24"/>
          <w:szCs w:val="24"/>
        </w:rPr>
      </w:pPr>
    </w:p>
    <w:p w:rsidR="00A03DE1" w:rsidRDefault="00A03DE1" w:rsidP="00A03DE1">
      <w:pPr>
        <w:pStyle w:val="ListParagraph"/>
        <w:numPr>
          <w:ilvl w:val="0"/>
          <w:numId w:val="9"/>
        </w:num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Tender process followed consist of RFP process for large elements and RFQ process for smaller elements and was facilitated by the SABC procurement department.</w:t>
      </w:r>
    </w:p>
    <w:p w:rsidR="00A03DE1" w:rsidRDefault="00A03DE1" w:rsidP="00A03DE1">
      <w:pPr>
        <w:pStyle w:val="ListParagraph"/>
        <w:tabs>
          <w:tab w:val="left" w:pos="709"/>
          <w:tab w:val="left" w:pos="7545"/>
        </w:tabs>
        <w:spacing w:after="0" w:line="360" w:lineRule="auto"/>
        <w:ind w:left="1070"/>
        <w:jc w:val="both"/>
        <w:rPr>
          <w:rFonts w:ascii="Arial" w:eastAsia="Times New Roman" w:hAnsi="Arial" w:cs="Arial"/>
          <w:sz w:val="24"/>
          <w:szCs w:val="24"/>
        </w:rPr>
      </w:pPr>
    </w:p>
    <w:p w:rsidR="00A03DE1" w:rsidRDefault="00C50F30" w:rsidP="00A03DE1">
      <w:pPr>
        <w:pStyle w:val="ListParagraph"/>
        <w:numPr>
          <w:ilvl w:val="0"/>
          <w:numId w:val="9"/>
        </w:num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Shortlisting</w:t>
      </w:r>
      <w:r w:rsidR="00A03DE1">
        <w:rPr>
          <w:rFonts w:ascii="Arial" w:eastAsia="Times New Roman" w:hAnsi="Arial" w:cs="Arial"/>
          <w:sz w:val="24"/>
          <w:szCs w:val="24"/>
        </w:rPr>
        <w:t xml:space="preserve"> was done by the Bid Evaluation Committee (B</w:t>
      </w:r>
      <w:r w:rsidR="00E96742">
        <w:rPr>
          <w:rFonts w:ascii="Arial" w:eastAsia="Times New Roman" w:hAnsi="Arial" w:cs="Arial"/>
          <w:sz w:val="24"/>
          <w:szCs w:val="24"/>
        </w:rPr>
        <w:t xml:space="preserve">ES) for each tender in line with the relevant tender appointment </w:t>
      </w:r>
      <w:r>
        <w:rPr>
          <w:rFonts w:ascii="Arial" w:eastAsia="Times New Roman" w:hAnsi="Arial" w:cs="Arial"/>
          <w:sz w:val="24"/>
          <w:szCs w:val="24"/>
        </w:rPr>
        <w:t>procedures</w:t>
      </w:r>
      <w:r w:rsidR="00E96742">
        <w:rPr>
          <w:rFonts w:ascii="Arial" w:eastAsia="Times New Roman" w:hAnsi="Arial" w:cs="Arial"/>
          <w:sz w:val="24"/>
          <w:szCs w:val="24"/>
        </w:rPr>
        <w:t>.</w:t>
      </w:r>
    </w:p>
    <w:p w:rsidR="00E96742" w:rsidRPr="00E96742" w:rsidRDefault="00E96742" w:rsidP="00E96742">
      <w:pPr>
        <w:pStyle w:val="ListParagraph"/>
        <w:rPr>
          <w:rFonts w:ascii="Arial" w:eastAsia="Times New Roman" w:hAnsi="Arial" w:cs="Arial"/>
          <w:sz w:val="24"/>
          <w:szCs w:val="24"/>
        </w:rPr>
      </w:pPr>
    </w:p>
    <w:p w:rsidR="00E96742" w:rsidRPr="00A03DE1" w:rsidRDefault="00E96742" w:rsidP="00A03DE1">
      <w:pPr>
        <w:pStyle w:val="ListParagraph"/>
        <w:numPr>
          <w:ilvl w:val="0"/>
          <w:numId w:val="9"/>
        </w:numPr>
        <w:tabs>
          <w:tab w:val="left" w:pos="709"/>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Audited value amount of the contract has been provided to Parliament </w:t>
      </w:r>
      <w:r w:rsidR="00C50F30">
        <w:rPr>
          <w:rFonts w:ascii="Arial" w:eastAsia="Times New Roman" w:hAnsi="Arial" w:cs="Arial"/>
          <w:sz w:val="24"/>
          <w:szCs w:val="24"/>
        </w:rPr>
        <w:t>though</w:t>
      </w:r>
      <w:r>
        <w:rPr>
          <w:rFonts w:ascii="Arial" w:eastAsia="Times New Roman" w:hAnsi="Arial" w:cs="Arial"/>
          <w:sz w:val="24"/>
          <w:szCs w:val="24"/>
        </w:rPr>
        <w:t xml:space="preserve"> the SABC Annual Report tabled few weeks ago.</w:t>
      </w:r>
    </w:p>
    <w:p w:rsidR="00101369" w:rsidRPr="00101369" w:rsidRDefault="00A03DE1" w:rsidP="00101369">
      <w:pPr>
        <w:tabs>
          <w:tab w:val="left" w:pos="7545"/>
        </w:tabs>
        <w:spacing w:after="0" w:line="360" w:lineRule="auto"/>
        <w:ind w:right="8175"/>
        <w:jc w:val="both"/>
        <w:rPr>
          <w:rFonts w:ascii="Arial" w:eastAsia="Times New Roman" w:hAnsi="Arial" w:cs="Arial"/>
          <w:sz w:val="24"/>
          <w:szCs w:val="24"/>
        </w:rPr>
      </w:pPr>
      <w:r>
        <w:rPr>
          <w:rFonts w:ascii="Arial" w:eastAsia="Times New Roman" w:hAnsi="Arial" w:cs="Arial"/>
          <w:sz w:val="24"/>
          <w:szCs w:val="24"/>
        </w:rPr>
        <w:tab/>
      </w:r>
    </w:p>
    <w:p w:rsidR="00291472" w:rsidRDefault="00291472" w:rsidP="00291472">
      <w:pPr>
        <w:tabs>
          <w:tab w:val="left" w:pos="7545"/>
        </w:tabs>
        <w:spacing w:after="0" w:line="360" w:lineRule="auto"/>
        <w:jc w:val="both"/>
        <w:rPr>
          <w:rFonts w:ascii="Arial" w:eastAsia="Times New Roman" w:hAnsi="Arial" w:cs="Arial"/>
          <w:b/>
          <w:sz w:val="24"/>
          <w:szCs w:val="24"/>
        </w:rPr>
      </w:pPr>
    </w:p>
    <w:p w:rsidR="00291472" w:rsidRDefault="00291472" w:rsidP="00291472">
      <w:pPr>
        <w:tabs>
          <w:tab w:val="left" w:pos="7545"/>
        </w:tabs>
        <w:spacing w:after="0" w:line="360" w:lineRule="auto"/>
        <w:jc w:val="both"/>
        <w:rPr>
          <w:rFonts w:ascii="Arial" w:eastAsia="Times New Roman" w:hAnsi="Arial" w:cs="Arial"/>
          <w:b/>
          <w:sz w:val="24"/>
          <w:szCs w:val="24"/>
        </w:rPr>
      </w:pPr>
    </w:p>
    <w:sectPr w:rsidR="00291472"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E2" w:rsidRDefault="00BE1FE2" w:rsidP="00376CCC">
      <w:pPr>
        <w:spacing w:after="0" w:line="240" w:lineRule="auto"/>
      </w:pPr>
      <w:r>
        <w:separator/>
      </w:r>
    </w:p>
  </w:endnote>
  <w:endnote w:type="continuationSeparator" w:id="0">
    <w:p w:rsidR="00BE1FE2" w:rsidRDefault="00BE1FE2"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EB49B6" w:rsidRDefault="002A4230" w:rsidP="00DA0459">
    <w:pPr>
      <w:tabs>
        <w:tab w:val="center" w:pos="4513"/>
        <w:tab w:val="right" w:pos="9026"/>
      </w:tabs>
      <w:spacing w:after="0" w:line="240" w:lineRule="auto"/>
      <w:jc w:val="both"/>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E2" w:rsidRDefault="00BE1FE2" w:rsidP="00376CCC">
      <w:pPr>
        <w:spacing w:after="0" w:line="240" w:lineRule="auto"/>
      </w:pPr>
      <w:r>
        <w:separator/>
      </w:r>
    </w:p>
  </w:footnote>
  <w:footnote w:type="continuationSeparator" w:id="0">
    <w:p w:rsidR="00BE1FE2" w:rsidRDefault="00BE1FE2"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2FF15C75"/>
    <w:multiLevelType w:val="hybridMultilevel"/>
    <w:tmpl w:val="31ACE21C"/>
    <w:lvl w:ilvl="0" w:tplc="E49E12EC">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D7548"/>
    <w:multiLevelType w:val="hybridMultilevel"/>
    <w:tmpl w:val="E3086A30"/>
    <w:lvl w:ilvl="0" w:tplc="0F86FB3C">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7">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33794"/>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01369"/>
    <w:rsid w:val="001160F9"/>
    <w:rsid w:val="00130032"/>
    <w:rsid w:val="0015286B"/>
    <w:rsid w:val="00160F0E"/>
    <w:rsid w:val="001B61E3"/>
    <w:rsid w:val="001C0585"/>
    <w:rsid w:val="001E738F"/>
    <w:rsid w:val="00242283"/>
    <w:rsid w:val="0026192C"/>
    <w:rsid w:val="002703F8"/>
    <w:rsid w:val="00274983"/>
    <w:rsid w:val="00291472"/>
    <w:rsid w:val="002A4230"/>
    <w:rsid w:val="002E63F9"/>
    <w:rsid w:val="00316863"/>
    <w:rsid w:val="003311DB"/>
    <w:rsid w:val="00335C49"/>
    <w:rsid w:val="00336C1D"/>
    <w:rsid w:val="0036782A"/>
    <w:rsid w:val="00376CCC"/>
    <w:rsid w:val="003A369E"/>
    <w:rsid w:val="003C64E7"/>
    <w:rsid w:val="00413186"/>
    <w:rsid w:val="00464AEA"/>
    <w:rsid w:val="00471855"/>
    <w:rsid w:val="00471918"/>
    <w:rsid w:val="00475632"/>
    <w:rsid w:val="00485E9E"/>
    <w:rsid w:val="004F35FA"/>
    <w:rsid w:val="004F4E4D"/>
    <w:rsid w:val="005363D8"/>
    <w:rsid w:val="005514EF"/>
    <w:rsid w:val="005819B4"/>
    <w:rsid w:val="00590A17"/>
    <w:rsid w:val="005D66E7"/>
    <w:rsid w:val="005E4F97"/>
    <w:rsid w:val="006170DC"/>
    <w:rsid w:val="00664BE7"/>
    <w:rsid w:val="0066547D"/>
    <w:rsid w:val="0068635F"/>
    <w:rsid w:val="00686950"/>
    <w:rsid w:val="006A406C"/>
    <w:rsid w:val="006A7C58"/>
    <w:rsid w:val="006D5057"/>
    <w:rsid w:val="00705EA5"/>
    <w:rsid w:val="007315A3"/>
    <w:rsid w:val="00753560"/>
    <w:rsid w:val="00760161"/>
    <w:rsid w:val="00767BD8"/>
    <w:rsid w:val="0078177C"/>
    <w:rsid w:val="007A01BD"/>
    <w:rsid w:val="007A3FD9"/>
    <w:rsid w:val="007D69A4"/>
    <w:rsid w:val="007F1802"/>
    <w:rsid w:val="007F6102"/>
    <w:rsid w:val="00820B61"/>
    <w:rsid w:val="00867DB7"/>
    <w:rsid w:val="008A5819"/>
    <w:rsid w:val="00915966"/>
    <w:rsid w:val="00960C36"/>
    <w:rsid w:val="00997D7F"/>
    <w:rsid w:val="009B6604"/>
    <w:rsid w:val="009F3E8B"/>
    <w:rsid w:val="00A03137"/>
    <w:rsid w:val="00A03DE1"/>
    <w:rsid w:val="00A32F46"/>
    <w:rsid w:val="00A52AAD"/>
    <w:rsid w:val="00A6450C"/>
    <w:rsid w:val="00AA7A78"/>
    <w:rsid w:val="00AC691D"/>
    <w:rsid w:val="00AD21A5"/>
    <w:rsid w:val="00AF1317"/>
    <w:rsid w:val="00B33CFC"/>
    <w:rsid w:val="00B545DD"/>
    <w:rsid w:val="00B66519"/>
    <w:rsid w:val="00B702FB"/>
    <w:rsid w:val="00BA42DD"/>
    <w:rsid w:val="00BB0D03"/>
    <w:rsid w:val="00BB525A"/>
    <w:rsid w:val="00BC52E8"/>
    <w:rsid w:val="00BE1FE2"/>
    <w:rsid w:val="00C406D5"/>
    <w:rsid w:val="00C425F5"/>
    <w:rsid w:val="00C50F30"/>
    <w:rsid w:val="00C73C91"/>
    <w:rsid w:val="00CC4776"/>
    <w:rsid w:val="00CD1484"/>
    <w:rsid w:val="00CD74D3"/>
    <w:rsid w:val="00D01F4A"/>
    <w:rsid w:val="00D14C1C"/>
    <w:rsid w:val="00D91C1F"/>
    <w:rsid w:val="00DA0459"/>
    <w:rsid w:val="00DA4895"/>
    <w:rsid w:val="00DC0D27"/>
    <w:rsid w:val="00DE141F"/>
    <w:rsid w:val="00E31378"/>
    <w:rsid w:val="00E63E18"/>
    <w:rsid w:val="00E90C0A"/>
    <w:rsid w:val="00E96742"/>
    <w:rsid w:val="00EB000A"/>
    <w:rsid w:val="00EB49B6"/>
    <w:rsid w:val="00EC4813"/>
    <w:rsid w:val="00EC5227"/>
    <w:rsid w:val="00EE6829"/>
    <w:rsid w:val="00EF0210"/>
    <w:rsid w:val="00F16EF9"/>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69C8-DCEF-4DE6-8746-47388CE3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2017-11-02T10:23:00Z</dcterms:created>
  <dcterms:modified xsi:type="dcterms:W3CDTF">2017-11-02T10:23:00Z</dcterms:modified>
</cp:coreProperties>
</file>