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37F29" w:rsidRPr="00F00D7F" w:rsidRDefault="007755FE">
      <w:pPr>
        <w:spacing w:after="200" w:line="360" w:lineRule="auto"/>
        <w:ind w:right="540"/>
        <w:jc w:val="both"/>
        <w:rPr>
          <w:rFonts w:ascii="Arial" w:eastAsia="Arial" w:hAnsi="Arial" w:cs="Arial"/>
          <w:sz w:val="32"/>
          <w:szCs w:val="32"/>
        </w:rPr>
      </w:pPr>
      <w:bookmarkStart w:id="0" w:name="_GoBack"/>
      <w:bookmarkEnd w:id="0"/>
      <w:r w:rsidRPr="00F00D7F">
        <w:rPr>
          <w:rFonts w:ascii="Arial" w:eastAsia="Arial" w:hAnsi="Arial" w:cs="Arial"/>
          <w:b/>
          <w:sz w:val="32"/>
          <w:szCs w:val="32"/>
        </w:rPr>
        <w:t>NATIONAL ASSEMBLY</w:t>
      </w:r>
    </w:p>
    <w:p w14:paraId="2178344E" w14:textId="77777777" w:rsidR="00F00D7F" w:rsidRPr="00F00D7F" w:rsidRDefault="00F00D7F">
      <w:pPr>
        <w:spacing w:after="200" w:line="360" w:lineRule="auto"/>
        <w:ind w:right="540"/>
        <w:jc w:val="both"/>
        <w:rPr>
          <w:rFonts w:ascii="Arial" w:eastAsia="Arial" w:hAnsi="Arial" w:cs="Arial"/>
          <w:b/>
          <w:sz w:val="32"/>
          <w:szCs w:val="32"/>
          <w:u w:val="single"/>
        </w:rPr>
      </w:pPr>
    </w:p>
    <w:p w14:paraId="00000002" w14:textId="00358D3E" w:rsidR="00E37F29" w:rsidRPr="00F00D7F" w:rsidRDefault="007755FE">
      <w:pPr>
        <w:spacing w:after="200" w:line="360" w:lineRule="auto"/>
        <w:ind w:right="540"/>
        <w:jc w:val="both"/>
        <w:rPr>
          <w:rFonts w:ascii="Arial" w:eastAsia="Arial" w:hAnsi="Arial" w:cs="Arial"/>
          <w:sz w:val="32"/>
          <w:szCs w:val="32"/>
          <w:u w:val="single"/>
        </w:rPr>
      </w:pPr>
      <w:r w:rsidRPr="00F00D7F">
        <w:rPr>
          <w:rFonts w:ascii="Arial" w:eastAsia="Arial" w:hAnsi="Arial" w:cs="Arial"/>
          <w:b/>
          <w:sz w:val="32"/>
          <w:szCs w:val="32"/>
          <w:u w:val="single"/>
        </w:rPr>
        <w:t xml:space="preserve">QUESTION No. </w:t>
      </w:r>
      <w:r w:rsidR="00293C00" w:rsidRPr="00F00D7F">
        <w:rPr>
          <w:rFonts w:ascii="Arial" w:eastAsia="Arial" w:hAnsi="Arial" w:cs="Arial"/>
          <w:b/>
          <w:sz w:val="32"/>
          <w:szCs w:val="32"/>
          <w:u w:val="single"/>
        </w:rPr>
        <w:t>196</w:t>
      </w:r>
    </w:p>
    <w:p w14:paraId="00000003" w14:textId="77777777" w:rsidR="00E37F29" w:rsidRPr="00F00D7F" w:rsidRDefault="007755FE">
      <w:pPr>
        <w:spacing w:after="200" w:line="360" w:lineRule="auto"/>
        <w:ind w:right="540"/>
        <w:jc w:val="both"/>
        <w:rPr>
          <w:rFonts w:ascii="Arial" w:eastAsia="Arial" w:hAnsi="Arial" w:cs="Arial"/>
          <w:sz w:val="32"/>
          <w:szCs w:val="32"/>
        </w:rPr>
      </w:pPr>
      <w:r w:rsidRPr="00F00D7F">
        <w:rPr>
          <w:rFonts w:ascii="Arial" w:eastAsia="Arial" w:hAnsi="Arial" w:cs="Arial"/>
          <w:b/>
          <w:sz w:val="32"/>
          <w:szCs w:val="32"/>
          <w:u w:val="single"/>
        </w:rPr>
        <w:t>FOR WRITTEN REPLY</w:t>
      </w:r>
    </w:p>
    <w:p w14:paraId="00000005" w14:textId="12161F93" w:rsidR="00E37F29" w:rsidRPr="00F00D7F" w:rsidRDefault="007755FE">
      <w:pPr>
        <w:spacing w:after="200" w:line="360" w:lineRule="auto"/>
        <w:ind w:right="540"/>
        <w:jc w:val="both"/>
        <w:rPr>
          <w:rFonts w:ascii="Arial" w:eastAsia="Arial" w:hAnsi="Arial" w:cs="Arial"/>
          <w:sz w:val="32"/>
          <w:szCs w:val="32"/>
        </w:rPr>
      </w:pPr>
      <w:r w:rsidRPr="00F00D7F">
        <w:rPr>
          <w:rFonts w:ascii="Arial" w:eastAsia="Arial" w:hAnsi="Arial" w:cs="Arial"/>
          <w:b/>
          <w:sz w:val="32"/>
          <w:szCs w:val="32"/>
        </w:rPr>
        <w:t xml:space="preserve">DATE OF PUBLICATION IN INTERNAL QUESTION PAPER: </w:t>
      </w:r>
      <w:r w:rsidR="00293C00" w:rsidRPr="00F00D7F">
        <w:rPr>
          <w:rFonts w:ascii="Arial" w:eastAsia="Arial" w:hAnsi="Arial" w:cs="Arial"/>
          <w:b/>
          <w:sz w:val="32"/>
          <w:szCs w:val="32"/>
        </w:rPr>
        <w:t>21/02/2020</w:t>
      </w:r>
    </w:p>
    <w:p w14:paraId="00000006" w14:textId="77777777" w:rsidR="00E37F29" w:rsidRPr="00F00D7F" w:rsidRDefault="007755FE">
      <w:pPr>
        <w:spacing w:line="360" w:lineRule="auto"/>
        <w:rPr>
          <w:rFonts w:ascii="Arial" w:eastAsia="Arial" w:hAnsi="Arial" w:cs="Arial"/>
          <w:sz w:val="32"/>
          <w:szCs w:val="32"/>
        </w:rPr>
      </w:pPr>
      <w:r w:rsidRPr="00F00D7F">
        <w:rPr>
          <w:rFonts w:ascii="Arial" w:eastAsia="Arial" w:hAnsi="Arial" w:cs="Arial"/>
          <w:b/>
          <w:sz w:val="32"/>
          <w:szCs w:val="32"/>
        </w:rPr>
        <w:t>QUESTION</w:t>
      </w:r>
    </w:p>
    <w:p w14:paraId="00000007" w14:textId="77777777" w:rsidR="00E37F29" w:rsidRPr="00F00D7F" w:rsidRDefault="00E37F29">
      <w:pPr>
        <w:spacing w:line="360" w:lineRule="auto"/>
        <w:rPr>
          <w:rFonts w:ascii="Arial" w:eastAsia="Arial" w:hAnsi="Arial" w:cs="Arial"/>
          <w:sz w:val="32"/>
          <w:szCs w:val="32"/>
        </w:rPr>
      </w:pPr>
    </w:p>
    <w:p w14:paraId="00000008" w14:textId="386E72C4" w:rsidR="00E37F29" w:rsidRPr="00F00D7F" w:rsidRDefault="007755FE">
      <w:pPr>
        <w:spacing w:line="360" w:lineRule="auto"/>
        <w:rPr>
          <w:rFonts w:ascii="Arial" w:eastAsia="Arial" w:hAnsi="Arial" w:cs="Arial"/>
          <w:sz w:val="32"/>
          <w:szCs w:val="32"/>
        </w:rPr>
      </w:pPr>
      <w:r w:rsidRPr="00F00D7F">
        <w:rPr>
          <w:rFonts w:ascii="Arial" w:eastAsia="Arial" w:hAnsi="Arial" w:cs="Arial"/>
          <w:b/>
          <w:sz w:val="32"/>
          <w:szCs w:val="32"/>
        </w:rPr>
        <w:t>Mrs V van Dyk (DA) to ask the Minister of Sports, Arts and Culture:</w:t>
      </w:r>
    </w:p>
    <w:p w14:paraId="472AF81A" w14:textId="77777777" w:rsidR="00293C00" w:rsidRPr="00F00D7F" w:rsidRDefault="00293C00">
      <w:pPr>
        <w:spacing w:line="360" w:lineRule="auto"/>
        <w:rPr>
          <w:rFonts w:ascii="Arial" w:eastAsia="Arial" w:hAnsi="Arial" w:cs="Arial"/>
          <w:sz w:val="32"/>
          <w:szCs w:val="32"/>
        </w:rPr>
      </w:pPr>
    </w:p>
    <w:p w14:paraId="00000009" w14:textId="75C5FA94" w:rsidR="00E37F29" w:rsidRPr="00F00D7F" w:rsidRDefault="007755FE" w:rsidP="00293C00">
      <w:pPr>
        <w:spacing w:line="360" w:lineRule="auto"/>
        <w:jc w:val="both"/>
        <w:rPr>
          <w:rFonts w:ascii="Arial" w:eastAsia="Arial" w:hAnsi="Arial" w:cs="Arial"/>
          <w:sz w:val="32"/>
          <w:szCs w:val="32"/>
        </w:rPr>
      </w:pPr>
      <w:r w:rsidRPr="00F00D7F">
        <w:rPr>
          <w:rFonts w:ascii="Arial" w:eastAsia="Arial" w:hAnsi="Arial" w:cs="Arial"/>
          <w:sz w:val="32"/>
          <w:szCs w:val="32"/>
        </w:rPr>
        <w:t>(1) Whether regular audits are conducted on federations receiving funds from Sport and Recreation South Africa (SRSA); if not, why not; if so, are the audit reports available;</w:t>
      </w:r>
    </w:p>
    <w:p w14:paraId="0000000A" w14:textId="77777777" w:rsidR="00E37F29" w:rsidRPr="00F00D7F" w:rsidRDefault="007755FE" w:rsidP="00293C00">
      <w:pPr>
        <w:spacing w:line="360" w:lineRule="auto"/>
        <w:jc w:val="both"/>
        <w:rPr>
          <w:rFonts w:ascii="Arial" w:eastAsia="Arial" w:hAnsi="Arial" w:cs="Arial"/>
          <w:sz w:val="32"/>
          <w:szCs w:val="32"/>
        </w:rPr>
      </w:pPr>
      <w:r w:rsidRPr="00F00D7F">
        <w:rPr>
          <w:rFonts w:ascii="Arial" w:eastAsia="Arial" w:hAnsi="Arial" w:cs="Arial"/>
          <w:sz w:val="32"/>
          <w:szCs w:val="32"/>
        </w:rPr>
        <w:t>(2) what type of audits are conducted on federations to ensure that they have utilised the funding for the intended purposes;</w:t>
      </w:r>
    </w:p>
    <w:p w14:paraId="0000000B" w14:textId="77777777" w:rsidR="00E37F29" w:rsidRPr="00F00D7F" w:rsidRDefault="007755FE" w:rsidP="00293C00">
      <w:pPr>
        <w:spacing w:line="360" w:lineRule="auto"/>
        <w:jc w:val="both"/>
        <w:rPr>
          <w:rFonts w:ascii="Arial" w:eastAsia="Arial" w:hAnsi="Arial" w:cs="Arial"/>
          <w:sz w:val="32"/>
          <w:szCs w:val="32"/>
        </w:rPr>
      </w:pPr>
      <w:r w:rsidRPr="00F00D7F">
        <w:rPr>
          <w:rFonts w:ascii="Arial" w:eastAsia="Arial" w:hAnsi="Arial" w:cs="Arial"/>
          <w:sz w:val="32"/>
          <w:szCs w:val="32"/>
        </w:rPr>
        <w:t>(3) whether the members of the federations and/or sports associations are contacted and/or surveyed to establish if they have received funding; if so, who contacts/surveys the federations and/or sports associations.</w:t>
      </w:r>
    </w:p>
    <w:p w14:paraId="0000000C" w14:textId="77777777" w:rsidR="00E37F29" w:rsidRPr="00F00D7F" w:rsidRDefault="007755FE" w:rsidP="00293C00">
      <w:pPr>
        <w:spacing w:line="360" w:lineRule="auto"/>
        <w:jc w:val="both"/>
        <w:rPr>
          <w:rFonts w:ascii="Arial" w:eastAsia="Arial" w:hAnsi="Arial" w:cs="Arial"/>
          <w:sz w:val="32"/>
          <w:szCs w:val="32"/>
        </w:rPr>
      </w:pPr>
      <w:r w:rsidRPr="00F00D7F">
        <w:rPr>
          <w:rFonts w:ascii="Arial" w:eastAsia="Arial" w:hAnsi="Arial" w:cs="Arial"/>
          <w:sz w:val="32"/>
          <w:szCs w:val="32"/>
        </w:rPr>
        <w:lastRenderedPageBreak/>
        <w:t>(4) what number of athletes have benefitted from the funds received from SRSA, through the payment of the entrance fees and transport to compete internationally</w:t>
      </w:r>
    </w:p>
    <w:p w14:paraId="154C1878" w14:textId="77777777" w:rsidR="00293C00" w:rsidRPr="00F00D7F" w:rsidRDefault="00293C00">
      <w:pPr>
        <w:spacing w:line="360" w:lineRule="auto"/>
        <w:rPr>
          <w:rFonts w:ascii="Arial" w:eastAsia="Arial" w:hAnsi="Arial" w:cs="Arial"/>
          <w:b/>
          <w:sz w:val="32"/>
          <w:szCs w:val="32"/>
        </w:rPr>
      </w:pPr>
    </w:p>
    <w:p w14:paraId="0000000D" w14:textId="23537E73" w:rsidR="00E37F29" w:rsidRPr="00F00D7F" w:rsidRDefault="007755FE">
      <w:pPr>
        <w:spacing w:line="360" w:lineRule="auto"/>
        <w:rPr>
          <w:rFonts w:ascii="Arial" w:eastAsia="Arial" w:hAnsi="Arial" w:cs="Arial"/>
          <w:b/>
          <w:sz w:val="32"/>
          <w:szCs w:val="32"/>
        </w:rPr>
      </w:pPr>
      <w:r w:rsidRPr="00F00D7F">
        <w:rPr>
          <w:rFonts w:ascii="Arial" w:eastAsia="Arial" w:hAnsi="Arial" w:cs="Arial"/>
          <w:b/>
          <w:sz w:val="32"/>
          <w:szCs w:val="32"/>
        </w:rPr>
        <w:t xml:space="preserve">REPLY </w:t>
      </w:r>
    </w:p>
    <w:p w14:paraId="5526C6DC" w14:textId="77777777" w:rsidR="00293C00" w:rsidRPr="00F00D7F" w:rsidRDefault="00293C00">
      <w:pPr>
        <w:spacing w:line="360" w:lineRule="auto"/>
        <w:rPr>
          <w:rFonts w:ascii="Arial" w:eastAsia="Arial" w:hAnsi="Arial" w:cs="Arial"/>
          <w:sz w:val="32"/>
          <w:szCs w:val="32"/>
        </w:rPr>
      </w:pPr>
    </w:p>
    <w:p w14:paraId="0000000E" w14:textId="4BC9DB87" w:rsidR="00E37F29" w:rsidRPr="00F00D7F" w:rsidRDefault="00293C00">
      <w:pPr>
        <w:numPr>
          <w:ilvl w:val="0"/>
          <w:numId w:val="3"/>
        </w:numPr>
        <w:spacing w:line="360" w:lineRule="auto"/>
        <w:ind w:left="284"/>
        <w:jc w:val="both"/>
        <w:rPr>
          <w:rFonts w:ascii="Arial" w:eastAsia="Arial" w:hAnsi="Arial" w:cs="Arial"/>
          <w:sz w:val="32"/>
          <w:szCs w:val="32"/>
        </w:rPr>
      </w:pPr>
      <w:r w:rsidRPr="00F00D7F">
        <w:rPr>
          <w:rFonts w:ascii="Arial" w:eastAsia="Arial" w:hAnsi="Arial" w:cs="Arial"/>
          <w:sz w:val="32"/>
          <w:szCs w:val="32"/>
        </w:rPr>
        <w:t xml:space="preserve">The Departments internal </w:t>
      </w:r>
      <w:r w:rsidR="007755FE" w:rsidRPr="00F00D7F">
        <w:rPr>
          <w:rFonts w:ascii="Arial" w:eastAsia="Arial" w:hAnsi="Arial" w:cs="Arial"/>
          <w:sz w:val="32"/>
          <w:szCs w:val="32"/>
        </w:rPr>
        <w:t>audit</w:t>
      </w:r>
      <w:r w:rsidRPr="00F00D7F">
        <w:rPr>
          <w:rFonts w:ascii="Arial" w:eastAsia="Arial" w:hAnsi="Arial" w:cs="Arial"/>
          <w:sz w:val="32"/>
          <w:szCs w:val="32"/>
        </w:rPr>
        <w:t xml:space="preserve"> unit</w:t>
      </w:r>
      <w:r w:rsidR="007755FE" w:rsidRPr="00F00D7F">
        <w:rPr>
          <w:rFonts w:ascii="Arial" w:eastAsia="Arial" w:hAnsi="Arial" w:cs="Arial"/>
          <w:sz w:val="32"/>
          <w:szCs w:val="32"/>
        </w:rPr>
        <w:t xml:space="preserve"> in consultation with </w:t>
      </w:r>
      <w:r w:rsidRPr="00F00D7F">
        <w:rPr>
          <w:rFonts w:ascii="Arial" w:eastAsia="Arial" w:hAnsi="Arial" w:cs="Arial"/>
          <w:sz w:val="32"/>
          <w:szCs w:val="32"/>
        </w:rPr>
        <w:t xml:space="preserve">the </w:t>
      </w:r>
      <w:r w:rsidR="007755FE" w:rsidRPr="00F00D7F">
        <w:rPr>
          <w:rFonts w:ascii="Arial" w:eastAsia="Arial" w:hAnsi="Arial" w:cs="Arial"/>
          <w:sz w:val="32"/>
          <w:szCs w:val="32"/>
        </w:rPr>
        <w:t>A</w:t>
      </w:r>
      <w:r w:rsidRPr="00F00D7F">
        <w:rPr>
          <w:rFonts w:ascii="Arial" w:eastAsia="Arial" w:hAnsi="Arial" w:cs="Arial"/>
          <w:sz w:val="32"/>
          <w:szCs w:val="32"/>
        </w:rPr>
        <w:t xml:space="preserve">uditor-General of </w:t>
      </w:r>
      <w:r w:rsidR="007755FE" w:rsidRPr="00F00D7F">
        <w:rPr>
          <w:rFonts w:ascii="Arial" w:eastAsia="Arial" w:hAnsi="Arial" w:cs="Arial"/>
          <w:sz w:val="32"/>
          <w:szCs w:val="32"/>
        </w:rPr>
        <w:t>SA, in order to avoid duplications, have on their approved annual internal audit plan federations to be audited for the year. On completion of the audit, reports on the audit findings are discussed and sent to the federations audited. Herewith follows the list of federations audited during 2018/19 and 2017/18 financial years respectively;</w:t>
      </w:r>
    </w:p>
    <w:p w14:paraId="45012A76" w14:textId="77777777" w:rsidR="00E00B49" w:rsidRPr="00F00D7F" w:rsidRDefault="00E00B49">
      <w:pPr>
        <w:rPr>
          <w:rFonts w:ascii="Arial" w:eastAsia="Arial" w:hAnsi="Arial" w:cs="Arial"/>
          <w:b/>
          <w:sz w:val="32"/>
          <w:szCs w:val="32"/>
          <w:u w:val="single"/>
        </w:rPr>
      </w:pPr>
    </w:p>
    <w:p w14:paraId="0000000F" w14:textId="6E0B5D24" w:rsidR="00E37F29" w:rsidRPr="00F00D7F" w:rsidRDefault="007755FE">
      <w:pPr>
        <w:rPr>
          <w:rFonts w:ascii="Arial" w:eastAsia="Arial" w:hAnsi="Arial" w:cs="Arial"/>
          <w:sz w:val="32"/>
          <w:szCs w:val="32"/>
        </w:rPr>
      </w:pPr>
      <w:r w:rsidRPr="00F00D7F">
        <w:rPr>
          <w:rFonts w:ascii="Arial" w:eastAsia="Arial" w:hAnsi="Arial" w:cs="Arial"/>
          <w:b/>
          <w:sz w:val="32"/>
          <w:szCs w:val="32"/>
          <w:u w:val="single"/>
        </w:rPr>
        <w:t>2018/19 Financial year</w:t>
      </w:r>
    </w:p>
    <w:p w14:paraId="00000010" w14:textId="77777777" w:rsidR="00E37F29" w:rsidRPr="00F00D7F" w:rsidRDefault="007755FE">
      <w:pPr>
        <w:numPr>
          <w:ilvl w:val="0"/>
          <w:numId w:val="1"/>
        </w:numPr>
        <w:spacing w:before="280"/>
        <w:ind w:left="960"/>
        <w:rPr>
          <w:rFonts w:ascii="Arial" w:eastAsia="Arial" w:hAnsi="Arial" w:cs="Arial"/>
          <w:sz w:val="32"/>
          <w:szCs w:val="32"/>
        </w:rPr>
      </w:pPr>
      <w:proofErr w:type="spellStart"/>
      <w:r w:rsidRPr="00F00D7F">
        <w:rPr>
          <w:rFonts w:ascii="Arial" w:eastAsia="Arial" w:hAnsi="Arial" w:cs="Arial"/>
          <w:sz w:val="32"/>
          <w:szCs w:val="32"/>
        </w:rPr>
        <w:t>Jukskei</w:t>
      </w:r>
      <w:proofErr w:type="spellEnd"/>
      <w:r w:rsidRPr="00F00D7F">
        <w:rPr>
          <w:rFonts w:ascii="Arial" w:eastAsia="Arial" w:hAnsi="Arial" w:cs="Arial"/>
          <w:sz w:val="32"/>
          <w:szCs w:val="32"/>
        </w:rPr>
        <w:t xml:space="preserve"> South Africa</w:t>
      </w:r>
    </w:p>
    <w:p w14:paraId="00000011" w14:textId="77777777" w:rsidR="00E37F29" w:rsidRPr="00F00D7F" w:rsidRDefault="007755FE">
      <w:pPr>
        <w:numPr>
          <w:ilvl w:val="0"/>
          <w:numId w:val="1"/>
        </w:numPr>
        <w:ind w:left="960"/>
        <w:rPr>
          <w:rFonts w:ascii="Arial" w:eastAsia="Arial" w:hAnsi="Arial" w:cs="Arial"/>
          <w:sz w:val="32"/>
          <w:szCs w:val="32"/>
        </w:rPr>
      </w:pPr>
      <w:r w:rsidRPr="00F00D7F">
        <w:rPr>
          <w:rFonts w:ascii="Arial" w:eastAsia="Arial" w:hAnsi="Arial" w:cs="Arial"/>
          <w:sz w:val="32"/>
          <w:szCs w:val="32"/>
        </w:rPr>
        <w:t>Bowls South Africa</w:t>
      </w:r>
    </w:p>
    <w:p w14:paraId="00000012" w14:textId="77777777" w:rsidR="00E37F29" w:rsidRPr="00F00D7F" w:rsidRDefault="007755FE">
      <w:pPr>
        <w:numPr>
          <w:ilvl w:val="0"/>
          <w:numId w:val="1"/>
        </w:numPr>
        <w:ind w:left="960"/>
        <w:rPr>
          <w:rFonts w:ascii="Arial" w:eastAsia="Arial" w:hAnsi="Arial" w:cs="Arial"/>
          <w:sz w:val="32"/>
          <w:szCs w:val="32"/>
        </w:rPr>
      </w:pPr>
      <w:r w:rsidRPr="00F00D7F">
        <w:rPr>
          <w:rFonts w:ascii="Arial" w:eastAsia="Arial" w:hAnsi="Arial" w:cs="Arial"/>
          <w:sz w:val="32"/>
          <w:szCs w:val="32"/>
        </w:rPr>
        <w:t>South African Table Tennis Board</w:t>
      </w:r>
    </w:p>
    <w:p w14:paraId="00000013" w14:textId="77777777" w:rsidR="00E37F29" w:rsidRPr="00F00D7F" w:rsidRDefault="007755FE">
      <w:pPr>
        <w:numPr>
          <w:ilvl w:val="0"/>
          <w:numId w:val="1"/>
        </w:numPr>
        <w:ind w:left="960"/>
        <w:rPr>
          <w:rFonts w:ascii="Arial" w:eastAsia="Arial" w:hAnsi="Arial" w:cs="Arial"/>
          <w:sz w:val="32"/>
          <w:szCs w:val="32"/>
        </w:rPr>
      </w:pPr>
      <w:r w:rsidRPr="00F00D7F">
        <w:rPr>
          <w:rFonts w:ascii="Arial" w:eastAsia="Arial" w:hAnsi="Arial" w:cs="Arial"/>
          <w:sz w:val="32"/>
          <w:szCs w:val="32"/>
        </w:rPr>
        <w:t>Rowing South Africa</w:t>
      </w:r>
    </w:p>
    <w:p w14:paraId="00000014" w14:textId="77777777" w:rsidR="00E37F29" w:rsidRPr="00F00D7F" w:rsidRDefault="007755FE">
      <w:pPr>
        <w:numPr>
          <w:ilvl w:val="0"/>
          <w:numId w:val="1"/>
        </w:numPr>
        <w:spacing w:after="280"/>
        <w:ind w:left="960"/>
        <w:rPr>
          <w:rFonts w:ascii="Arial" w:eastAsia="Arial" w:hAnsi="Arial" w:cs="Arial"/>
          <w:sz w:val="32"/>
          <w:szCs w:val="32"/>
        </w:rPr>
      </w:pPr>
      <w:r w:rsidRPr="00F00D7F">
        <w:rPr>
          <w:rFonts w:ascii="Arial" w:eastAsia="Arial" w:hAnsi="Arial" w:cs="Arial"/>
          <w:sz w:val="32"/>
          <w:szCs w:val="32"/>
        </w:rPr>
        <w:t>South African National Archery Association</w:t>
      </w:r>
    </w:p>
    <w:p w14:paraId="00000015" w14:textId="77777777" w:rsidR="00E37F29" w:rsidRPr="00F00D7F" w:rsidRDefault="00E37F29">
      <w:pPr>
        <w:rPr>
          <w:rFonts w:ascii="Arial" w:eastAsia="Arial" w:hAnsi="Arial" w:cs="Arial"/>
          <w:sz w:val="32"/>
          <w:szCs w:val="32"/>
          <w:u w:val="single"/>
        </w:rPr>
      </w:pPr>
    </w:p>
    <w:p w14:paraId="00000016" w14:textId="77777777" w:rsidR="00E37F29" w:rsidRPr="00F00D7F" w:rsidRDefault="007755FE">
      <w:pPr>
        <w:rPr>
          <w:rFonts w:ascii="Arial" w:eastAsia="Arial" w:hAnsi="Arial" w:cs="Arial"/>
          <w:sz w:val="32"/>
          <w:szCs w:val="32"/>
        </w:rPr>
      </w:pPr>
      <w:r w:rsidRPr="00F00D7F">
        <w:rPr>
          <w:rFonts w:ascii="Arial" w:eastAsia="Arial" w:hAnsi="Arial" w:cs="Arial"/>
          <w:b/>
          <w:sz w:val="32"/>
          <w:szCs w:val="32"/>
          <w:u w:val="single"/>
        </w:rPr>
        <w:t>2017/18 Financial year</w:t>
      </w:r>
    </w:p>
    <w:p w14:paraId="00000017" w14:textId="77777777" w:rsidR="00E37F29" w:rsidRPr="00F00D7F" w:rsidRDefault="00E37F29">
      <w:pPr>
        <w:rPr>
          <w:rFonts w:ascii="Arial" w:eastAsia="Arial" w:hAnsi="Arial" w:cs="Arial"/>
          <w:sz w:val="32"/>
          <w:szCs w:val="32"/>
        </w:rPr>
      </w:pPr>
    </w:p>
    <w:p w14:paraId="00000018" w14:textId="77777777" w:rsidR="00E37F29" w:rsidRPr="00F00D7F" w:rsidRDefault="007755FE">
      <w:pPr>
        <w:numPr>
          <w:ilvl w:val="0"/>
          <w:numId w:val="2"/>
        </w:numPr>
        <w:spacing w:before="280"/>
        <w:ind w:left="960"/>
        <w:rPr>
          <w:rFonts w:ascii="Arial" w:eastAsia="Arial" w:hAnsi="Arial" w:cs="Arial"/>
          <w:sz w:val="32"/>
          <w:szCs w:val="32"/>
        </w:rPr>
      </w:pPr>
      <w:r w:rsidRPr="00F00D7F">
        <w:rPr>
          <w:rFonts w:ascii="Arial" w:eastAsia="Arial" w:hAnsi="Arial" w:cs="Arial"/>
          <w:sz w:val="32"/>
          <w:szCs w:val="32"/>
        </w:rPr>
        <w:t>Netball South Africa</w:t>
      </w:r>
    </w:p>
    <w:p w14:paraId="00000019" w14:textId="77777777" w:rsidR="00E37F29" w:rsidRPr="00F00D7F" w:rsidRDefault="007755FE">
      <w:pPr>
        <w:numPr>
          <w:ilvl w:val="0"/>
          <w:numId w:val="2"/>
        </w:numPr>
        <w:ind w:left="960"/>
        <w:rPr>
          <w:rFonts w:ascii="Arial" w:eastAsia="Arial" w:hAnsi="Arial" w:cs="Arial"/>
          <w:sz w:val="32"/>
          <w:szCs w:val="32"/>
        </w:rPr>
      </w:pPr>
      <w:r w:rsidRPr="00F00D7F">
        <w:rPr>
          <w:rFonts w:ascii="Arial" w:eastAsia="Arial" w:hAnsi="Arial" w:cs="Arial"/>
          <w:sz w:val="32"/>
          <w:szCs w:val="32"/>
        </w:rPr>
        <w:t>South African Sports for Social Change Network</w:t>
      </w:r>
    </w:p>
    <w:p w14:paraId="0000001A" w14:textId="77777777" w:rsidR="00E37F29" w:rsidRPr="00F00D7F" w:rsidRDefault="007755FE">
      <w:pPr>
        <w:numPr>
          <w:ilvl w:val="0"/>
          <w:numId w:val="2"/>
        </w:numPr>
        <w:ind w:left="960"/>
        <w:rPr>
          <w:rFonts w:ascii="Arial" w:eastAsia="Arial" w:hAnsi="Arial" w:cs="Arial"/>
          <w:sz w:val="32"/>
          <w:szCs w:val="32"/>
        </w:rPr>
      </w:pPr>
      <w:r w:rsidRPr="00F00D7F">
        <w:rPr>
          <w:rFonts w:ascii="Arial" w:eastAsia="Arial" w:hAnsi="Arial" w:cs="Arial"/>
          <w:sz w:val="32"/>
          <w:szCs w:val="32"/>
        </w:rPr>
        <w:t>Volleyball South Africa</w:t>
      </w:r>
    </w:p>
    <w:p w14:paraId="0000001B" w14:textId="77777777" w:rsidR="00E37F29" w:rsidRPr="00F00D7F" w:rsidRDefault="007755FE">
      <w:pPr>
        <w:numPr>
          <w:ilvl w:val="0"/>
          <w:numId w:val="2"/>
        </w:numPr>
        <w:spacing w:after="280"/>
        <w:ind w:left="960"/>
        <w:rPr>
          <w:rFonts w:ascii="Arial" w:eastAsia="Arial" w:hAnsi="Arial" w:cs="Arial"/>
          <w:sz w:val="32"/>
          <w:szCs w:val="32"/>
        </w:rPr>
      </w:pPr>
      <w:r w:rsidRPr="00F00D7F">
        <w:rPr>
          <w:rFonts w:ascii="Arial" w:eastAsia="Arial" w:hAnsi="Arial" w:cs="Arial"/>
          <w:sz w:val="32"/>
          <w:szCs w:val="32"/>
        </w:rPr>
        <w:t>Tennis South Africa</w:t>
      </w:r>
    </w:p>
    <w:p w14:paraId="0000001C" w14:textId="77777777" w:rsidR="00E37F29" w:rsidRPr="00F00D7F" w:rsidRDefault="007755FE">
      <w:pPr>
        <w:numPr>
          <w:ilvl w:val="0"/>
          <w:numId w:val="3"/>
        </w:numPr>
        <w:spacing w:line="360" w:lineRule="auto"/>
        <w:ind w:left="142"/>
        <w:jc w:val="both"/>
        <w:rPr>
          <w:rFonts w:ascii="Arial" w:eastAsia="Arial" w:hAnsi="Arial" w:cs="Arial"/>
          <w:sz w:val="32"/>
          <w:szCs w:val="32"/>
        </w:rPr>
      </w:pPr>
      <w:r w:rsidRPr="00F00D7F">
        <w:rPr>
          <w:rFonts w:ascii="Arial" w:eastAsia="Arial" w:hAnsi="Arial" w:cs="Arial"/>
          <w:sz w:val="32"/>
          <w:szCs w:val="32"/>
        </w:rPr>
        <w:lastRenderedPageBreak/>
        <w:t xml:space="preserve"> Compliance Audits against the funding framework and the service level agreement between the department and the federations are conducted.</w:t>
      </w:r>
    </w:p>
    <w:p w14:paraId="0000001D" w14:textId="77777777" w:rsidR="00E37F29" w:rsidRPr="00F00D7F" w:rsidRDefault="007755FE">
      <w:pPr>
        <w:numPr>
          <w:ilvl w:val="0"/>
          <w:numId w:val="3"/>
        </w:numPr>
        <w:spacing w:line="360" w:lineRule="auto"/>
        <w:ind w:left="142"/>
        <w:jc w:val="both"/>
        <w:rPr>
          <w:rFonts w:ascii="Arial" w:eastAsia="Arial" w:hAnsi="Arial" w:cs="Arial"/>
          <w:sz w:val="32"/>
          <w:szCs w:val="32"/>
        </w:rPr>
      </w:pPr>
      <w:r w:rsidRPr="00F00D7F">
        <w:rPr>
          <w:rFonts w:ascii="Arial" w:eastAsia="Arial" w:hAnsi="Arial" w:cs="Arial"/>
          <w:sz w:val="32"/>
          <w:szCs w:val="32"/>
        </w:rPr>
        <w:t xml:space="preserve"> Sport and Recreation South Africa Financial and Non-Financial Policy aims to provide funding only to recognised national federations and any related monitoring is conducted to the funded federations and not the members.</w:t>
      </w:r>
    </w:p>
    <w:p w14:paraId="0000001E" w14:textId="77777777" w:rsidR="00E37F29" w:rsidRPr="00F00D7F" w:rsidRDefault="007755FE">
      <w:pPr>
        <w:numPr>
          <w:ilvl w:val="0"/>
          <w:numId w:val="3"/>
        </w:numPr>
        <w:spacing w:line="360" w:lineRule="auto"/>
        <w:ind w:left="142"/>
        <w:jc w:val="both"/>
        <w:rPr>
          <w:rFonts w:ascii="Arial" w:eastAsia="Arial" w:hAnsi="Arial" w:cs="Arial"/>
          <w:sz w:val="32"/>
          <w:szCs w:val="32"/>
        </w:rPr>
      </w:pPr>
      <w:r w:rsidRPr="00F00D7F">
        <w:rPr>
          <w:rFonts w:ascii="Arial" w:eastAsia="Arial" w:hAnsi="Arial" w:cs="Arial"/>
          <w:sz w:val="32"/>
          <w:szCs w:val="32"/>
        </w:rPr>
        <w:t xml:space="preserve"> A total of 393 athletes benefitted from SRSA funds </w:t>
      </w:r>
    </w:p>
    <w:p w14:paraId="0000001F" w14:textId="77777777" w:rsidR="00E37F29" w:rsidRPr="00F00D7F" w:rsidRDefault="00E37F29">
      <w:pPr>
        <w:pBdr>
          <w:top w:val="nil"/>
          <w:left w:val="nil"/>
          <w:bottom w:val="nil"/>
          <w:right w:val="nil"/>
          <w:between w:val="nil"/>
        </w:pBdr>
        <w:ind w:left="284"/>
        <w:jc w:val="both"/>
        <w:rPr>
          <w:rFonts w:ascii="Arial" w:eastAsia="Arial" w:hAnsi="Arial" w:cs="Arial"/>
          <w:color w:val="000000"/>
          <w:sz w:val="32"/>
          <w:szCs w:val="32"/>
        </w:rPr>
      </w:pPr>
    </w:p>
    <w:p w14:paraId="00000020" w14:textId="77777777" w:rsidR="00E37F29" w:rsidRPr="00F00D7F" w:rsidRDefault="00E37F29">
      <w:pPr>
        <w:rPr>
          <w:rFonts w:ascii="Arial" w:eastAsia="Arial" w:hAnsi="Arial" w:cs="Arial"/>
          <w:color w:val="000000"/>
          <w:sz w:val="32"/>
          <w:szCs w:val="32"/>
        </w:rPr>
      </w:pPr>
    </w:p>
    <w:p w14:paraId="00000021" w14:textId="77777777" w:rsidR="00E37F29" w:rsidRPr="00F00D7F" w:rsidRDefault="00E37F29">
      <w:pPr>
        <w:rPr>
          <w:rFonts w:ascii="Arial" w:eastAsia="Arial" w:hAnsi="Arial" w:cs="Arial"/>
          <w:color w:val="000000"/>
          <w:sz w:val="32"/>
          <w:szCs w:val="32"/>
        </w:rPr>
      </w:pPr>
    </w:p>
    <w:sectPr w:rsidR="00E37F29" w:rsidRPr="00F00D7F">
      <w:headerReference w:type="even" r:id="rId7"/>
      <w:headerReference w:type="default" r:id="rId8"/>
      <w:footerReference w:type="even" r:id="rId9"/>
      <w:footerReference w:type="default" r:id="rId10"/>
      <w:headerReference w:type="first" r:id="rId11"/>
      <w:footerReference w:type="first" r:id="rId12"/>
      <w:pgSz w:w="12240" w:h="15840"/>
      <w:pgMar w:top="900" w:right="144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64E7A" w14:textId="77777777" w:rsidR="0038279D" w:rsidRDefault="0038279D">
      <w:r>
        <w:separator/>
      </w:r>
    </w:p>
  </w:endnote>
  <w:endnote w:type="continuationSeparator" w:id="0">
    <w:p w14:paraId="127194AA" w14:textId="77777777" w:rsidR="0038279D" w:rsidRDefault="00382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ntium Basic">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2" w14:textId="77777777" w:rsidR="00E37F29" w:rsidRDefault="00E37F29">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1" w14:textId="77777777" w:rsidR="00E37F29" w:rsidRDefault="00E37F29">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0" w14:textId="77777777" w:rsidR="00E37F29" w:rsidRDefault="00E37F29">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01BFA" w14:textId="77777777" w:rsidR="0038279D" w:rsidRDefault="0038279D">
      <w:r>
        <w:separator/>
      </w:r>
    </w:p>
  </w:footnote>
  <w:footnote w:type="continuationSeparator" w:id="0">
    <w:p w14:paraId="11B3A00D" w14:textId="77777777" w:rsidR="0038279D" w:rsidRDefault="003827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D" w14:textId="77777777" w:rsidR="00E37F29" w:rsidRDefault="00E37F29">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F" w14:textId="77777777" w:rsidR="00E37F29" w:rsidRDefault="00E37F29">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E" w14:textId="77777777" w:rsidR="00E37F29" w:rsidRDefault="00E37F29">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E4A08"/>
    <w:multiLevelType w:val="multilevel"/>
    <w:tmpl w:val="96B2C9B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2C736BC8"/>
    <w:multiLevelType w:val="multilevel"/>
    <w:tmpl w:val="A926CC04"/>
    <w:lvl w:ilvl="0">
      <w:start w:val="1"/>
      <w:numFmt w:val="decimal"/>
      <w:lvlText w:val="(%1)"/>
      <w:lvlJc w:val="left"/>
      <w:pPr>
        <w:ind w:left="720" w:hanging="360"/>
      </w:pPr>
      <w:rPr>
        <w:rFonts w:hint="default"/>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03A5632"/>
    <w:multiLevelType w:val="multilevel"/>
    <w:tmpl w:val="FC3883F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29"/>
    <w:rsid w:val="001E0D0D"/>
    <w:rsid w:val="00293C00"/>
    <w:rsid w:val="0038279D"/>
    <w:rsid w:val="00484719"/>
    <w:rsid w:val="007755FE"/>
    <w:rsid w:val="00D01831"/>
    <w:rsid w:val="00E00B49"/>
    <w:rsid w:val="00E37F29"/>
    <w:rsid w:val="00F00D7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E0BF9"/>
  <w15:docId w15:val="{AA126BFA-625A-4B5D-917C-8EA0DA6C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ntium Basic" w:eastAsia="Gentium Basic" w:hAnsi="Gentium Basic" w:cs="Gentium Basic"/>
        <w:sz w:val="24"/>
        <w:szCs w:val="24"/>
        <w:lang w:val="en-GB"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jc w:val="both"/>
      <w:outlineLvl w:val="0"/>
    </w:pPr>
    <w:rPr>
      <w:b/>
      <w:sz w:val="36"/>
      <w:szCs w:val="36"/>
    </w:rPr>
  </w:style>
  <w:style w:type="paragraph" w:styleId="Heading2">
    <w:name w:val="heading 2"/>
    <w:basedOn w:val="Normal"/>
    <w:next w:val="Normal"/>
    <w:uiPriority w:val="9"/>
    <w:semiHidden/>
    <w:unhideWhenUsed/>
    <w:qFormat/>
    <w:pPr>
      <w:keepNext/>
      <w:jc w:val="both"/>
      <w:outlineLvl w:val="1"/>
    </w:pPr>
    <w:rPr>
      <w:i/>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b/>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Sumayya</dc:creator>
  <cp:lastModifiedBy>Nikiwe Ncetezo</cp:lastModifiedBy>
  <cp:revision>2</cp:revision>
  <dcterms:created xsi:type="dcterms:W3CDTF">2020-04-19T16:11:00Z</dcterms:created>
  <dcterms:modified xsi:type="dcterms:W3CDTF">2020-04-19T16:11:00Z</dcterms:modified>
</cp:coreProperties>
</file>