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9B1296">
      <w:pPr>
        <w:spacing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bookmarkStart w:id="0" w:name="_GoBack"/>
      <w:bookmarkEnd w:id="0"/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3233" cy="1171575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72" cy="11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E" w:rsidRPr="002E5BBE" w:rsidRDefault="002E5BBE" w:rsidP="009B1296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9B12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9B12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9B12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184C4B">
        <w:rPr>
          <w:rFonts w:ascii="Arial" w:eastAsia="Times New Roman" w:hAnsi="Arial" w:cs="Arial"/>
          <w:b/>
          <w:bCs/>
          <w:color w:val="000000"/>
          <w:lang w:val="en-GB"/>
        </w:rPr>
        <w:t>1950</w:t>
      </w:r>
    </w:p>
    <w:p w:rsidR="002E5BBE" w:rsidRPr="002E5BBE" w:rsidRDefault="002E5BBE" w:rsidP="009B12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4E005F">
        <w:rPr>
          <w:rFonts w:ascii="Arial" w:eastAsia="Times New Roman" w:hAnsi="Arial" w:cs="Arial"/>
          <w:b/>
          <w:bCs/>
          <w:color w:val="000000"/>
          <w:lang w:val="en-GB"/>
        </w:rPr>
        <w:t>27 AUGUST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2021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ED3BD0" w:rsidRPr="002E5BBE" w:rsidRDefault="00ED3BD0" w:rsidP="002E5BB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7B42EC" w:rsidRPr="00021C3C" w:rsidRDefault="00B14A8B" w:rsidP="007B42E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4E005F">
        <w:rPr>
          <w:rFonts w:ascii="Arial" w:eastAsia="Times New Roman" w:hAnsi="Arial" w:cs="Arial"/>
          <w:b/>
          <w:sz w:val="24"/>
          <w:szCs w:val="24"/>
        </w:rPr>
        <w:t>950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4E005F" w:rsidRPr="004E005F">
        <w:rPr>
          <w:rFonts w:ascii="Arial" w:eastAsia="Times New Roman" w:hAnsi="Arial" w:cs="Arial"/>
          <w:b/>
          <w:sz w:val="24"/>
          <w:szCs w:val="24"/>
        </w:rPr>
        <w:t>Mr</w:t>
      </w:r>
      <w:proofErr w:type="spellEnd"/>
      <w:r w:rsidR="004E005F" w:rsidRPr="004E005F">
        <w:rPr>
          <w:rFonts w:ascii="Arial" w:eastAsia="Times New Roman" w:hAnsi="Arial" w:cs="Arial"/>
          <w:b/>
          <w:sz w:val="24"/>
          <w:szCs w:val="24"/>
        </w:rPr>
        <w:t xml:space="preserve"> M K </w:t>
      </w:r>
      <w:proofErr w:type="spellStart"/>
      <w:r w:rsidR="004E005F" w:rsidRPr="004E005F">
        <w:rPr>
          <w:rFonts w:ascii="Arial" w:eastAsia="Times New Roman" w:hAnsi="Arial" w:cs="Arial"/>
          <w:b/>
          <w:sz w:val="24"/>
          <w:szCs w:val="24"/>
        </w:rPr>
        <w:t>Montwedi</w:t>
      </w:r>
      <w:proofErr w:type="spellEnd"/>
      <w:r w:rsidR="004E005F" w:rsidRPr="004E005F">
        <w:rPr>
          <w:rFonts w:ascii="Arial" w:eastAsia="Times New Roman" w:hAnsi="Arial" w:cs="Arial"/>
          <w:b/>
          <w:sz w:val="24"/>
          <w:szCs w:val="24"/>
        </w:rPr>
        <w:t xml:space="preserve"> (EFF) to ask the Minister of Cooperative Governance and Traditional Affairs</w:t>
      </w:r>
      <w:r w:rsidR="004E005F">
        <w:rPr>
          <w:rFonts w:ascii="Arial" w:eastAsia="Times New Roman" w:hAnsi="Arial" w:cs="Arial"/>
          <w:b/>
          <w:sz w:val="24"/>
          <w:szCs w:val="24"/>
        </w:rPr>
        <w:t>:</w:t>
      </w:r>
      <w:r w:rsidR="007B42EC" w:rsidRPr="00F16B6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7B42EC" w:rsidRPr="00F16B6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7B42EC" w:rsidRPr="00F16B6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142C25" w:rsidRPr="00142C25" w:rsidRDefault="00142C25" w:rsidP="007B42EC">
      <w:pPr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2C25">
        <w:rPr>
          <w:rFonts w:ascii="Arial" w:eastAsia="Times New Roman" w:hAnsi="Arial" w:cs="Arial"/>
          <w:bCs/>
          <w:sz w:val="24"/>
          <w:szCs w:val="24"/>
        </w:rPr>
        <w:t>QUESTION:</w:t>
      </w:r>
    </w:p>
    <w:p w:rsidR="007B42EC" w:rsidRPr="009B1296" w:rsidRDefault="004E005F" w:rsidP="009B1296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GB"/>
        </w:rPr>
      </w:pPr>
      <w:r w:rsidRPr="004E005F">
        <w:rPr>
          <w:rFonts w:ascii="Arial" w:hAnsi="Arial" w:cs="Arial"/>
          <w:bCs/>
          <w:lang w:val="en-GB"/>
        </w:rPr>
        <w:t xml:space="preserve">What initiatives has she put in place to ensure that the relevant Members of the </w:t>
      </w:r>
      <w:bookmarkStart w:id="1" w:name="_Hlk82020392"/>
      <w:r w:rsidRPr="004E005F">
        <w:rPr>
          <w:rFonts w:ascii="Arial" w:hAnsi="Arial" w:cs="Arial"/>
          <w:bCs/>
          <w:lang w:val="en-GB"/>
        </w:rPr>
        <w:t>Executive Council do not abuse their powers by using section 139 interventions to fight party-political battles</w:t>
      </w:r>
      <w:bookmarkEnd w:id="1"/>
      <w:r w:rsidRPr="004E005F">
        <w:rPr>
          <w:rFonts w:ascii="Arial" w:hAnsi="Arial" w:cs="Arial"/>
          <w:bCs/>
          <w:lang w:val="en-GB"/>
        </w:rPr>
        <w:t xml:space="preserve">, as is the case in the North </w:t>
      </w:r>
      <w:r>
        <w:rPr>
          <w:rFonts w:ascii="Arial" w:hAnsi="Arial" w:cs="Arial"/>
          <w:bCs/>
          <w:lang w:val="en-GB"/>
        </w:rPr>
        <w:t>-</w:t>
      </w:r>
      <w:r w:rsidRPr="004E005F">
        <w:rPr>
          <w:rFonts w:ascii="Arial" w:hAnsi="Arial" w:cs="Arial"/>
          <w:bCs/>
          <w:lang w:val="en-GB"/>
        </w:rPr>
        <w:t>West?</w:t>
      </w:r>
      <w:r>
        <w:rPr>
          <w:rFonts w:ascii="Arial" w:hAnsi="Arial" w:cs="Arial"/>
          <w:bCs/>
          <w:lang w:val="en-GB"/>
        </w:rPr>
        <w:t xml:space="preserve"> </w:t>
      </w:r>
      <w:r w:rsidRPr="004E005F">
        <w:rPr>
          <w:rFonts w:ascii="Arial" w:hAnsi="Arial" w:cs="Arial"/>
          <w:bCs/>
          <w:lang w:val="en-GB"/>
        </w:rPr>
        <w:t xml:space="preserve">NW2182E </w:t>
      </w:r>
    </w:p>
    <w:p w:rsidR="00C95F31" w:rsidRDefault="00ED3BD0" w:rsidP="00142C25">
      <w:pPr>
        <w:spacing w:after="0" w:line="360" w:lineRule="auto"/>
        <w:ind w:hanging="142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54649E">
        <w:rPr>
          <w:rFonts w:ascii="Arial" w:eastAsia="Calibri" w:hAnsi="Arial" w:cs="Arial"/>
          <w:b/>
          <w:bCs/>
          <w:sz w:val="24"/>
          <w:szCs w:val="24"/>
          <w:lang w:val="en-ZA"/>
        </w:rPr>
        <w:t>REPLY:</w:t>
      </w:r>
      <w:r w:rsidR="0054649E" w:rsidRPr="0054649E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</w:p>
    <w:p w:rsidR="0019048D" w:rsidRDefault="0019048D" w:rsidP="0019048D">
      <w:pPr>
        <w:spacing w:after="0" w:line="360" w:lineRule="auto"/>
        <w:ind w:left="-142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19048D" w:rsidRPr="0019048D" w:rsidRDefault="0019048D" w:rsidP="0019048D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19048D">
        <w:rPr>
          <w:rFonts w:ascii="Arial" w:eastAsia="Calibri" w:hAnsi="Arial" w:cs="Arial"/>
          <w:sz w:val="24"/>
          <w:szCs w:val="24"/>
          <w:lang w:val="en-ZA"/>
        </w:rPr>
        <w:t>In terms of approval requirements of Section</w:t>
      </w:r>
      <w:r w:rsidRPr="0019048D">
        <w:rPr>
          <w:rFonts w:ascii="Arial" w:hAnsi="Arial" w:cs="Arial"/>
          <w:sz w:val="24"/>
          <w:szCs w:val="24"/>
        </w:rPr>
        <w:t xml:space="preserve"> 139 of the Constitution, the Min</w:t>
      </w:r>
      <w:r w:rsidR="006814BB">
        <w:rPr>
          <w:rFonts w:ascii="Arial" w:hAnsi="Arial" w:cs="Arial"/>
          <w:sz w:val="24"/>
          <w:szCs w:val="24"/>
        </w:rPr>
        <w:t>i</w:t>
      </w:r>
      <w:r w:rsidRPr="0019048D">
        <w:rPr>
          <w:rFonts w:ascii="Arial" w:hAnsi="Arial" w:cs="Arial"/>
          <w:sz w:val="24"/>
          <w:szCs w:val="24"/>
        </w:rPr>
        <w:t xml:space="preserve">ster </w:t>
      </w:r>
      <w:bookmarkStart w:id="2" w:name="_Hlk82022237"/>
      <w:r w:rsidRPr="0019048D">
        <w:rPr>
          <w:rFonts w:ascii="Arial" w:hAnsi="Arial" w:cs="Arial"/>
          <w:sz w:val="24"/>
          <w:szCs w:val="24"/>
        </w:rPr>
        <w:t>exercise</w:t>
      </w:r>
      <w:r w:rsidR="006814BB">
        <w:rPr>
          <w:rFonts w:ascii="Arial" w:hAnsi="Arial" w:cs="Arial"/>
          <w:sz w:val="24"/>
          <w:szCs w:val="24"/>
        </w:rPr>
        <w:t>s</w:t>
      </w:r>
      <w:r w:rsidRPr="0019048D">
        <w:rPr>
          <w:rFonts w:ascii="Arial" w:hAnsi="Arial" w:cs="Arial"/>
          <w:sz w:val="24"/>
          <w:szCs w:val="24"/>
        </w:rPr>
        <w:t xml:space="preserve"> the power assigned to approve </w:t>
      </w:r>
      <w:r>
        <w:rPr>
          <w:rFonts w:ascii="Arial" w:hAnsi="Arial" w:cs="Arial"/>
          <w:sz w:val="24"/>
          <w:szCs w:val="24"/>
        </w:rPr>
        <w:t xml:space="preserve">or disapprove </w:t>
      </w:r>
      <w:r w:rsidRPr="0019048D">
        <w:rPr>
          <w:rFonts w:ascii="Arial" w:hAnsi="Arial" w:cs="Arial"/>
          <w:sz w:val="24"/>
          <w:szCs w:val="24"/>
        </w:rPr>
        <w:t xml:space="preserve">the intervention </w:t>
      </w:r>
      <w:r>
        <w:rPr>
          <w:rFonts w:ascii="Arial" w:hAnsi="Arial" w:cs="Arial"/>
          <w:sz w:val="24"/>
          <w:szCs w:val="24"/>
        </w:rPr>
        <w:t xml:space="preserve">invoked </w:t>
      </w:r>
      <w:r w:rsidRPr="0019048D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</w:t>
      </w:r>
      <w:r w:rsidRPr="0019048D">
        <w:rPr>
          <w:rFonts w:ascii="Arial" w:hAnsi="Arial" w:cs="Arial"/>
          <w:sz w:val="24"/>
          <w:szCs w:val="24"/>
        </w:rPr>
        <w:t>Provincial Executive Council if the municipality cannot or does not fulfil an executive obligation in terms of the Constitution or legislation</w:t>
      </w:r>
      <w:r>
        <w:rPr>
          <w:rFonts w:ascii="Arial" w:hAnsi="Arial" w:cs="Arial"/>
          <w:sz w:val="24"/>
          <w:szCs w:val="24"/>
        </w:rPr>
        <w:t xml:space="preserve">. </w:t>
      </w:r>
      <w:r w:rsidR="006814BB">
        <w:rPr>
          <w:rFonts w:ascii="Arial" w:hAnsi="Arial" w:cs="Arial"/>
          <w:sz w:val="24"/>
          <w:szCs w:val="24"/>
        </w:rPr>
        <w:t>A</w:t>
      </w:r>
      <w:r w:rsidRPr="0019048D">
        <w:rPr>
          <w:rFonts w:ascii="Arial" w:hAnsi="Arial" w:cs="Arial"/>
          <w:sz w:val="24"/>
          <w:szCs w:val="24"/>
        </w:rPr>
        <w:t>pprov</w:t>
      </w:r>
      <w:r>
        <w:rPr>
          <w:rFonts w:ascii="Arial" w:hAnsi="Arial" w:cs="Arial"/>
          <w:sz w:val="24"/>
          <w:szCs w:val="24"/>
        </w:rPr>
        <w:t xml:space="preserve">als of </w:t>
      </w:r>
      <w:r w:rsidRPr="0019048D">
        <w:rPr>
          <w:rFonts w:ascii="Arial" w:hAnsi="Arial" w:cs="Arial"/>
          <w:sz w:val="24"/>
          <w:szCs w:val="24"/>
        </w:rPr>
        <w:t>intervention</w:t>
      </w:r>
      <w:r>
        <w:rPr>
          <w:rFonts w:ascii="Arial" w:hAnsi="Arial" w:cs="Arial"/>
          <w:sz w:val="24"/>
          <w:szCs w:val="24"/>
        </w:rPr>
        <w:t xml:space="preserve">s are based on </w:t>
      </w:r>
      <w:r w:rsidRPr="0019048D">
        <w:rPr>
          <w:rFonts w:ascii="Arial" w:hAnsi="Arial" w:cs="Arial"/>
          <w:sz w:val="24"/>
          <w:szCs w:val="24"/>
        </w:rPr>
        <w:t>sufficient evidence of the failures of the executive obligations by the municipality</w:t>
      </w:r>
      <w:r w:rsidR="00D763D1">
        <w:rPr>
          <w:rFonts w:ascii="Arial" w:hAnsi="Arial" w:cs="Arial"/>
          <w:sz w:val="24"/>
          <w:szCs w:val="24"/>
        </w:rPr>
        <w:t xml:space="preserve">. </w:t>
      </w:r>
      <w:r w:rsidR="006814BB">
        <w:rPr>
          <w:rFonts w:ascii="Arial" w:hAnsi="Arial" w:cs="Arial"/>
          <w:sz w:val="24"/>
          <w:szCs w:val="24"/>
        </w:rPr>
        <w:t>A</w:t>
      </w:r>
      <w:r w:rsidR="00D763D1">
        <w:rPr>
          <w:rFonts w:ascii="Arial" w:hAnsi="Arial" w:cs="Arial"/>
          <w:sz w:val="24"/>
          <w:szCs w:val="24"/>
        </w:rPr>
        <w:t xml:space="preserve">pprovals are also based on when the </w:t>
      </w:r>
      <w:r w:rsidRPr="0019048D">
        <w:rPr>
          <w:rFonts w:ascii="Arial" w:hAnsi="Arial" w:cs="Arial"/>
          <w:sz w:val="24"/>
          <w:szCs w:val="24"/>
        </w:rPr>
        <w:t>decision of the Provincial Executive Council to intervene in the affairs of the munici</w:t>
      </w:r>
      <w:r w:rsidR="006814BB">
        <w:rPr>
          <w:rFonts w:ascii="Arial" w:hAnsi="Arial" w:cs="Arial"/>
          <w:sz w:val="24"/>
          <w:szCs w:val="24"/>
        </w:rPr>
        <w:t xml:space="preserve">pality solely on </w:t>
      </w:r>
      <w:r w:rsidRPr="0019048D">
        <w:rPr>
          <w:rFonts w:ascii="Arial" w:hAnsi="Arial" w:cs="Arial"/>
          <w:sz w:val="24"/>
          <w:szCs w:val="24"/>
        </w:rPr>
        <w:t xml:space="preserve">failures to fulfil an </w:t>
      </w:r>
      <w:r w:rsidR="00FD77D0" w:rsidRPr="0019048D">
        <w:rPr>
          <w:rFonts w:ascii="Arial" w:hAnsi="Arial" w:cs="Arial"/>
          <w:sz w:val="24"/>
          <w:szCs w:val="24"/>
        </w:rPr>
        <w:t>executive</w:t>
      </w:r>
      <w:r w:rsidR="00FD77D0">
        <w:rPr>
          <w:rFonts w:ascii="Arial" w:hAnsi="Arial" w:cs="Arial"/>
          <w:sz w:val="24"/>
          <w:szCs w:val="24"/>
        </w:rPr>
        <w:t xml:space="preserve"> </w:t>
      </w:r>
      <w:r w:rsidR="00FD77D0" w:rsidRPr="0019048D">
        <w:rPr>
          <w:rFonts w:ascii="Arial" w:hAnsi="Arial" w:cs="Arial"/>
          <w:sz w:val="24"/>
          <w:szCs w:val="24"/>
        </w:rPr>
        <w:t>obligation</w:t>
      </w:r>
      <w:r w:rsidR="00FD77D0">
        <w:rPr>
          <w:rFonts w:ascii="Arial" w:hAnsi="Arial" w:cs="Arial"/>
          <w:sz w:val="24"/>
          <w:szCs w:val="24"/>
        </w:rPr>
        <w:t>s</w:t>
      </w:r>
      <w:r w:rsidRPr="0019048D">
        <w:rPr>
          <w:rFonts w:ascii="Arial" w:hAnsi="Arial" w:cs="Arial"/>
          <w:sz w:val="24"/>
          <w:szCs w:val="24"/>
        </w:rPr>
        <w:t xml:space="preserve"> by the municipality.</w:t>
      </w:r>
    </w:p>
    <w:bookmarkEnd w:id="2"/>
    <w:p w:rsidR="0019048D" w:rsidRPr="0019048D" w:rsidRDefault="0019048D" w:rsidP="0019048D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19048D" w:rsidRPr="0019048D" w:rsidRDefault="0019048D" w:rsidP="0019048D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bookmarkStart w:id="3" w:name="_Hlk82074149"/>
      <w:r w:rsidRPr="0019048D">
        <w:rPr>
          <w:rFonts w:ascii="Arial" w:hAnsi="Arial" w:cs="Arial"/>
          <w:sz w:val="24"/>
          <w:szCs w:val="24"/>
        </w:rPr>
        <w:t>Section 139(2)(a)(</w:t>
      </w:r>
      <w:proofErr w:type="spellStart"/>
      <w:r w:rsidRPr="0019048D">
        <w:rPr>
          <w:rFonts w:ascii="Arial" w:hAnsi="Arial" w:cs="Arial"/>
          <w:sz w:val="24"/>
          <w:szCs w:val="24"/>
        </w:rPr>
        <w:t>i</w:t>
      </w:r>
      <w:proofErr w:type="spellEnd"/>
      <w:r w:rsidRPr="0019048D">
        <w:rPr>
          <w:rFonts w:ascii="Arial" w:hAnsi="Arial" w:cs="Arial"/>
          <w:sz w:val="24"/>
          <w:szCs w:val="24"/>
        </w:rPr>
        <w:t xml:space="preserve">) of the Constitution provides </w:t>
      </w:r>
      <w:r>
        <w:rPr>
          <w:rFonts w:ascii="Arial" w:hAnsi="Arial" w:cs="Arial"/>
          <w:sz w:val="24"/>
          <w:szCs w:val="24"/>
        </w:rPr>
        <w:t xml:space="preserve">checks and balances in </w:t>
      </w:r>
      <w:r w:rsidRPr="0019048D">
        <w:rPr>
          <w:rFonts w:ascii="Arial" w:hAnsi="Arial" w:cs="Arial"/>
          <w:sz w:val="24"/>
          <w:szCs w:val="24"/>
        </w:rPr>
        <w:t>that “If a provincial executive intervenes in terms of subsection (1)(b)</w:t>
      </w:r>
      <w:r>
        <w:rPr>
          <w:rFonts w:ascii="Arial" w:hAnsi="Arial" w:cs="Arial"/>
          <w:sz w:val="24"/>
          <w:szCs w:val="24"/>
        </w:rPr>
        <w:t>,</w:t>
      </w:r>
      <w:r w:rsidRPr="0019048D">
        <w:rPr>
          <w:rFonts w:ascii="Arial" w:hAnsi="Arial" w:cs="Arial"/>
          <w:sz w:val="24"/>
          <w:szCs w:val="24"/>
        </w:rPr>
        <w:t xml:space="preserve"> it must submit a written notice of the intervention to </w:t>
      </w:r>
      <w:r>
        <w:rPr>
          <w:rFonts w:ascii="Arial" w:hAnsi="Arial" w:cs="Arial"/>
          <w:sz w:val="24"/>
          <w:szCs w:val="24"/>
        </w:rPr>
        <w:t>C</w:t>
      </w:r>
      <w:r w:rsidRPr="0019048D">
        <w:rPr>
          <w:rFonts w:ascii="Arial" w:hAnsi="Arial" w:cs="Arial"/>
          <w:sz w:val="24"/>
          <w:szCs w:val="24"/>
        </w:rPr>
        <w:t xml:space="preserve">abinet member responsible for local government affairs”. </w:t>
      </w:r>
      <w:bookmarkStart w:id="4" w:name="_Hlk82073441"/>
      <w:r w:rsidRPr="0019048D">
        <w:rPr>
          <w:rFonts w:ascii="Arial" w:hAnsi="Arial" w:cs="Arial"/>
          <w:sz w:val="24"/>
          <w:szCs w:val="24"/>
        </w:rPr>
        <w:t>In terms of Section 139(2)(b)</w:t>
      </w:r>
      <w:r>
        <w:rPr>
          <w:rFonts w:ascii="Arial" w:hAnsi="Arial" w:cs="Arial"/>
          <w:sz w:val="24"/>
          <w:szCs w:val="24"/>
        </w:rPr>
        <w:t>,</w:t>
      </w:r>
      <w:r w:rsidRPr="0019048D">
        <w:rPr>
          <w:rFonts w:ascii="Arial" w:hAnsi="Arial" w:cs="Arial"/>
          <w:sz w:val="24"/>
          <w:szCs w:val="24"/>
        </w:rPr>
        <w:t xml:space="preserve"> the </w:t>
      </w:r>
      <w:bookmarkEnd w:id="4"/>
      <w:r w:rsidRPr="0019048D">
        <w:rPr>
          <w:rFonts w:ascii="Arial" w:hAnsi="Arial" w:cs="Arial"/>
          <w:sz w:val="24"/>
          <w:szCs w:val="24"/>
        </w:rPr>
        <w:t>intervention must end if the Cabinet member responsible for local government affairs disapprove the intervention within 28 days after the intervention began</w:t>
      </w:r>
      <w:r>
        <w:rPr>
          <w:rFonts w:ascii="Arial" w:hAnsi="Arial" w:cs="Arial"/>
          <w:sz w:val="24"/>
          <w:szCs w:val="24"/>
        </w:rPr>
        <w:t>,</w:t>
      </w:r>
      <w:r w:rsidRPr="0019048D">
        <w:rPr>
          <w:rFonts w:ascii="Arial" w:hAnsi="Arial" w:cs="Arial"/>
          <w:sz w:val="24"/>
          <w:szCs w:val="24"/>
        </w:rPr>
        <w:t xml:space="preserve"> or by the end of that period has not approved the intervention</w:t>
      </w:r>
      <w:r>
        <w:rPr>
          <w:rFonts w:ascii="Arial" w:hAnsi="Arial" w:cs="Arial"/>
          <w:sz w:val="24"/>
          <w:szCs w:val="24"/>
        </w:rPr>
        <w:t>.</w:t>
      </w:r>
      <w:bookmarkStart w:id="5" w:name="_Hlk82074467"/>
      <w:bookmarkEnd w:id="3"/>
      <w:r>
        <w:rPr>
          <w:rFonts w:ascii="Arial" w:hAnsi="Arial" w:cs="Arial"/>
          <w:sz w:val="24"/>
          <w:szCs w:val="24"/>
        </w:rPr>
        <w:t xml:space="preserve"> Similarly, s</w:t>
      </w:r>
      <w:r w:rsidRPr="0019048D">
        <w:rPr>
          <w:rFonts w:ascii="Arial" w:hAnsi="Arial" w:cs="Arial"/>
          <w:sz w:val="24"/>
          <w:szCs w:val="24"/>
        </w:rPr>
        <w:t>ection 139(3)(a)(</w:t>
      </w:r>
      <w:proofErr w:type="spellStart"/>
      <w:r w:rsidRPr="0019048D">
        <w:rPr>
          <w:rFonts w:ascii="Arial" w:hAnsi="Arial" w:cs="Arial"/>
          <w:sz w:val="24"/>
          <w:szCs w:val="24"/>
        </w:rPr>
        <w:t>i</w:t>
      </w:r>
      <w:proofErr w:type="spellEnd"/>
      <w:r w:rsidRPr="0019048D">
        <w:rPr>
          <w:rFonts w:ascii="Arial" w:hAnsi="Arial" w:cs="Arial"/>
          <w:sz w:val="24"/>
          <w:szCs w:val="24"/>
        </w:rPr>
        <w:t xml:space="preserve">) of the Constitution provides that “If a </w:t>
      </w:r>
      <w:r w:rsidRPr="0019048D">
        <w:rPr>
          <w:rFonts w:ascii="Arial" w:hAnsi="Arial" w:cs="Arial"/>
          <w:sz w:val="24"/>
          <w:szCs w:val="24"/>
        </w:rPr>
        <w:lastRenderedPageBreak/>
        <w:t>Municipal Council is dissolved in terms of subsection (1)(c)</w:t>
      </w:r>
      <w:r>
        <w:rPr>
          <w:rFonts w:ascii="Arial" w:hAnsi="Arial" w:cs="Arial"/>
          <w:sz w:val="24"/>
          <w:szCs w:val="24"/>
        </w:rPr>
        <w:t>,</w:t>
      </w:r>
      <w:r w:rsidRPr="0019048D">
        <w:rPr>
          <w:rFonts w:ascii="Arial" w:hAnsi="Arial" w:cs="Arial"/>
          <w:sz w:val="24"/>
          <w:szCs w:val="24"/>
        </w:rPr>
        <w:t xml:space="preserve"> the provincial executive must immediately submit a written notice of the dissolution to the Cabinet member responsible for local government affairs”.  In terms of Section 139(</w:t>
      </w:r>
      <w:r w:rsidR="00FD77D0">
        <w:rPr>
          <w:rFonts w:ascii="Arial" w:hAnsi="Arial" w:cs="Arial"/>
          <w:sz w:val="24"/>
          <w:szCs w:val="24"/>
        </w:rPr>
        <w:t>3</w:t>
      </w:r>
      <w:r w:rsidRPr="0019048D">
        <w:rPr>
          <w:rFonts w:ascii="Arial" w:hAnsi="Arial" w:cs="Arial"/>
          <w:sz w:val="24"/>
          <w:szCs w:val="24"/>
        </w:rPr>
        <w:t xml:space="preserve">)(b) the dissolution takes effect 14 days from the date of receipt of the notice by the Municipal Council unless set aside by the Cabinet member </w:t>
      </w:r>
      <w:r>
        <w:rPr>
          <w:rFonts w:ascii="Arial" w:hAnsi="Arial" w:cs="Arial"/>
          <w:sz w:val="24"/>
          <w:szCs w:val="24"/>
        </w:rPr>
        <w:t xml:space="preserve">responsible for local government </w:t>
      </w:r>
      <w:r w:rsidRPr="0019048D">
        <w:rPr>
          <w:rFonts w:ascii="Arial" w:hAnsi="Arial" w:cs="Arial"/>
          <w:sz w:val="24"/>
          <w:szCs w:val="24"/>
        </w:rPr>
        <w:t>before the expiry of those 14 days.</w:t>
      </w:r>
      <w:r>
        <w:rPr>
          <w:rFonts w:ascii="Arial" w:hAnsi="Arial" w:cs="Arial"/>
          <w:sz w:val="24"/>
          <w:szCs w:val="24"/>
        </w:rPr>
        <w:t xml:space="preserve"> These mechanisms are meant foresee the correct invocation and application of section 139 of the Constitution.</w:t>
      </w:r>
    </w:p>
    <w:p w:rsidR="009B1296" w:rsidRDefault="009B1296" w:rsidP="000206D6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bookmarkStart w:id="6" w:name="_Hlk56433533"/>
      <w:bookmarkEnd w:id="5"/>
    </w:p>
    <w:bookmarkEnd w:id="6"/>
    <w:p w:rsidR="000206D6" w:rsidRPr="000206D6" w:rsidRDefault="000206D6" w:rsidP="00142C2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sectPr w:rsidR="000206D6" w:rsidRPr="000206D6" w:rsidSect="009B1296">
      <w:headerReference w:type="default" r:id="rId8"/>
      <w:footerReference w:type="default" r:id="rId9"/>
      <w:pgSz w:w="11906" w:h="16838"/>
      <w:pgMar w:top="18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48" w:rsidRDefault="00B43C48">
      <w:pPr>
        <w:spacing w:after="0" w:line="240" w:lineRule="auto"/>
      </w:pPr>
      <w:r>
        <w:separator/>
      </w:r>
    </w:p>
  </w:endnote>
  <w:endnote w:type="continuationSeparator" w:id="0">
    <w:p w:rsidR="00B43C48" w:rsidRDefault="00B4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A313F6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992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48" w:rsidRDefault="00B43C48">
      <w:pPr>
        <w:spacing w:after="0" w:line="240" w:lineRule="auto"/>
      </w:pPr>
      <w:r>
        <w:separator/>
      </w:r>
    </w:p>
  </w:footnote>
  <w:footnote w:type="continuationSeparator" w:id="0">
    <w:p w:rsidR="00B43C48" w:rsidRDefault="00B4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A313F6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A9C"/>
    <w:multiLevelType w:val="hybridMultilevel"/>
    <w:tmpl w:val="2D043926"/>
    <w:lvl w:ilvl="0" w:tplc="EC5C4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4D0B"/>
    <w:multiLevelType w:val="hybridMultilevel"/>
    <w:tmpl w:val="EA5A140E"/>
    <w:lvl w:ilvl="0" w:tplc="82C66D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C2B746A"/>
    <w:multiLevelType w:val="hybridMultilevel"/>
    <w:tmpl w:val="271E0CB2"/>
    <w:lvl w:ilvl="0" w:tplc="477A6A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>
    <w:nsid w:val="35A54203"/>
    <w:multiLevelType w:val="hybridMultilevel"/>
    <w:tmpl w:val="552E6198"/>
    <w:lvl w:ilvl="0" w:tplc="12BAD2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D30DF"/>
    <w:multiLevelType w:val="multilevel"/>
    <w:tmpl w:val="3C32C2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A14103"/>
    <w:multiLevelType w:val="hybridMultilevel"/>
    <w:tmpl w:val="7EA4CA14"/>
    <w:lvl w:ilvl="0" w:tplc="BAF86C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E223A"/>
    <w:multiLevelType w:val="hybridMultilevel"/>
    <w:tmpl w:val="70AE504C"/>
    <w:lvl w:ilvl="0" w:tplc="904E9F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C6531"/>
    <w:multiLevelType w:val="hybridMultilevel"/>
    <w:tmpl w:val="50100DFC"/>
    <w:lvl w:ilvl="0" w:tplc="BEC28B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2AF4"/>
    <w:multiLevelType w:val="hybridMultilevel"/>
    <w:tmpl w:val="0E1801C8"/>
    <w:lvl w:ilvl="0" w:tplc="20CA5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0356A"/>
    <w:rsid w:val="00004964"/>
    <w:rsid w:val="000206D6"/>
    <w:rsid w:val="00030765"/>
    <w:rsid w:val="000767B7"/>
    <w:rsid w:val="00083BC9"/>
    <w:rsid w:val="0009119C"/>
    <w:rsid w:val="00137D5E"/>
    <w:rsid w:val="00142C25"/>
    <w:rsid w:val="00165D29"/>
    <w:rsid w:val="001773C5"/>
    <w:rsid w:val="00184C4B"/>
    <w:rsid w:val="0019048D"/>
    <w:rsid w:val="001F3856"/>
    <w:rsid w:val="002319C3"/>
    <w:rsid w:val="002722DD"/>
    <w:rsid w:val="00274C94"/>
    <w:rsid w:val="0029294D"/>
    <w:rsid w:val="002E5BBE"/>
    <w:rsid w:val="00353220"/>
    <w:rsid w:val="0038025E"/>
    <w:rsid w:val="0039510F"/>
    <w:rsid w:val="003B3B7D"/>
    <w:rsid w:val="003F652F"/>
    <w:rsid w:val="00497C99"/>
    <w:rsid w:val="004A4EE6"/>
    <w:rsid w:val="004E005F"/>
    <w:rsid w:val="0054649E"/>
    <w:rsid w:val="00563200"/>
    <w:rsid w:val="00591FB4"/>
    <w:rsid w:val="005B3BC9"/>
    <w:rsid w:val="005F4250"/>
    <w:rsid w:val="006814BB"/>
    <w:rsid w:val="006D1D89"/>
    <w:rsid w:val="006D7368"/>
    <w:rsid w:val="00707B8A"/>
    <w:rsid w:val="00713354"/>
    <w:rsid w:val="0076366E"/>
    <w:rsid w:val="00772714"/>
    <w:rsid w:val="007953FB"/>
    <w:rsid w:val="007A119E"/>
    <w:rsid w:val="007B42EC"/>
    <w:rsid w:val="007B5CEF"/>
    <w:rsid w:val="007E6C35"/>
    <w:rsid w:val="00834942"/>
    <w:rsid w:val="00864489"/>
    <w:rsid w:val="00871563"/>
    <w:rsid w:val="00874A4F"/>
    <w:rsid w:val="008F040D"/>
    <w:rsid w:val="0090052F"/>
    <w:rsid w:val="00904712"/>
    <w:rsid w:val="00906DFB"/>
    <w:rsid w:val="00921B3D"/>
    <w:rsid w:val="0093089F"/>
    <w:rsid w:val="00992ED3"/>
    <w:rsid w:val="009B1296"/>
    <w:rsid w:val="009C395E"/>
    <w:rsid w:val="009D431B"/>
    <w:rsid w:val="009E49F4"/>
    <w:rsid w:val="009F4230"/>
    <w:rsid w:val="00A313F6"/>
    <w:rsid w:val="00AD21B7"/>
    <w:rsid w:val="00B14A8B"/>
    <w:rsid w:val="00B27B4E"/>
    <w:rsid w:val="00B43C48"/>
    <w:rsid w:val="00BF74D9"/>
    <w:rsid w:val="00C249CB"/>
    <w:rsid w:val="00C323D8"/>
    <w:rsid w:val="00C55550"/>
    <w:rsid w:val="00C95F31"/>
    <w:rsid w:val="00D54D75"/>
    <w:rsid w:val="00D763D1"/>
    <w:rsid w:val="00D90324"/>
    <w:rsid w:val="00DD4A1E"/>
    <w:rsid w:val="00E41811"/>
    <w:rsid w:val="00EA3599"/>
    <w:rsid w:val="00ED3BD0"/>
    <w:rsid w:val="00F435B8"/>
    <w:rsid w:val="00F609F4"/>
    <w:rsid w:val="00FB4715"/>
    <w:rsid w:val="00F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42C25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2021-10-14T07:43:00Z</dcterms:created>
  <dcterms:modified xsi:type="dcterms:W3CDTF">2021-10-14T07:43:00Z</dcterms:modified>
</cp:coreProperties>
</file>