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7C" w:rsidRDefault="000E707C" w:rsidP="000E707C">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0E707C" w:rsidRPr="001508AF" w:rsidRDefault="000E707C" w:rsidP="000E707C">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0E707C" w:rsidRPr="001508AF" w:rsidRDefault="000E707C" w:rsidP="000E707C">
      <w:pPr>
        <w:spacing w:after="0" w:line="240" w:lineRule="auto"/>
        <w:outlineLvl w:val="0"/>
        <w:rPr>
          <w:rFonts w:ascii="Arial" w:eastAsia="Arial Unicode MS" w:hAnsi="Arial" w:cs="Times New Roman"/>
          <w:color w:val="000000"/>
          <w:sz w:val="24"/>
          <w:szCs w:val="20"/>
          <w:lang w:eastAsia="en-ZA"/>
        </w:rPr>
      </w:pPr>
    </w:p>
    <w:p w:rsidR="000E707C" w:rsidRPr="001508AF" w:rsidRDefault="000E707C" w:rsidP="000E707C">
      <w:pPr>
        <w:spacing w:after="0" w:line="240" w:lineRule="auto"/>
        <w:outlineLvl w:val="0"/>
        <w:rPr>
          <w:rFonts w:ascii="Arial" w:eastAsia="Arial Unicode MS" w:hAnsi="Arial" w:cs="Times New Roman"/>
          <w:color w:val="000000"/>
          <w:sz w:val="24"/>
          <w:szCs w:val="20"/>
          <w:lang w:eastAsia="en-ZA"/>
        </w:rPr>
      </w:pPr>
    </w:p>
    <w:p w:rsidR="000E707C" w:rsidRPr="001508AF" w:rsidRDefault="000E707C" w:rsidP="000E707C">
      <w:pPr>
        <w:spacing w:after="0" w:line="240" w:lineRule="auto"/>
        <w:jc w:val="center"/>
        <w:outlineLvl w:val="0"/>
        <w:rPr>
          <w:rFonts w:ascii="Arial" w:eastAsia="Arial Unicode MS" w:hAnsi="Arial" w:cs="Times New Roman"/>
          <w:b/>
          <w:color w:val="000000"/>
          <w:sz w:val="24"/>
          <w:szCs w:val="20"/>
          <w:lang w:eastAsia="en-ZA"/>
        </w:rPr>
      </w:pPr>
    </w:p>
    <w:p w:rsidR="000E707C" w:rsidRPr="001508AF" w:rsidRDefault="000E707C" w:rsidP="000E707C">
      <w:pPr>
        <w:spacing w:after="0" w:line="240" w:lineRule="auto"/>
        <w:jc w:val="center"/>
        <w:outlineLvl w:val="0"/>
        <w:rPr>
          <w:rFonts w:ascii="Arial" w:eastAsia="Arial Unicode MS" w:hAnsi="Arial" w:cs="Times New Roman"/>
          <w:b/>
          <w:color w:val="000000"/>
          <w:sz w:val="24"/>
          <w:szCs w:val="20"/>
          <w:lang w:eastAsia="en-ZA"/>
        </w:rPr>
      </w:pPr>
    </w:p>
    <w:p w:rsidR="000E707C" w:rsidRPr="001508AF" w:rsidRDefault="000E707C" w:rsidP="000E707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0E707C" w:rsidRPr="001508AF" w:rsidRDefault="000E707C" w:rsidP="000E707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0E707C" w:rsidRPr="001508AF" w:rsidRDefault="000E707C" w:rsidP="000E707C">
      <w:pPr>
        <w:spacing w:after="0" w:line="276" w:lineRule="auto"/>
        <w:outlineLvl w:val="0"/>
        <w:rPr>
          <w:rFonts w:ascii="Arial" w:eastAsia="Arial Unicode MS" w:hAnsi="Arial" w:cs="Times New Roman"/>
          <w:b/>
          <w:color w:val="000000"/>
          <w:sz w:val="24"/>
          <w:szCs w:val="20"/>
          <w:lang w:eastAsia="en-ZA"/>
        </w:rPr>
      </w:pPr>
    </w:p>
    <w:p w:rsidR="000E707C" w:rsidRDefault="000E707C" w:rsidP="000E707C">
      <w:pPr>
        <w:spacing w:after="0" w:line="276" w:lineRule="auto"/>
        <w:outlineLvl w:val="0"/>
        <w:rPr>
          <w:rFonts w:ascii="Arial" w:eastAsia="Arial Unicode MS" w:hAnsi="Arial" w:cs="Arial"/>
          <w:b/>
          <w:color w:val="000000"/>
          <w:sz w:val="24"/>
          <w:szCs w:val="24"/>
          <w:lang w:eastAsia="en-ZA"/>
        </w:rPr>
      </w:pP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10 FEBRUARY 2022</w:t>
      </w:r>
    </w:p>
    <w:p w:rsidR="000E707C" w:rsidRPr="001508AF" w:rsidRDefault="000E707C" w:rsidP="000E707C">
      <w:pPr>
        <w:spacing w:after="0" w:line="276" w:lineRule="auto"/>
        <w:outlineLvl w:val="0"/>
        <w:rPr>
          <w:rFonts w:ascii="Arial" w:eastAsia="Arial Unicode MS" w:hAnsi="Arial" w:cs="Arial"/>
          <w:b/>
          <w:color w:val="000000"/>
          <w:sz w:val="24"/>
          <w:szCs w:val="24"/>
          <w:lang w:eastAsia="en-ZA"/>
        </w:rPr>
      </w:pPr>
    </w:p>
    <w:p w:rsidR="000E707C" w:rsidRDefault="000E707C" w:rsidP="000E707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195.</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0E707C" w:rsidRPr="00474550" w:rsidRDefault="000E707C" w:rsidP="000E707C">
      <w:pPr>
        <w:spacing w:before="100" w:beforeAutospacing="1" w:after="100" w:afterAutospacing="1" w:line="240" w:lineRule="auto"/>
        <w:ind w:left="709" w:hanging="709"/>
        <w:jc w:val="both"/>
        <w:outlineLvl w:val="0"/>
        <w:rPr>
          <w:rFonts w:ascii="Arial" w:hAnsi="Arial" w:cs="Arial"/>
          <w:sz w:val="24"/>
          <w:szCs w:val="24"/>
        </w:rPr>
      </w:pPr>
      <w:r w:rsidRPr="00474550">
        <w:rPr>
          <w:rFonts w:ascii="Arial" w:hAnsi="Arial" w:cs="Arial"/>
          <w:b/>
          <w:sz w:val="24"/>
          <w:szCs w:val="24"/>
        </w:rPr>
        <w:t xml:space="preserve">Dr A </w:t>
      </w:r>
      <w:proofErr w:type="spellStart"/>
      <w:r w:rsidRPr="00474550">
        <w:rPr>
          <w:rFonts w:ascii="Arial" w:hAnsi="Arial" w:cs="Arial"/>
          <w:b/>
          <w:sz w:val="24"/>
          <w:szCs w:val="24"/>
        </w:rPr>
        <w:t>Lotriet</w:t>
      </w:r>
      <w:proofErr w:type="spellEnd"/>
      <w:r w:rsidRPr="00474550">
        <w:rPr>
          <w:rFonts w:ascii="Arial" w:hAnsi="Arial" w:cs="Arial"/>
          <w:b/>
          <w:sz w:val="24"/>
          <w:szCs w:val="24"/>
        </w:rPr>
        <w:t xml:space="preserve"> (DA) to ask the Minister of Public Service and Administration</w:t>
      </w:r>
      <w:r w:rsidR="00EB7F87" w:rsidRPr="00474550">
        <w:rPr>
          <w:rFonts w:ascii="Arial" w:hAnsi="Arial" w:cs="Arial"/>
          <w:b/>
          <w:sz w:val="24"/>
          <w:szCs w:val="24"/>
        </w:rPr>
        <w:fldChar w:fldCharType="begin"/>
      </w:r>
      <w:r w:rsidRPr="00474550">
        <w:rPr>
          <w:rFonts w:ascii="Arial" w:hAnsi="Arial" w:cs="Arial"/>
          <w:sz w:val="24"/>
          <w:szCs w:val="24"/>
        </w:rPr>
        <w:instrText xml:space="preserve"> XE "</w:instrText>
      </w:r>
      <w:r w:rsidRPr="00474550">
        <w:rPr>
          <w:rFonts w:ascii="Arial" w:eastAsia="Calibri" w:hAnsi="Arial" w:cs="Arial"/>
          <w:b/>
          <w:sz w:val="24"/>
          <w:szCs w:val="24"/>
        </w:rPr>
        <w:instrText xml:space="preserve">Public Service and </w:instrText>
      </w:r>
      <w:r w:rsidRPr="00474550">
        <w:rPr>
          <w:rFonts w:ascii="Arial" w:hAnsi="Arial" w:cs="Arial"/>
          <w:b/>
          <w:sz w:val="24"/>
          <w:szCs w:val="24"/>
        </w:rPr>
        <w:instrText>Administration</w:instrText>
      </w:r>
      <w:r w:rsidRPr="00474550">
        <w:rPr>
          <w:rFonts w:ascii="Arial" w:hAnsi="Arial" w:cs="Arial"/>
          <w:sz w:val="24"/>
          <w:szCs w:val="24"/>
        </w:rPr>
        <w:instrText xml:space="preserve">" </w:instrText>
      </w:r>
      <w:r w:rsidR="00EB7F87" w:rsidRPr="00474550">
        <w:rPr>
          <w:rFonts w:ascii="Arial" w:hAnsi="Arial" w:cs="Arial"/>
          <w:b/>
          <w:sz w:val="24"/>
          <w:szCs w:val="24"/>
        </w:rPr>
        <w:fldChar w:fldCharType="end"/>
      </w:r>
      <w:r w:rsidRPr="00474550">
        <w:rPr>
          <w:rFonts w:ascii="Arial" w:hAnsi="Arial" w:cs="Arial"/>
          <w:b/>
          <w:sz w:val="24"/>
          <w:szCs w:val="24"/>
        </w:rPr>
        <w:t xml:space="preserve">: </w:t>
      </w:r>
    </w:p>
    <w:p w:rsidR="000E707C" w:rsidRPr="00474550" w:rsidRDefault="000E707C" w:rsidP="000E707C">
      <w:pPr>
        <w:spacing w:before="100" w:beforeAutospacing="1" w:after="100" w:afterAutospacing="1" w:line="240" w:lineRule="auto"/>
        <w:jc w:val="both"/>
        <w:outlineLvl w:val="0"/>
        <w:rPr>
          <w:rFonts w:ascii="Arial" w:hAnsi="Arial" w:cs="Arial"/>
          <w:sz w:val="24"/>
          <w:szCs w:val="24"/>
        </w:rPr>
      </w:pPr>
      <w:r w:rsidRPr="00474550">
        <w:rPr>
          <w:rFonts w:ascii="Arial" w:hAnsi="Arial" w:cs="Arial"/>
          <w:sz w:val="24"/>
          <w:szCs w:val="24"/>
        </w:rPr>
        <w:t>(a) What number of supplier invoices currently remain unpaid by (</w:t>
      </w:r>
      <w:proofErr w:type="spellStart"/>
      <w:r w:rsidRPr="00474550">
        <w:rPr>
          <w:rFonts w:ascii="Arial" w:hAnsi="Arial" w:cs="Arial"/>
          <w:sz w:val="24"/>
          <w:szCs w:val="24"/>
        </w:rPr>
        <w:t>i</w:t>
      </w:r>
      <w:proofErr w:type="spellEnd"/>
      <w:r w:rsidRPr="00474550">
        <w:rPr>
          <w:rFonts w:ascii="Arial" w:hAnsi="Arial" w:cs="Arial"/>
          <w:sz w:val="24"/>
          <w:szCs w:val="24"/>
        </w:rPr>
        <w:t>) her department and (ii) each entity reporting to her for more than (aa) 30 days, (bb) 60 days, (cc) 90 days and (</w:t>
      </w:r>
      <w:proofErr w:type="spellStart"/>
      <w:r w:rsidRPr="00474550">
        <w:rPr>
          <w:rFonts w:ascii="Arial" w:hAnsi="Arial" w:cs="Arial"/>
          <w:sz w:val="24"/>
          <w:szCs w:val="24"/>
        </w:rPr>
        <w:t>dd</w:t>
      </w:r>
      <w:proofErr w:type="spellEnd"/>
      <w:r w:rsidRPr="00474550">
        <w:rPr>
          <w:rFonts w:ascii="Arial" w:hAnsi="Arial" w:cs="Arial"/>
          <w:sz w:val="24"/>
          <w:szCs w:val="24"/>
        </w:rPr>
        <w:t>) 120 days, (b) what is the total amount outstanding in each case and (c) by what date is it envisaged that the outstanding amounts will be settled?</w:t>
      </w:r>
      <w:r w:rsidRPr="00474550">
        <w:rPr>
          <w:rFonts w:ascii="Arial" w:hAnsi="Arial" w:cs="Arial"/>
          <w:sz w:val="24"/>
          <w:szCs w:val="24"/>
        </w:rPr>
        <w:tab/>
      </w:r>
      <w:r>
        <w:rPr>
          <w:rFonts w:ascii="Arial" w:hAnsi="Arial" w:cs="Arial"/>
          <w:sz w:val="24"/>
          <w:szCs w:val="24"/>
        </w:rPr>
        <w:tab/>
      </w:r>
      <w:r w:rsidRPr="00474550">
        <w:rPr>
          <w:rFonts w:ascii="Arial" w:eastAsia="Times New Roman" w:hAnsi="Arial" w:cs="Arial"/>
          <w:b/>
          <w:color w:val="000000" w:themeColor="text1"/>
          <w:sz w:val="24"/>
          <w:szCs w:val="24"/>
          <w:lang w:eastAsia="en-GB"/>
        </w:rPr>
        <w:t>NW199E</w:t>
      </w:r>
    </w:p>
    <w:p w:rsidR="000E707C" w:rsidRPr="00DF45A5" w:rsidRDefault="000E707C" w:rsidP="000E707C">
      <w:pPr>
        <w:spacing w:before="100" w:beforeAutospacing="1" w:after="100" w:afterAutospacing="1" w:line="240" w:lineRule="auto"/>
        <w:jc w:val="both"/>
        <w:rPr>
          <w:rFonts w:ascii="Arial" w:hAnsi="Arial" w:cs="Arial"/>
          <w:sz w:val="24"/>
          <w:szCs w:val="24"/>
        </w:rPr>
      </w:pPr>
      <w:r w:rsidRPr="00DF45A5">
        <w:rPr>
          <w:rFonts w:ascii="Arial" w:eastAsia="Calibri" w:hAnsi="Arial" w:cs="Arial"/>
          <w:b/>
          <w:sz w:val="24"/>
          <w:szCs w:val="24"/>
        </w:rPr>
        <w:t xml:space="preserve">REPLY: </w:t>
      </w:r>
    </w:p>
    <w:p w:rsidR="000E707C" w:rsidRDefault="000E707C" w:rsidP="000E707C">
      <w:pP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t>PUBLIC SERVICE COMMISSION: (PSC)</w:t>
      </w:r>
    </w:p>
    <w:p w:rsidR="000E707C" w:rsidRPr="00EF5220" w:rsidRDefault="000E707C" w:rsidP="000E707C">
      <w:pPr>
        <w:spacing w:before="100" w:beforeAutospacing="1" w:after="100" w:afterAutospacing="1" w:line="240" w:lineRule="auto"/>
        <w:jc w:val="both"/>
        <w:rPr>
          <w:rFonts w:ascii="Arial" w:eastAsia="Calibri" w:hAnsi="Arial" w:cs="Arial"/>
          <w:sz w:val="24"/>
          <w:szCs w:val="24"/>
        </w:rPr>
      </w:pPr>
      <w:r w:rsidRPr="00EF5220">
        <w:rPr>
          <w:rFonts w:ascii="Arial" w:eastAsia="Calibri" w:hAnsi="Arial" w:cs="Arial"/>
          <w:sz w:val="24"/>
          <w:szCs w:val="24"/>
        </w:rPr>
        <w:t>The Public Service Commission (PSC) is an independent Constitutional body, accountable to the National Assembly. It is therefore not an entity or body reporting to the Minister of Public Service and Administration (MPSA). Its budget is appropriated via the MPSA.</w:t>
      </w:r>
    </w:p>
    <w:p w:rsidR="000E707C" w:rsidRDefault="000E707C" w:rsidP="000E707C">
      <w:pP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t>The supplier invoices unpaid is as follows:</w:t>
      </w:r>
    </w:p>
    <w:tbl>
      <w:tblPr>
        <w:tblStyle w:val="TableGrid"/>
        <w:tblW w:w="9214" w:type="dxa"/>
        <w:jc w:val="center"/>
        <w:tblLook w:val="04A0"/>
      </w:tblPr>
      <w:tblGrid>
        <w:gridCol w:w="2207"/>
        <w:gridCol w:w="1673"/>
        <w:gridCol w:w="928"/>
        <w:gridCol w:w="1020"/>
        <w:gridCol w:w="846"/>
        <w:gridCol w:w="858"/>
        <w:gridCol w:w="1682"/>
      </w:tblGrid>
      <w:tr w:rsidR="000E707C" w:rsidRPr="00EF5220" w:rsidTr="00740A30">
        <w:trPr>
          <w:trHeight w:val="672"/>
          <w:jc w:val="center"/>
        </w:trPr>
        <w:tc>
          <w:tcPr>
            <w:tcW w:w="2207" w:type="dxa"/>
            <w:shd w:val="clear" w:color="auto" w:fill="9CC2E5" w:themeFill="accent1" w:themeFillTint="99"/>
            <w:noWrap/>
            <w:hideMark/>
          </w:tcPr>
          <w:p w:rsidR="000E707C" w:rsidRPr="00EF5220" w:rsidRDefault="000E707C" w:rsidP="00740A30">
            <w:pPr>
              <w:spacing w:before="100" w:beforeAutospacing="1" w:after="100" w:afterAutospacing="1"/>
              <w:rPr>
                <w:rFonts w:ascii="Arial" w:eastAsia="Calibri" w:hAnsi="Arial" w:cs="Arial"/>
                <w:b/>
                <w:bCs/>
                <w:sz w:val="20"/>
                <w:szCs w:val="24"/>
              </w:rPr>
            </w:pPr>
            <w:r w:rsidRPr="00EF5220">
              <w:rPr>
                <w:rFonts w:ascii="Arial" w:eastAsia="Calibri" w:hAnsi="Arial" w:cs="Arial"/>
                <w:b/>
                <w:bCs/>
                <w:sz w:val="20"/>
                <w:szCs w:val="24"/>
              </w:rPr>
              <w:t>DESCRIPTION</w:t>
            </w:r>
          </w:p>
        </w:tc>
        <w:tc>
          <w:tcPr>
            <w:tcW w:w="1673"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CURRENT</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(a)</w:t>
            </w:r>
          </w:p>
        </w:tc>
        <w:tc>
          <w:tcPr>
            <w:tcW w:w="928"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30 DAYS</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(aa)</w:t>
            </w:r>
          </w:p>
        </w:tc>
        <w:tc>
          <w:tcPr>
            <w:tcW w:w="1020"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60 DAYS</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(bb)</w:t>
            </w:r>
          </w:p>
        </w:tc>
        <w:tc>
          <w:tcPr>
            <w:tcW w:w="846"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90 DAYS</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(cc)</w:t>
            </w:r>
          </w:p>
        </w:tc>
        <w:tc>
          <w:tcPr>
            <w:tcW w:w="858"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120 DAYS</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w:t>
            </w:r>
            <w:proofErr w:type="spellStart"/>
            <w:r>
              <w:rPr>
                <w:rFonts w:ascii="Arial" w:eastAsia="Calibri" w:hAnsi="Arial" w:cs="Arial"/>
                <w:b/>
                <w:bCs/>
                <w:sz w:val="20"/>
                <w:szCs w:val="24"/>
              </w:rPr>
              <w:t>dd</w:t>
            </w:r>
            <w:proofErr w:type="spellEnd"/>
            <w:r>
              <w:rPr>
                <w:rFonts w:ascii="Arial" w:eastAsia="Calibri" w:hAnsi="Arial" w:cs="Arial"/>
                <w:b/>
                <w:bCs/>
                <w:sz w:val="20"/>
                <w:szCs w:val="24"/>
              </w:rPr>
              <w:t>)</w:t>
            </w:r>
          </w:p>
        </w:tc>
        <w:tc>
          <w:tcPr>
            <w:tcW w:w="1682" w:type="dxa"/>
            <w:shd w:val="clear" w:color="auto" w:fill="9CC2E5" w:themeFill="accent1" w:themeFillTint="99"/>
            <w:noWrap/>
            <w:hideMark/>
          </w:tcPr>
          <w:p w:rsidR="000E707C" w:rsidRDefault="000E707C" w:rsidP="00740A30">
            <w:pPr>
              <w:spacing w:before="100" w:beforeAutospacing="1" w:after="100" w:afterAutospacing="1"/>
              <w:jc w:val="center"/>
              <w:rPr>
                <w:rFonts w:ascii="Arial" w:eastAsia="Calibri" w:hAnsi="Arial" w:cs="Arial"/>
                <w:b/>
                <w:bCs/>
                <w:sz w:val="20"/>
                <w:szCs w:val="24"/>
              </w:rPr>
            </w:pPr>
            <w:r w:rsidRPr="00EF5220">
              <w:rPr>
                <w:rFonts w:ascii="Arial" w:eastAsia="Calibri" w:hAnsi="Arial" w:cs="Arial"/>
                <w:b/>
                <w:bCs/>
                <w:sz w:val="20"/>
                <w:szCs w:val="24"/>
              </w:rPr>
              <w:t>TOTAL</w:t>
            </w:r>
          </w:p>
          <w:p w:rsidR="000E707C" w:rsidRPr="00EF5220" w:rsidRDefault="000E707C" w:rsidP="00740A30">
            <w:pPr>
              <w:spacing w:before="100" w:beforeAutospacing="1" w:after="100" w:afterAutospacing="1"/>
              <w:jc w:val="center"/>
              <w:rPr>
                <w:rFonts w:ascii="Arial" w:eastAsia="Calibri" w:hAnsi="Arial" w:cs="Arial"/>
                <w:b/>
                <w:bCs/>
                <w:sz w:val="20"/>
                <w:szCs w:val="24"/>
              </w:rPr>
            </w:pPr>
            <w:r>
              <w:rPr>
                <w:rFonts w:ascii="Arial" w:eastAsia="Calibri" w:hAnsi="Arial" w:cs="Arial"/>
                <w:b/>
                <w:bCs/>
                <w:sz w:val="20"/>
                <w:szCs w:val="24"/>
              </w:rPr>
              <w:t>(b)</w:t>
            </w:r>
          </w:p>
        </w:tc>
      </w:tr>
      <w:tr w:rsidR="000E707C" w:rsidRPr="00EF5220" w:rsidTr="00740A30">
        <w:trPr>
          <w:trHeight w:val="504"/>
          <w:jc w:val="center"/>
        </w:trPr>
        <w:tc>
          <w:tcPr>
            <w:tcW w:w="2207"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Number of unpaid invoices</w:t>
            </w:r>
          </w:p>
        </w:tc>
        <w:tc>
          <w:tcPr>
            <w:tcW w:w="1673" w:type="dxa"/>
            <w:noWrap/>
            <w:vAlign w:val="bottom"/>
            <w:hideMark/>
          </w:tcPr>
          <w:p w:rsidR="000E707C" w:rsidRPr="00D414B4" w:rsidRDefault="000E707C" w:rsidP="00740A30">
            <w:pPr>
              <w:spacing w:before="100" w:beforeAutospacing="1" w:after="100" w:afterAutospacing="1"/>
              <w:jc w:val="center"/>
              <w:rPr>
                <w:rFonts w:ascii="Arial" w:eastAsia="Calibri" w:hAnsi="Arial" w:cs="Arial"/>
                <w:sz w:val="20"/>
                <w:szCs w:val="24"/>
              </w:rPr>
            </w:pPr>
            <w:r w:rsidRPr="00D414B4">
              <w:rPr>
                <w:rFonts w:ascii="Arial" w:eastAsia="Calibri" w:hAnsi="Arial" w:cs="Arial"/>
                <w:sz w:val="20"/>
                <w:szCs w:val="24"/>
              </w:rPr>
              <w:t>109</w:t>
            </w:r>
          </w:p>
        </w:tc>
        <w:tc>
          <w:tcPr>
            <w:tcW w:w="92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1020"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46"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5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1682" w:type="dxa"/>
            <w:noWrap/>
            <w:vAlign w:val="bottom"/>
            <w:hideMark/>
          </w:tcPr>
          <w:p w:rsidR="000E707C" w:rsidRPr="00D414B4" w:rsidRDefault="000E707C" w:rsidP="00740A30">
            <w:pPr>
              <w:spacing w:before="100" w:beforeAutospacing="1" w:after="100" w:afterAutospacing="1"/>
              <w:jc w:val="center"/>
              <w:rPr>
                <w:rFonts w:ascii="Arial" w:eastAsia="Calibri" w:hAnsi="Arial" w:cs="Arial"/>
                <w:bCs/>
                <w:sz w:val="20"/>
                <w:szCs w:val="24"/>
              </w:rPr>
            </w:pPr>
            <w:r w:rsidRPr="00D414B4">
              <w:rPr>
                <w:rFonts w:ascii="Arial" w:eastAsia="Calibri" w:hAnsi="Arial" w:cs="Arial"/>
                <w:bCs/>
                <w:sz w:val="20"/>
                <w:szCs w:val="24"/>
              </w:rPr>
              <w:t>109</w:t>
            </w:r>
          </w:p>
        </w:tc>
      </w:tr>
      <w:tr w:rsidR="000E707C" w:rsidRPr="00EF5220" w:rsidTr="00740A30">
        <w:trPr>
          <w:trHeight w:val="480"/>
          <w:jc w:val="center"/>
        </w:trPr>
        <w:tc>
          <w:tcPr>
            <w:tcW w:w="2207"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Amount outstanding</w:t>
            </w:r>
          </w:p>
        </w:tc>
        <w:tc>
          <w:tcPr>
            <w:tcW w:w="1673" w:type="dxa"/>
            <w:noWrap/>
            <w:vAlign w:val="bottom"/>
            <w:hideMark/>
          </w:tcPr>
          <w:p w:rsidR="000E707C" w:rsidRPr="00D414B4" w:rsidRDefault="000E707C" w:rsidP="00740A30">
            <w:pPr>
              <w:spacing w:before="100" w:beforeAutospacing="1" w:after="100" w:afterAutospacing="1"/>
              <w:jc w:val="center"/>
              <w:rPr>
                <w:rFonts w:ascii="Arial" w:eastAsia="Calibri" w:hAnsi="Arial" w:cs="Arial"/>
                <w:sz w:val="20"/>
                <w:szCs w:val="24"/>
              </w:rPr>
            </w:pPr>
            <w:r w:rsidRPr="00D414B4">
              <w:rPr>
                <w:rFonts w:ascii="Arial" w:eastAsia="Calibri" w:hAnsi="Arial" w:cs="Arial"/>
                <w:sz w:val="20"/>
                <w:szCs w:val="24"/>
              </w:rPr>
              <w:t>R 4,586,928.59</w:t>
            </w:r>
          </w:p>
        </w:tc>
        <w:tc>
          <w:tcPr>
            <w:tcW w:w="92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1020"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46"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5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1682" w:type="dxa"/>
            <w:noWrap/>
            <w:vAlign w:val="bottom"/>
            <w:hideMark/>
          </w:tcPr>
          <w:p w:rsidR="000E707C" w:rsidRPr="00D414B4" w:rsidRDefault="000E707C" w:rsidP="00740A30">
            <w:pPr>
              <w:spacing w:before="100" w:beforeAutospacing="1" w:after="100" w:afterAutospacing="1"/>
              <w:jc w:val="center"/>
              <w:rPr>
                <w:rFonts w:ascii="Arial" w:eastAsia="Calibri" w:hAnsi="Arial" w:cs="Arial"/>
                <w:bCs/>
                <w:sz w:val="20"/>
                <w:szCs w:val="24"/>
              </w:rPr>
            </w:pPr>
            <w:r w:rsidRPr="00D414B4">
              <w:rPr>
                <w:rFonts w:ascii="Arial" w:eastAsia="Calibri" w:hAnsi="Arial" w:cs="Arial"/>
                <w:bCs/>
                <w:sz w:val="20"/>
                <w:szCs w:val="24"/>
              </w:rPr>
              <w:t>R 4,586,928.59</w:t>
            </w:r>
          </w:p>
        </w:tc>
      </w:tr>
      <w:tr w:rsidR="000E707C" w:rsidRPr="00EF5220" w:rsidTr="00740A30">
        <w:trPr>
          <w:trHeight w:val="552"/>
          <w:jc w:val="center"/>
        </w:trPr>
        <w:tc>
          <w:tcPr>
            <w:tcW w:w="2207"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Date envisaged that amount will be settled</w:t>
            </w:r>
          </w:p>
        </w:tc>
        <w:tc>
          <w:tcPr>
            <w:tcW w:w="1673" w:type="dxa"/>
            <w:noWrap/>
            <w:vAlign w:val="bottom"/>
            <w:hideMark/>
          </w:tcPr>
          <w:p w:rsidR="000E707C" w:rsidRPr="00D414B4" w:rsidRDefault="000E707C" w:rsidP="00740A30">
            <w:pPr>
              <w:spacing w:before="100" w:beforeAutospacing="1" w:after="100" w:afterAutospacing="1"/>
              <w:jc w:val="center"/>
              <w:rPr>
                <w:rFonts w:ascii="Arial" w:eastAsia="Calibri" w:hAnsi="Arial" w:cs="Arial"/>
                <w:sz w:val="20"/>
                <w:szCs w:val="24"/>
              </w:rPr>
            </w:pPr>
            <w:r w:rsidRPr="00D414B4">
              <w:rPr>
                <w:rFonts w:ascii="Arial" w:eastAsia="Calibri" w:hAnsi="Arial" w:cs="Arial"/>
                <w:sz w:val="20"/>
                <w:szCs w:val="24"/>
              </w:rPr>
              <w:t>2022/03/15</w:t>
            </w:r>
          </w:p>
        </w:tc>
        <w:tc>
          <w:tcPr>
            <w:tcW w:w="92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p>
        </w:tc>
        <w:tc>
          <w:tcPr>
            <w:tcW w:w="1020"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46"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858" w:type="dxa"/>
            <w:noWrap/>
            <w:vAlign w:val="bottom"/>
            <w:hideMark/>
          </w:tcPr>
          <w:p w:rsidR="000E707C" w:rsidRPr="00D414B4" w:rsidRDefault="000E707C" w:rsidP="00740A30">
            <w:pPr>
              <w:spacing w:before="100" w:beforeAutospacing="1" w:after="100" w:afterAutospacing="1"/>
              <w:jc w:val="both"/>
              <w:rPr>
                <w:rFonts w:ascii="Arial" w:eastAsia="Calibri" w:hAnsi="Arial" w:cs="Arial"/>
                <w:sz w:val="20"/>
                <w:szCs w:val="24"/>
              </w:rPr>
            </w:pPr>
            <w:r w:rsidRPr="00D414B4">
              <w:rPr>
                <w:rFonts w:ascii="Arial" w:eastAsia="Calibri" w:hAnsi="Arial" w:cs="Arial"/>
                <w:sz w:val="20"/>
                <w:szCs w:val="24"/>
              </w:rPr>
              <w:t xml:space="preserve">                    -   </w:t>
            </w:r>
          </w:p>
        </w:tc>
        <w:tc>
          <w:tcPr>
            <w:tcW w:w="1682" w:type="dxa"/>
            <w:noWrap/>
            <w:vAlign w:val="bottom"/>
            <w:hideMark/>
          </w:tcPr>
          <w:p w:rsidR="000E707C" w:rsidRPr="00D414B4" w:rsidRDefault="000E707C" w:rsidP="00740A30">
            <w:pPr>
              <w:spacing w:before="100" w:beforeAutospacing="1" w:after="100" w:afterAutospacing="1"/>
              <w:jc w:val="center"/>
              <w:rPr>
                <w:rFonts w:ascii="Arial" w:eastAsia="Calibri" w:hAnsi="Arial" w:cs="Arial"/>
                <w:bCs/>
                <w:sz w:val="20"/>
                <w:szCs w:val="24"/>
              </w:rPr>
            </w:pPr>
            <w:r w:rsidRPr="00D414B4">
              <w:rPr>
                <w:rFonts w:ascii="Arial" w:eastAsia="Calibri" w:hAnsi="Arial" w:cs="Arial"/>
                <w:bCs/>
                <w:sz w:val="20"/>
                <w:szCs w:val="24"/>
              </w:rPr>
              <w:t>-</w:t>
            </w:r>
          </w:p>
        </w:tc>
      </w:tr>
    </w:tbl>
    <w:p w:rsidR="000E707C" w:rsidRDefault="000E707C" w:rsidP="000E707C">
      <w:pPr>
        <w:spacing w:before="100" w:beforeAutospacing="1" w:after="100" w:afterAutospacing="1"/>
        <w:jc w:val="both"/>
        <w:rPr>
          <w:rFonts w:ascii="Arial" w:eastAsia="Calibri" w:hAnsi="Arial" w:cs="Arial"/>
          <w:b/>
          <w:sz w:val="24"/>
          <w:szCs w:val="24"/>
        </w:rPr>
      </w:pPr>
    </w:p>
    <w:p w:rsidR="000E707C" w:rsidRDefault="000E707C" w:rsidP="000E707C">
      <w:pPr>
        <w:spacing w:before="100" w:beforeAutospacing="1" w:after="100" w:afterAutospacing="1"/>
        <w:jc w:val="both"/>
        <w:rPr>
          <w:rFonts w:ascii="Arial" w:eastAsia="Calibri" w:hAnsi="Arial" w:cs="Arial"/>
          <w:b/>
          <w:sz w:val="24"/>
          <w:szCs w:val="24"/>
        </w:rPr>
      </w:pPr>
    </w:p>
    <w:p w:rsidR="000E707C" w:rsidRDefault="000E707C" w:rsidP="000E707C">
      <w:pPr>
        <w:spacing w:before="100" w:beforeAutospacing="1" w:after="100" w:afterAutospacing="1"/>
        <w:jc w:val="both"/>
        <w:rPr>
          <w:rFonts w:ascii="Arial" w:eastAsia="Calibri" w:hAnsi="Arial" w:cs="Arial"/>
          <w:b/>
          <w:sz w:val="24"/>
          <w:szCs w:val="24"/>
        </w:rPr>
      </w:pPr>
      <w:r w:rsidRPr="002414B7">
        <w:rPr>
          <w:rFonts w:ascii="Arial" w:eastAsia="Calibri" w:hAnsi="Arial" w:cs="Arial"/>
          <w:b/>
          <w:sz w:val="24"/>
          <w:szCs w:val="24"/>
        </w:rPr>
        <w:t xml:space="preserve">REPLY: </w:t>
      </w:r>
    </w:p>
    <w:p w:rsidR="000E707C" w:rsidRDefault="000E707C" w:rsidP="000E707C">
      <w:pPr>
        <w:spacing w:before="100" w:beforeAutospacing="1" w:after="100" w:afterAutospacing="1"/>
        <w:jc w:val="both"/>
        <w:rPr>
          <w:rFonts w:ascii="Arial" w:eastAsia="Calibri" w:hAnsi="Arial" w:cs="Arial"/>
          <w:b/>
          <w:sz w:val="24"/>
          <w:szCs w:val="24"/>
        </w:rPr>
      </w:pPr>
      <w:r>
        <w:rPr>
          <w:rFonts w:ascii="Arial" w:eastAsia="Calibri" w:hAnsi="Arial" w:cs="Arial"/>
          <w:b/>
          <w:sz w:val="24"/>
          <w:szCs w:val="24"/>
        </w:rPr>
        <w:t>CENTER FOR PUBLIC SERVICE INNOVATION (CPSI)</w:t>
      </w:r>
    </w:p>
    <w:p w:rsidR="000E707C" w:rsidRDefault="000E707C" w:rsidP="000E707C">
      <w:pPr>
        <w:spacing w:before="100" w:beforeAutospacing="1" w:after="100" w:afterAutospacing="1"/>
        <w:ind w:left="284" w:hanging="284"/>
        <w:jc w:val="both"/>
        <w:rPr>
          <w:rFonts w:ascii="Arial" w:hAnsi="Arial" w:cs="Arial"/>
        </w:rPr>
      </w:pPr>
      <w:r w:rsidRPr="00514F08">
        <w:rPr>
          <w:rFonts w:ascii="Arial" w:hAnsi="Arial" w:cs="Arial"/>
        </w:rPr>
        <w:t>(a)</w:t>
      </w:r>
      <w:r>
        <w:rPr>
          <w:rFonts w:ascii="Arial" w:hAnsi="Arial" w:cs="Arial"/>
        </w:rPr>
        <w:t xml:space="preserve"> (</w:t>
      </w:r>
      <w:proofErr w:type="spellStart"/>
      <w:proofErr w:type="gramStart"/>
      <w:r>
        <w:rPr>
          <w:rFonts w:ascii="Arial" w:hAnsi="Arial" w:cs="Arial"/>
        </w:rPr>
        <w:t>i</w:t>
      </w:r>
      <w:proofErr w:type="spellEnd"/>
      <w:proofErr w:type="gramEnd"/>
      <w:r>
        <w:rPr>
          <w:rFonts w:ascii="Arial" w:hAnsi="Arial" w:cs="Arial"/>
        </w:rPr>
        <w:t>) The CPSI does not have any</w:t>
      </w:r>
      <w:r w:rsidRPr="00C42444">
        <w:rPr>
          <w:rFonts w:ascii="Arial" w:hAnsi="Arial" w:cs="Arial"/>
          <w:sz w:val="24"/>
          <w:szCs w:val="24"/>
        </w:rPr>
        <w:t xml:space="preserve"> </w:t>
      </w:r>
      <w:r w:rsidRPr="00474550">
        <w:rPr>
          <w:rFonts w:ascii="Arial" w:hAnsi="Arial" w:cs="Arial"/>
          <w:sz w:val="24"/>
          <w:szCs w:val="24"/>
        </w:rPr>
        <w:t xml:space="preserve">supplier invoices </w:t>
      </w:r>
      <w:r>
        <w:rPr>
          <w:rFonts w:ascii="Arial" w:hAnsi="Arial" w:cs="Arial"/>
          <w:sz w:val="24"/>
          <w:szCs w:val="24"/>
        </w:rPr>
        <w:t>that</w:t>
      </w:r>
      <w:r w:rsidRPr="00474550">
        <w:rPr>
          <w:rFonts w:ascii="Arial" w:hAnsi="Arial" w:cs="Arial"/>
          <w:sz w:val="24"/>
          <w:szCs w:val="24"/>
        </w:rPr>
        <w:t xml:space="preserve"> remain unpaid</w:t>
      </w:r>
      <w:r w:rsidRPr="00514F08">
        <w:rPr>
          <w:rFonts w:ascii="Arial" w:hAnsi="Arial" w:cs="Arial"/>
        </w:rPr>
        <w:t xml:space="preserve"> </w:t>
      </w:r>
      <w:r>
        <w:rPr>
          <w:rFonts w:ascii="Arial" w:hAnsi="Arial" w:cs="Arial"/>
        </w:rPr>
        <w:t xml:space="preserve">for more than </w:t>
      </w:r>
    </w:p>
    <w:p w:rsidR="000E707C" w:rsidRDefault="000E707C" w:rsidP="000E707C">
      <w:pPr>
        <w:spacing w:before="100" w:beforeAutospacing="1" w:after="100" w:afterAutospacing="1"/>
        <w:jc w:val="both"/>
        <w:rPr>
          <w:rFonts w:ascii="Arial" w:hAnsi="Arial" w:cs="Arial"/>
        </w:rPr>
      </w:pPr>
      <w:r>
        <w:rPr>
          <w:rFonts w:ascii="Arial" w:hAnsi="Arial" w:cs="Arial"/>
        </w:rPr>
        <w:t>(</w:t>
      </w:r>
      <w:proofErr w:type="gramStart"/>
      <w:r>
        <w:rPr>
          <w:rFonts w:ascii="Arial" w:hAnsi="Arial" w:cs="Arial"/>
        </w:rPr>
        <w:t>aa</w:t>
      </w:r>
      <w:proofErr w:type="gramEnd"/>
      <w:r w:rsidRPr="00514F08">
        <w:rPr>
          <w:rFonts w:ascii="Arial" w:hAnsi="Arial" w:cs="Arial"/>
        </w:rPr>
        <w:t xml:space="preserve">) </w:t>
      </w:r>
      <w:r>
        <w:rPr>
          <w:rFonts w:ascii="Arial" w:hAnsi="Arial" w:cs="Arial"/>
        </w:rPr>
        <w:t>N/A</w:t>
      </w:r>
    </w:p>
    <w:p w:rsidR="000E707C" w:rsidRDefault="000E707C" w:rsidP="000E707C">
      <w:pPr>
        <w:spacing w:before="100" w:beforeAutospacing="1" w:after="100" w:afterAutospacing="1"/>
        <w:jc w:val="both"/>
        <w:rPr>
          <w:rFonts w:ascii="Arial" w:hAnsi="Arial" w:cs="Arial"/>
        </w:rPr>
      </w:pPr>
      <w:r w:rsidRPr="00514F08">
        <w:rPr>
          <w:rFonts w:ascii="Arial" w:hAnsi="Arial" w:cs="Arial"/>
        </w:rPr>
        <w:t>(</w:t>
      </w:r>
      <w:proofErr w:type="gramStart"/>
      <w:r>
        <w:rPr>
          <w:rFonts w:ascii="Arial" w:hAnsi="Arial" w:cs="Arial"/>
        </w:rPr>
        <w:t>bb</w:t>
      </w:r>
      <w:proofErr w:type="gramEnd"/>
      <w:r w:rsidRPr="00514F08">
        <w:rPr>
          <w:rFonts w:ascii="Arial" w:hAnsi="Arial" w:cs="Arial"/>
        </w:rPr>
        <w:t xml:space="preserve">) </w:t>
      </w:r>
      <w:r>
        <w:rPr>
          <w:rFonts w:ascii="Arial" w:hAnsi="Arial" w:cs="Arial"/>
        </w:rPr>
        <w:t>N/A</w:t>
      </w:r>
    </w:p>
    <w:p w:rsidR="000E707C" w:rsidRDefault="000E707C" w:rsidP="000E707C">
      <w:pPr>
        <w:spacing w:before="100" w:beforeAutospacing="1" w:after="100" w:afterAutospacing="1"/>
        <w:jc w:val="both"/>
        <w:rPr>
          <w:rFonts w:ascii="Arial" w:hAnsi="Arial" w:cs="Arial"/>
        </w:rPr>
      </w:pPr>
      <w:r>
        <w:rPr>
          <w:rFonts w:ascii="Arial" w:hAnsi="Arial" w:cs="Arial"/>
        </w:rPr>
        <w:t>(</w:t>
      </w:r>
      <w:proofErr w:type="spellStart"/>
      <w:proofErr w:type="gramStart"/>
      <w:r>
        <w:rPr>
          <w:rFonts w:ascii="Arial" w:hAnsi="Arial" w:cs="Arial"/>
        </w:rPr>
        <w:t>dd</w:t>
      </w:r>
      <w:proofErr w:type="spellEnd"/>
      <w:proofErr w:type="gramEnd"/>
      <w:r>
        <w:rPr>
          <w:rFonts w:ascii="Arial" w:hAnsi="Arial" w:cs="Arial"/>
        </w:rPr>
        <w:t>) N/A</w:t>
      </w:r>
    </w:p>
    <w:p w:rsidR="000E707C" w:rsidRDefault="000E707C" w:rsidP="000E707C">
      <w:pPr>
        <w:spacing w:before="100" w:beforeAutospacing="1" w:after="100" w:afterAutospacing="1"/>
        <w:jc w:val="both"/>
        <w:rPr>
          <w:rFonts w:ascii="Arial" w:hAnsi="Arial" w:cs="Arial"/>
        </w:rPr>
      </w:pPr>
      <w:r>
        <w:rPr>
          <w:rFonts w:ascii="Arial" w:hAnsi="Arial" w:cs="Arial"/>
        </w:rPr>
        <w:t>(b) N/A</w:t>
      </w:r>
    </w:p>
    <w:p w:rsidR="000E707C" w:rsidRDefault="000E707C" w:rsidP="000E707C">
      <w:pPr>
        <w:spacing w:before="100" w:beforeAutospacing="1" w:after="100" w:afterAutospacing="1"/>
        <w:jc w:val="both"/>
        <w:rPr>
          <w:rFonts w:ascii="Arial" w:hAnsi="Arial" w:cs="Arial"/>
        </w:rPr>
      </w:pPr>
      <w:r>
        <w:rPr>
          <w:rFonts w:ascii="Arial" w:hAnsi="Arial" w:cs="Arial"/>
        </w:rPr>
        <w:t>(c) N/A</w:t>
      </w:r>
    </w:p>
    <w:p w:rsidR="000E707C" w:rsidRPr="009F02A0" w:rsidRDefault="000E707C" w:rsidP="000E707C">
      <w:pPr>
        <w:spacing w:before="100" w:beforeAutospacing="1" w:after="100" w:afterAutospacing="1"/>
        <w:jc w:val="both"/>
        <w:rPr>
          <w:rFonts w:ascii="Arial" w:hAnsi="Arial" w:cs="Arial"/>
          <w:b/>
          <w:sz w:val="24"/>
          <w:szCs w:val="24"/>
        </w:rPr>
      </w:pPr>
      <w:r w:rsidRPr="009F02A0">
        <w:rPr>
          <w:rFonts w:ascii="Arial" w:hAnsi="Arial" w:cs="Arial"/>
          <w:b/>
          <w:sz w:val="24"/>
          <w:szCs w:val="24"/>
        </w:rPr>
        <w:t>REPLY:</w:t>
      </w:r>
    </w:p>
    <w:p w:rsidR="000E707C" w:rsidRDefault="000E707C" w:rsidP="000E707C">
      <w:pPr>
        <w:spacing w:before="100" w:beforeAutospacing="1" w:after="100" w:afterAutospacing="1" w:line="240" w:lineRule="auto"/>
        <w:jc w:val="both"/>
        <w:rPr>
          <w:rFonts w:ascii="Arial" w:eastAsia="Calibri" w:hAnsi="Arial" w:cs="Arial"/>
          <w:b/>
          <w:sz w:val="24"/>
          <w:szCs w:val="24"/>
        </w:rPr>
      </w:pPr>
      <w:r>
        <w:rPr>
          <w:rFonts w:ascii="Arial" w:eastAsia="Calibri" w:hAnsi="Arial" w:cs="Arial"/>
          <w:b/>
          <w:sz w:val="24"/>
          <w:szCs w:val="24"/>
        </w:rPr>
        <w:t>NATIONAL SCHOOL OF GOVERNMENT (NSG)</w:t>
      </w:r>
    </w:p>
    <w:p w:rsidR="000E707C" w:rsidRPr="00DC0185" w:rsidRDefault="000E707C" w:rsidP="000E707C">
      <w:pPr>
        <w:spacing w:before="100" w:beforeAutospacing="1" w:after="100" w:afterAutospacing="1" w:line="240" w:lineRule="auto"/>
        <w:jc w:val="both"/>
        <w:rPr>
          <w:rFonts w:ascii="Arial" w:eastAsia="Calibri" w:hAnsi="Arial" w:cs="Arial"/>
          <w:sz w:val="24"/>
          <w:szCs w:val="24"/>
        </w:rPr>
      </w:pPr>
      <w:r w:rsidRPr="00DC0185">
        <w:rPr>
          <w:rFonts w:ascii="Arial" w:eastAsia="Calibri" w:hAnsi="Arial" w:cs="Arial"/>
          <w:bCs/>
          <w:sz w:val="24"/>
          <w:szCs w:val="24"/>
        </w:rPr>
        <w:t>The following is the response of the National School of Government, a government department under the Minister of Public Service and Administration.</w:t>
      </w:r>
    </w:p>
    <w:p w:rsidR="000E707C" w:rsidRDefault="000E707C" w:rsidP="000E707C">
      <w:pPr>
        <w:spacing w:after="0" w:line="240" w:lineRule="auto"/>
        <w:ind w:left="720" w:hanging="720"/>
        <w:jc w:val="both"/>
        <w:rPr>
          <w:rFonts w:ascii="Arial" w:hAnsi="Arial" w:cs="Arial"/>
          <w:sz w:val="24"/>
          <w:szCs w:val="24"/>
        </w:rPr>
      </w:pPr>
      <w:r w:rsidRPr="00DC0185">
        <w:rPr>
          <w:rFonts w:ascii="Arial" w:hAnsi="Arial" w:cs="Arial"/>
          <w:sz w:val="24"/>
          <w:szCs w:val="24"/>
        </w:rPr>
        <w:t>(a)</w:t>
      </w:r>
      <w:r w:rsidRPr="00DC0185">
        <w:rPr>
          <w:rFonts w:ascii="Arial" w:hAnsi="Arial" w:cs="Arial"/>
          <w:sz w:val="24"/>
          <w:szCs w:val="24"/>
        </w:rPr>
        <w:tab/>
        <w:t>What number of supplier invoices currently remain unpaid by (ii) each entity reporting to the Minister of Public Service and Administration for more than</w:t>
      </w:r>
      <w:r>
        <w:rPr>
          <w:rFonts w:ascii="Arial" w:hAnsi="Arial" w:cs="Arial"/>
          <w:sz w:val="24"/>
          <w:szCs w:val="24"/>
        </w:rPr>
        <w:t>:</w:t>
      </w:r>
    </w:p>
    <w:p w:rsidR="000E707C" w:rsidRPr="00DC0185" w:rsidRDefault="000E707C" w:rsidP="000E707C">
      <w:pPr>
        <w:spacing w:after="0" w:line="240" w:lineRule="auto"/>
        <w:ind w:left="720" w:hanging="720"/>
        <w:jc w:val="both"/>
        <w:rPr>
          <w:rFonts w:ascii="Arial" w:hAnsi="Arial" w:cs="Arial"/>
          <w:sz w:val="24"/>
          <w:szCs w:val="24"/>
        </w:rPr>
      </w:pPr>
    </w:p>
    <w:p w:rsidR="000E707C" w:rsidRPr="00DC0185" w:rsidRDefault="000E707C" w:rsidP="000E707C">
      <w:pPr>
        <w:spacing w:after="0" w:line="240" w:lineRule="auto"/>
        <w:ind w:firstLine="720"/>
        <w:jc w:val="both"/>
        <w:rPr>
          <w:rFonts w:ascii="Arial" w:hAnsi="Arial" w:cs="Arial"/>
          <w:sz w:val="24"/>
          <w:szCs w:val="24"/>
        </w:rPr>
      </w:pPr>
      <w:r w:rsidRPr="00DC0185">
        <w:rPr>
          <w:rFonts w:ascii="Arial" w:hAnsi="Arial" w:cs="Arial"/>
          <w:sz w:val="24"/>
          <w:szCs w:val="24"/>
        </w:rPr>
        <w:t>(</w:t>
      </w:r>
      <w:proofErr w:type="gramStart"/>
      <w:r w:rsidRPr="00DC0185">
        <w:rPr>
          <w:rFonts w:ascii="Arial" w:hAnsi="Arial" w:cs="Arial"/>
          <w:sz w:val="24"/>
          <w:szCs w:val="24"/>
        </w:rPr>
        <w:t>aa</w:t>
      </w:r>
      <w:proofErr w:type="gramEnd"/>
      <w:r w:rsidRPr="00DC0185">
        <w:rPr>
          <w:rFonts w:ascii="Arial" w:hAnsi="Arial" w:cs="Arial"/>
          <w:sz w:val="24"/>
          <w:szCs w:val="24"/>
        </w:rPr>
        <w:t>) 30 days - None</w:t>
      </w:r>
    </w:p>
    <w:p w:rsidR="000E707C" w:rsidRPr="00DC0185" w:rsidRDefault="000E707C" w:rsidP="000E707C">
      <w:pPr>
        <w:spacing w:after="0" w:line="240" w:lineRule="auto"/>
        <w:ind w:firstLine="720"/>
        <w:jc w:val="both"/>
        <w:rPr>
          <w:rFonts w:ascii="Arial" w:hAnsi="Arial" w:cs="Arial"/>
          <w:sz w:val="24"/>
          <w:szCs w:val="24"/>
        </w:rPr>
      </w:pPr>
      <w:r w:rsidRPr="00DC0185">
        <w:rPr>
          <w:rFonts w:ascii="Arial" w:hAnsi="Arial" w:cs="Arial"/>
          <w:sz w:val="24"/>
          <w:szCs w:val="24"/>
        </w:rPr>
        <w:t>(</w:t>
      </w:r>
      <w:proofErr w:type="gramStart"/>
      <w:r w:rsidRPr="00DC0185">
        <w:rPr>
          <w:rFonts w:ascii="Arial" w:hAnsi="Arial" w:cs="Arial"/>
          <w:sz w:val="24"/>
          <w:szCs w:val="24"/>
        </w:rPr>
        <w:t>bb</w:t>
      </w:r>
      <w:proofErr w:type="gramEnd"/>
      <w:r w:rsidRPr="00DC0185">
        <w:rPr>
          <w:rFonts w:ascii="Arial" w:hAnsi="Arial" w:cs="Arial"/>
          <w:sz w:val="24"/>
          <w:szCs w:val="24"/>
        </w:rPr>
        <w:t>) 60 days - None</w:t>
      </w:r>
    </w:p>
    <w:p w:rsidR="000E707C" w:rsidRPr="00DC0185" w:rsidRDefault="000E707C" w:rsidP="000E707C">
      <w:pPr>
        <w:spacing w:after="0" w:line="240" w:lineRule="auto"/>
        <w:ind w:firstLine="720"/>
        <w:jc w:val="both"/>
        <w:rPr>
          <w:rFonts w:ascii="Arial" w:hAnsi="Arial" w:cs="Arial"/>
          <w:sz w:val="24"/>
          <w:szCs w:val="24"/>
        </w:rPr>
      </w:pPr>
      <w:r w:rsidRPr="00DC0185">
        <w:rPr>
          <w:rFonts w:ascii="Arial" w:hAnsi="Arial" w:cs="Arial"/>
          <w:sz w:val="24"/>
          <w:szCs w:val="24"/>
        </w:rPr>
        <w:t xml:space="preserve">(cc) 90 days - None </w:t>
      </w:r>
    </w:p>
    <w:p w:rsidR="000E707C" w:rsidRPr="00DC0185" w:rsidRDefault="000E707C" w:rsidP="000E707C">
      <w:pPr>
        <w:spacing w:after="0" w:line="240" w:lineRule="auto"/>
        <w:ind w:firstLine="720"/>
        <w:jc w:val="both"/>
        <w:rPr>
          <w:rFonts w:ascii="Arial" w:hAnsi="Arial" w:cs="Arial"/>
          <w:sz w:val="24"/>
          <w:szCs w:val="24"/>
        </w:rPr>
      </w:pPr>
      <w:r w:rsidRPr="00DC0185">
        <w:rPr>
          <w:rFonts w:ascii="Arial" w:hAnsi="Arial" w:cs="Arial"/>
          <w:sz w:val="24"/>
          <w:szCs w:val="24"/>
        </w:rPr>
        <w:t>(</w:t>
      </w:r>
      <w:proofErr w:type="spellStart"/>
      <w:proofErr w:type="gramStart"/>
      <w:r w:rsidRPr="00DC0185">
        <w:rPr>
          <w:rFonts w:ascii="Arial" w:hAnsi="Arial" w:cs="Arial"/>
          <w:sz w:val="24"/>
          <w:szCs w:val="24"/>
        </w:rPr>
        <w:t>dd</w:t>
      </w:r>
      <w:proofErr w:type="spellEnd"/>
      <w:proofErr w:type="gramEnd"/>
      <w:r w:rsidRPr="00DC0185">
        <w:rPr>
          <w:rFonts w:ascii="Arial" w:hAnsi="Arial" w:cs="Arial"/>
          <w:sz w:val="24"/>
          <w:szCs w:val="24"/>
        </w:rPr>
        <w:t>) 120 days – None</w:t>
      </w:r>
    </w:p>
    <w:p w:rsidR="000E707C" w:rsidRPr="00DC0185" w:rsidRDefault="000E707C" w:rsidP="000E707C">
      <w:pPr>
        <w:spacing w:after="0" w:line="240" w:lineRule="auto"/>
        <w:ind w:firstLine="720"/>
        <w:jc w:val="both"/>
        <w:rPr>
          <w:rFonts w:ascii="Arial" w:hAnsi="Arial" w:cs="Arial"/>
          <w:sz w:val="24"/>
          <w:szCs w:val="24"/>
        </w:rPr>
      </w:pPr>
    </w:p>
    <w:p w:rsidR="000E707C" w:rsidRPr="00DC0185" w:rsidRDefault="000E707C" w:rsidP="000E707C">
      <w:pPr>
        <w:spacing w:after="0" w:line="240" w:lineRule="auto"/>
        <w:jc w:val="both"/>
        <w:rPr>
          <w:rFonts w:ascii="Arial" w:hAnsi="Arial" w:cs="Arial"/>
          <w:sz w:val="24"/>
          <w:szCs w:val="24"/>
        </w:rPr>
      </w:pPr>
      <w:r w:rsidRPr="00DC0185">
        <w:rPr>
          <w:rFonts w:ascii="Arial" w:hAnsi="Arial" w:cs="Arial"/>
          <w:sz w:val="24"/>
          <w:szCs w:val="24"/>
        </w:rPr>
        <w:t>(b)</w:t>
      </w:r>
      <w:r w:rsidRPr="00DC0185">
        <w:rPr>
          <w:rFonts w:ascii="Arial" w:hAnsi="Arial" w:cs="Arial"/>
          <w:sz w:val="24"/>
          <w:szCs w:val="24"/>
        </w:rPr>
        <w:tab/>
        <w:t xml:space="preserve">What is the total amount outstanding in each </w:t>
      </w:r>
      <w:proofErr w:type="gramStart"/>
      <w:r w:rsidRPr="00DC0185">
        <w:rPr>
          <w:rFonts w:ascii="Arial" w:hAnsi="Arial" w:cs="Arial"/>
          <w:sz w:val="24"/>
          <w:szCs w:val="24"/>
        </w:rPr>
        <w:t>case:</w:t>
      </w:r>
      <w:proofErr w:type="gramEnd"/>
      <w:r w:rsidRPr="00DC0185">
        <w:rPr>
          <w:rFonts w:ascii="Arial" w:hAnsi="Arial" w:cs="Arial"/>
          <w:sz w:val="24"/>
          <w:szCs w:val="24"/>
        </w:rPr>
        <w:t xml:space="preserve"> </w:t>
      </w:r>
    </w:p>
    <w:p w:rsidR="000E707C" w:rsidRPr="00DC0185" w:rsidRDefault="000E707C" w:rsidP="000E707C">
      <w:pPr>
        <w:spacing w:after="0" w:line="240" w:lineRule="auto"/>
        <w:jc w:val="both"/>
        <w:rPr>
          <w:rFonts w:ascii="Arial" w:hAnsi="Arial" w:cs="Arial"/>
          <w:sz w:val="24"/>
          <w:szCs w:val="24"/>
        </w:rPr>
      </w:pPr>
      <w:r w:rsidRPr="00DC0185">
        <w:rPr>
          <w:rFonts w:ascii="Arial" w:hAnsi="Arial" w:cs="Arial"/>
          <w:sz w:val="24"/>
          <w:szCs w:val="24"/>
        </w:rPr>
        <w:tab/>
      </w:r>
    </w:p>
    <w:p w:rsidR="000E707C" w:rsidRPr="00DC0185" w:rsidRDefault="000E707C" w:rsidP="000E707C">
      <w:pPr>
        <w:spacing w:after="0" w:line="240" w:lineRule="auto"/>
        <w:ind w:firstLine="720"/>
        <w:jc w:val="both"/>
        <w:rPr>
          <w:rFonts w:ascii="Arial" w:hAnsi="Arial" w:cs="Arial"/>
          <w:sz w:val="24"/>
          <w:szCs w:val="24"/>
        </w:rPr>
      </w:pPr>
      <w:r w:rsidRPr="00DC0185">
        <w:rPr>
          <w:rFonts w:ascii="Arial" w:hAnsi="Arial" w:cs="Arial"/>
          <w:sz w:val="24"/>
          <w:szCs w:val="24"/>
        </w:rPr>
        <w:t>None</w:t>
      </w:r>
    </w:p>
    <w:p w:rsidR="000E707C" w:rsidRPr="00DC0185" w:rsidRDefault="000E707C" w:rsidP="000E707C">
      <w:pPr>
        <w:spacing w:after="0" w:line="240" w:lineRule="auto"/>
        <w:jc w:val="both"/>
        <w:rPr>
          <w:rFonts w:ascii="Arial" w:hAnsi="Arial" w:cs="Arial"/>
          <w:sz w:val="24"/>
          <w:szCs w:val="24"/>
        </w:rPr>
      </w:pPr>
    </w:p>
    <w:p w:rsidR="000E707C" w:rsidRPr="00DC0185" w:rsidRDefault="000E707C" w:rsidP="000E707C">
      <w:pPr>
        <w:spacing w:after="0" w:line="240" w:lineRule="auto"/>
        <w:jc w:val="both"/>
        <w:rPr>
          <w:rFonts w:ascii="Arial" w:eastAsia="Calibri" w:hAnsi="Arial" w:cs="Arial"/>
          <w:b/>
          <w:sz w:val="24"/>
          <w:szCs w:val="24"/>
        </w:rPr>
      </w:pPr>
      <w:r w:rsidRPr="00DC0185">
        <w:rPr>
          <w:rFonts w:ascii="Arial" w:hAnsi="Arial" w:cs="Arial"/>
          <w:sz w:val="24"/>
          <w:szCs w:val="24"/>
        </w:rPr>
        <w:t>(c)</w:t>
      </w:r>
      <w:r w:rsidRPr="00DC0185">
        <w:rPr>
          <w:rFonts w:ascii="Arial" w:hAnsi="Arial" w:cs="Arial"/>
          <w:sz w:val="24"/>
          <w:szCs w:val="24"/>
        </w:rPr>
        <w:tab/>
        <w:t>By what date is it envisaged that the outstanding amounts will be settled?</w:t>
      </w:r>
    </w:p>
    <w:p w:rsidR="000E707C" w:rsidRPr="00DC0185" w:rsidRDefault="000E707C" w:rsidP="000E707C">
      <w:pPr>
        <w:spacing w:after="0" w:line="240" w:lineRule="auto"/>
        <w:jc w:val="both"/>
        <w:rPr>
          <w:rFonts w:ascii="Arial" w:eastAsia="Calibri" w:hAnsi="Arial" w:cs="Arial"/>
          <w:b/>
          <w:sz w:val="24"/>
          <w:szCs w:val="24"/>
        </w:rPr>
      </w:pPr>
      <w:r w:rsidRPr="00DC0185">
        <w:rPr>
          <w:rFonts w:ascii="Arial" w:eastAsia="Calibri" w:hAnsi="Arial" w:cs="Arial"/>
          <w:b/>
          <w:sz w:val="24"/>
          <w:szCs w:val="24"/>
        </w:rPr>
        <w:tab/>
      </w:r>
    </w:p>
    <w:p w:rsidR="000E707C" w:rsidRPr="00DC0185" w:rsidRDefault="000E707C" w:rsidP="000E707C">
      <w:pPr>
        <w:spacing w:after="0" w:line="240" w:lineRule="auto"/>
        <w:ind w:firstLine="720"/>
        <w:jc w:val="both"/>
        <w:rPr>
          <w:rFonts w:ascii="Arial" w:eastAsia="Calibri" w:hAnsi="Arial" w:cs="Arial"/>
          <w:bCs/>
          <w:sz w:val="24"/>
          <w:szCs w:val="24"/>
        </w:rPr>
      </w:pPr>
      <w:r w:rsidRPr="00DC0185">
        <w:rPr>
          <w:rFonts w:ascii="Arial" w:eastAsia="Calibri" w:hAnsi="Arial" w:cs="Arial"/>
          <w:bCs/>
          <w:sz w:val="24"/>
          <w:szCs w:val="24"/>
        </w:rPr>
        <w:t>Not Applicable</w:t>
      </w:r>
    </w:p>
    <w:p w:rsidR="000E707C" w:rsidRPr="009F02A0" w:rsidRDefault="000E707C" w:rsidP="000E707C">
      <w:pPr>
        <w:spacing w:after="0" w:line="240" w:lineRule="auto"/>
        <w:jc w:val="both"/>
        <w:rPr>
          <w:rFonts w:ascii="Arial" w:eastAsia="Calibri" w:hAnsi="Arial" w:cs="Arial"/>
          <w:b/>
          <w:sz w:val="24"/>
          <w:szCs w:val="24"/>
        </w:rPr>
      </w:pPr>
    </w:p>
    <w:p w:rsidR="000E707C" w:rsidRPr="000E707C" w:rsidRDefault="000E707C" w:rsidP="000E707C">
      <w:pPr>
        <w:spacing w:after="0" w:line="312" w:lineRule="auto"/>
        <w:rPr>
          <w:rStyle w:val="Hyperlink"/>
          <w:rFonts w:ascii="Arial" w:eastAsia="Calibri" w:hAnsi="Arial" w:cs="Arial"/>
          <w:b/>
          <w:color w:val="auto"/>
          <w:sz w:val="24"/>
          <w:szCs w:val="24"/>
        </w:rPr>
      </w:pPr>
      <w:r w:rsidRPr="000E707C">
        <w:rPr>
          <w:rStyle w:val="Hyperlink"/>
          <w:rFonts w:ascii="Arial" w:eastAsia="Calibri" w:hAnsi="Arial" w:cs="Arial"/>
          <w:b/>
          <w:color w:val="auto"/>
          <w:sz w:val="24"/>
          <w:szCs w:val="24"/>
        </w:rPr>
        <w:t>REPLY:</w:t>
      </w:r>
    </w:p>
    <w:p w:rsidR="000E707C" w:rsidRPr="009F02A0" w:rsidRDefault="000E707C" w:rsidP="000E707C">
      <w:pPr>
        <w:spacing w:after="0" w:line="312" w:lineRule="auto"/>
        <w:rPr>
          <w:rStyle w:val="Hyperlink"/>
          <w:rFonts w:ascii="Arial" w:eastAsia="Calibri" w:hAnsi="Arial" w:cs="Arial"/>
          <w:b/>
          <w:sz w:val="24"/>
          <w:szCs w:val="24"/>
        </w:rPr>
      </w:pPr>
    </w:p>
    <w:p w:rsidR="000E707C" w:rsidRPr="009F02A0" w:rsidRDefault="000E707C" w:rsidP="000E707C">
      <w:pPr>
        <w:rPr>
          <w:rFonts w:ascii="Arial" w:hAnsi="Arial" w:cs="Arial"/>
          <w:b/>
          <w:sz w:val="24"/>
          <w:szCs w:val="24"/>
        </w:rPr>
      </w:pPr>
      <w:r w:rsidRPr="009F02A0">
        <w:rPr>
          <w:rFonts w:ascii="Arial" w:hAnsi="Arial" w:cs="Arial"/>
          <w:b/>
          <w:sz w:val="24"/>
          <w:szCs w:val="24"/>
        </w:rPr>
        <w:t xml:space="preserve">DEPARTMENT OF PUBLIC SERVICE AND ADMINISTRATION </w:t>
      </w:r>
      <w:r>
        <w:rPr>
          <w:rFonts w:ascii="Arial" w:hAnsi="Arial" w:cs="Arial"/>
          <w:b/>
          <w:sz w:val="24"/>
          <w:szCs w:val="24"/>
        </w:rPr>
        <w:t>(DPSA)</w:t>
      </w:r>
    </w:p>
    <w:p w:rsidR="000E707C" w:rsidRPr="008F2165" w:rsidRDefault="000E707C" w:rsidP="000E707C">
      <w:pPr>
        <w:spacing w:before="100" w:beforeAutospacing="1" w:after="100" w:afterAutospacing="1" w:line="240" w:lineRule="auto"/>
        <w:jc w:val="both"/>
        <w:rPr>
          <w:rFonts w:ascii="Arial" w:hAnsi="Arial" w:cs="Arial"/>
          <w:sz w:val="24"/>
          <w:szCs w:val="24"/>
        </w:rPr>
      </w:pPr>
      <w:r w:rsidRPr="008F2165">
        <w:rPr>
          <w:rFonts w:ascii="Arial" w:hAnsi="Arial" w:cs="Arial"/>
          <w:sz w:val="24"/>
          <w:szCs w:val="24"/>
        </w:rPr>
        <w:t>The Department of Public Service and Administration is not in possession of any unpaid invoices for which there are contractual obligations.</w:t>
      </w:r>
    </w:p>
    <w:p w:rsidR="000E707C" w:rsidRPr="008F2165" w:rsidRDefault="000E707C" w:rsidP="000E707C">
      <w:pPr>
        <w:tabs>
          <w:tab w:val="left" w:pos="7545"/>
        </w:tabs>
        <w:spacing w:before="100" w:beforeAutospacing="1" w:after="100" w:afterAutospacing="1" w:line="276" w:lineRule="auto"/>
        <w:jc w:val="both"/>
        <w:rPr>
          <w:rFonts w:ascii="Arial" w:hAnsi="Arial" w:cs="Arial"/>
          <w:sz w:val="24"/>
          <w:szCs w:val="24"/>
        </w:rPr>
      </w:pPr>
      <w:r w:rsidRPr="008F2165">
        <w:rPr>
          <w:rFonts w:ascii="Arial" w:hAnsi="Arial" w:cs="Arial"/>
          <w:sz w:val="24"/>
          <w:szCs w:val="24"/>
        </w:rPr>
        <w:t>Kindly note that the information provided pertains to the DPSA only and not for other entities reporting to the MPSA.</w:t>
      </w:r>
    </w:p>
    <w:p w:rsidR="00B5350F" w:rsidRPr="000E707C" w:rsidRDefault="000E707C">
      <w:pPr>
        <w:rPr>
          <w:rFonts w:ascii="Arial" w:hAnsi="Arial" w:cs="Arial"/>
          <w:sz w:val="24"/>
          <w:szCs w:val="24"/>
        </w:rPr>
      </w:pPr>
      <w:r w:rsidRPr="000E707C">
        <w:rPr>
          <w:rFonts w:ascii="Arial" w:hAnsi="Arial" w:cs="Arial"/>
          <w:sz w:val="24"/>
          <w:szCs w:val="24"/>
        </w:rPr>
        <w:t xml:space="preserve">End </w:t>
      </w:r>
    </w:p>
    <w:sectPr w:rsidR="00B5350F" w:rsidRPr="000E707C"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0E707C"/>
    <w:rsid w:val="000E707C"/>
    <w:rsid w:val="001F71BC"/>
    <w:rsid w:val="002073B0"/>
    <w:rsid w:val="00B5350F"/>
    <w:rsid w:val="00D60F40"/>
    <w:rsid w:val="00EB7F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E707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2022-03-31T08:40:00Z</dcterms:created>
  <dcterms:modified xsi:type="dcterms:W3CDTF">2022-03-31T08:40:00Z</dcterms:modified>
</cp:coreProperties>
</file>