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14016D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1</w:t>
      </w:r>
      <w:r w:rsidR="00551785">
        <w:rPr>
          <w:rFonts w:cs="Arial"/>
          <w:b/>
          <w:sz w:val="24"/>
          <w:szCs w:val="24"/>
        </w:rPr>
        <w:t>943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551785">
        <w:rPr>
          <w:rFonts w:eastAsia="Calibri" w:cs="Arial"/>
          <w:b/>
          <w:sz w:val="24"/>
          <w:szCs w:val="24"/>
          <w:lang w:eastAsia="en-US"/>
        </w:rPr>
        <w:t>NW2459</w:t>
      </w:r>
      <w:r w:rsidR="002874DA" w:rsidRPr="002874DA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656E2">
        <w:rPr>
          <w:rFonts w:cs="Arial"/>
          <w:b/>
          <w:sz w:val="24"/>
          <w:szCs w:val="24"/>
          <w:lang w:val="en-US" w:eastAsia="en-US"/>
        </w:rPr>
        <w:t>32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2</w:t>
      </w:r>
      <w:r w:rsidR="000A6942">
        <w:rPr>
          <w:rFonts w:cs="Arial"/>
          <w:b/>
          <w:sz w:val="24"/>
          <w:szCs w:val="24"/>
        </w:rPr>
        <w:t>1AUGUST</w:t>
      </w:r>
      <w:r w:rsidR="00093124">
        <w:rPr>
          <w:rFonts w:cs="Arial"/>
          <w:b/>
          <w:sz w:val="24"/>
          <w:szCs w:val="24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F42BC9">
        <w:rPr>
          <w:rFonts w:cs="Arial"/>
          <w:b/>
          <w:sz w:val="24"/>
          <w:szCs w:val="24"/>
          <w:lang w:val="en-US" w:eastAsia="en-US"/>
        </w:rPr>
        <w:t xml:space="preserve">30 </w:t>
      </w:r>
      <w:r w:rsidR="00442435">
        <w:rPr>
          <w:rFonts w:cs="Arial"/>
          <w:b/>
          <w:sz w:val="24"/>
          <w:szCs w:val="24"/>
          <w:lang w:val="en-US" w:eastAsia="en-US"/>
        </w:rPr>
        <w:t>OCTOBER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551785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1943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551785">
        <w:rPr>
          <w:rFonts w:cs="Arial"/>
          <w:b/>
          <w:sz w:val="24"/>
          <w:szCs w:val="24"/>
          <w:lang w:eastAsia="en-US"/>
        </w:rPr>
        <w:t xml:space="preserve">Ms S J Graham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Infrastructure </w:t>
      </w:r>
      <w:r w:rsidR="0014016D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14016D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551785" w:rsidRDefault="00551785" w:rsidP="00551785">
      <w:pPr>
        <w:ind w:right="-194" w:firstLine="720"/>
        <w:outlineLvl w:val="0"/>
        <w:rPr>
          <w:rFonts w:eastAsia="Calibri" w:cs="Arial"/>
          <w:sz w:val="20"/>
          <w:lang w:eastAsia="en-US"/>
        </w:rPr>
      </w:pPr>
    </w:p>
    <w:p w:rsidR="00551785" w:rsidRPr="00B245F9" w:rsidRDefault="00551785" w:rsidP="007C3008">
      <w:pPr>
        <w:pStyle w:val="ListParagraph"/>
        <w:numPr>
          <w:ilvl w:val="0"/>
          <w:numId w:val="10"/>
        </w:numPr>
        <w:ind w:right="-194" w:hanging="698"/>
        <w:outlineLvl w:val="0"/>
        <w:rPr>
          <w:rFonts w:cs="Arial"/>
          <w:sz w:val="24"/>
          <w:szCs w:val="24"/>
          <w:lang w:eastAsia="en-US"/>
        </w:rPr>
      </w:pPr>
      <w:r w:rsidRPr="00075CE7">
        <w:rPr>
          <w:rFonts w:eastAsia="Calibri" w:cs="Arial"/>
          <w:sz w:val="24"/>
          <w:szCs w:val="24"/>
          <w:lang w:eastAsia="en-US"/>
        </w:rPr>
        <w:t xml:space="preserve">What are the details of the Sneeuwitjie Creche in Nieu-Bethesda that is part of the Non-State Sector Extended Public Works Programmes (EPWP) run by the Independent Development Trust and her department in terms of the </w:t>
      </w:r>
    </w:p>
    <w:p w:rsidR="00551785" w:rsidRPr="00B245F9" w:rsidRDefault="00551785" w:rsidP="007C3008">
      <w:pPr>
        <w:pStyle w:val="ListParagraph"/>
        <w:numPr>
          <w:ilvl w:val="0"/>
          <w:numId w:val="11"/>
        </w:numPr>
        <w:tabs>
          <w:tab w:val="left" w:pos="1980"/>
        </w:tabs>
        <w:ind w:left="1418" w:right="-194" w:firstLine="0"/>
        <w:outlineLvl w:val="0"/>
        <w:rPr>
          <w:rFonts w:eastAsia="Calibri" w:cs="Arial"/>
          <w:szCs w:val="22"/>
          <w:lang w:eastAsia="en-US"/>
        </w:rPr>
      </w:pPr>
      <w:r w:rsidRPr="00B245F9">
        <w:rPr>
          <w:rFonts w:eastAsia="Calibri" w:cs="Arial"/>
          <w:szCs w:val="22"/>
          <w:lang w:eastAsia="en-US"/>
        </w:rPr>
        <w:t xml:space="preserve">normal non-sector EPWP programme, </w:t>
      </w:r>
    </w:p>
    <w:p w:rsidR="00551785" w:rsidRPr="00B245F9" w:rsidRDefault="00551785" w:rsidP="007C3008">
      <w:pPr>
        <w:pStyle w:val="ListParagraph"/>
        <w:numPr>
          <w:ilvl w:val="0"/>
          <w:numId w:val="11"/>
        </w:numPr>
        <w:tabs>
          <w:tab w:val="left" w:pos="1980"/>
        </w:tabs>
        <w:ind w:left="1418" w:right="-194" w:firstLine="0"/>
        <w:outlineLvl w:val="0"/>
        <w:rPr>
          <w:rFonts w:eastAsia="Calibri" w:cs="Arial"/>
          <w:szCs w:val="22"/>
          <w:lang w:eastAsia="en-US"/>
        </w:rPr>
      </w:pPr>
      <w:r w:rsidRPr="00B245F9">
        <w:rPr>
          <w:rFonts w:eastAsia="Calibri" w:cs="Arial"/>
          <w:szCs w:val="22"/>
          <w:lang w:eastAsia="en-US"/>
        </w:rPr>
        <w:t xml:space="preserve">Youth EPWP Covid-19 programme, and </w:t>
      </w:r>
    </w:p>
    <w:p w:rsidR="00551785" w:rsidRPr="00B245F9" w:rsidRDefault="00551785" w:rsidP="007C3008">
      <w:pPr>
        <w:pStyle w:val="ListParagraph"/>
        <w:numPr>
          <w:ilvl w:val="0"/>
          <w:numId w:val="11"/>
        </w:numPr>
        <w:tabs>
          <w:tab w:val="left" w:pos="1980"/>
        </w:tabs>
        <w:ind w:left="1418" w:right="-194" w:firstLine="0"/>
        <w:outlineLvl w:val="0"/>
        <w:rPr>
          <w:rFonts w:eastAsia="Calibri" w:cs="Arial"/>
          <w:szCs w:val="22"/>
          <w:lang w:eastAsia="en-US"/>
        </w:rPr>
      </w:pPr>
      <w:r w:rsidRPr="00B245F9">
        <w:rPr>
          <w:rFonts w:eastAsia="Calibri" w:cs="Arial"/>
          <w:szCs w:val="22"/>
          <w:lang w:eastAsia="en-US"/>
        </w:rPr>
        <w:t xml:space="preserve">Non-State Sector EPWP School Cleaning programme, </w:t>
      </w:r>
    </w:p>
    <w:p w:rsidR="00551785" w:rsidRPr="00B245F9" w:rsidRDefault="00551785" w:rsidP="007C3008">
      <w:pPr>
        <w:pStyle w:val="ListParagraph"/>
        <w:numPr>
          <w:ilvl w:val="0"/>
          <w:numId w:val="10"/>
        </w:numPr>
        <w:ind w:left="720" w:right="-194" w:firstLine="0"/>
        <w:outlineLvl w:val="0"/>
        <w:rPr>
          <w:rFonts w:cs="Arial"/>
          <w:sz w:val="24"/>
          <w:szCs w:val="24"/>
          <w:lang w:eastAsia="en-US"/>
        </w:rPr>
      </w:pPr>
      <w:r w:rsidRPr="00075CE7">
        <w:rPr>
          <w:rFonts w:eastAsia="Calibri" w:cs="Arial"/>
          <w:sz w:val="24"/>
          <w:szCs w:val="24"/>
          <w:lang w:eastAsia="en-US"/>
        </w:rPr>
        <w:t xml:space="preserve">on what date did the non-profit organisation commence with the programme, </w:t>
      </w:r>
    </w:p>
    <w:p w:rsidR="00551785" w:rsidRPr="00B245F9" w:rsidRDefault="00551785" w:rsidP="007C3008">
      <w:pPr>
        <w:pStyle w:val="ListParagraph"/>
        <w:numPr>
          <w:ilvl w:val="0"/>
          <w:numId w:val="10"/>
        </w:numPr>
        <w:ind w:left="720" w:right="-194" w:firstLine="0"/>
        <w:outlineLvl w:val="0"/>
        <w:rPr>
          <w:rFonts w:cs="Arial"/>
          <w:sz w:val="24"/>
          <w:szCs w:val="24"/>
          <w:lang w:eastAsia="en-US"/>
        </w:rPr>
      </w:pPr>
      <w:r w:rsidRPr="00075CE7">
        <w:rPr>
          <w:rFonts w:eastAsia="Calibri" w:cs="Arial"/>
          <w:sz w:val="24"/>
          <w:szCs w:val="24"/>
          <w:lang w:eastAsia="en-US"/>
        </w:rPr>
        <w:t xml:space="preserve">what total number of beneficiaries are on the programme, </w:t>
      </w:r>
    </w:p>
    <w:p w:rsidR="00551785" w:rsidRPr="00B245F9" w:rsidRDefault="00551785" w:rsidP="007C3008">
      <w:pPr>
        <w:pStyle w:val="ListParagraph"/>
        <w:numPr>
          <w:ilvl w:val="0"/>
          <w:numId w:val="10"/>
        </w:numPr>
        <w:ind w:left="720" w:right="-194" w:firstLine="0"/>
        <w:outlineLvl w:val="0"/>
        <w:rPr>
          <w:rFonts w:cs="Arial"/>
          <w:sz w:val="24"/>
          <w:szCs w:val="24"/>
          <w:lang w:eastAsia="en-US"/>
        </w:rPr>
      </w:pPr>
      <w:r w:rsidRPr="00075CE7">
        <w:rPr>
          <w:rFonts w:eastAsia="Calibri" w:cs="Arial"/>
          <w:sz w:val="24"/>
          <w:szCs w:val="24"/>
          <w:lang w:eastAsia="en-US"/>
        </w:rPr>
        <w:t xml:space="preserve">what are the rates paid to the beneficiaries, </w:t>
      </w:r>
    </w:p>
    <w:p w:rsidR="00551785" w:rsidRPr="00B245F9" w:rsidRDefault="00551785" w:rsidP="007C3008">
      <w:pPr>
        <w:pStyle w:val="ListParagraph"/>
        <w:numPr>
          <w:ilvl w:val="0"/>
          <w:numId w:val="10"/>
        </w:numPr>
        <w:ind w:left="720" w:right="-194" w:firstLine="0"/>
        <w:outlineLvl w:val="0"/>
        <w:rPr>
          <w:rFonts w:cs="Arial"/>
          <w:sz w:val="24"/>
          <w:szCs w:val="24"/>
          <w:lang w:eastAsia="en-US"/>
        </w:rPr>
      </w:pPr>
      <w:r w:rsidRPr="00075CE7">
        <w:rPr>
          <w:rFonts w:eastAsia="Calibri" w:cs="Arial"/>
          <w:sz w:val="24"/>
          <w:szCs w:val="24"/>
          <w:lang w:eastAsia="en-US"/>
        </w:rPr>
        <w:t xml:space="preserve">what number of days do the beneficiaries work each month and </w:t>
      </w:r>
    </w:p>
    <w:p w:rsidR="00551785" w:rsidRPr="00551785" w:rsidRDefault="00551785" w:rsidP="007C3008">
      <w:pPr>
        <w:pStyle w:val="ListParagraph"/>
        <w:numPr>
          <w:ilvl w:val="0"/>
          <w:numId w:val="10"/>
        </w:numPr>
        <w:ind w:left="1440" w:right="-194" w:hanging="720"/>
        <w:outlineLvl w:val="0"/>
        <w:rPr>
          <w:rFonts w:cs="Arial"/>
          <w:b/>
          <w:sz w:val="24"/>
          <w:szCs w:val="24"/>
          <w:lang w:eastAsia="en-US"/>
        </w:rPr>
      </w:pPr>
      <w:r w:rsidRPr="00075CE7">
        <w:rPr>
          <w:rFonts w:eastAsia="Calibri" w:cs="Arial"/>
          <w:sz w:val="24"/>
          <w:szCs w:val="24"/>
          <w:lang w:eastAsia="en-US"/>
        </w:rPr>
        <w:t>have the beneficiaries been issued with Protective Personal Equipment in each programme?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551785">
        <w:rPr>
          <w:rFonts w:cs="Arial"/>
          <w:b/>
          <w:sz w:val="24"/>
          <w:szCs w:val="24"/>
          <w:lang w:eastAsia="en-US"/>
        </w:rPr>
        <w:t>NW2459E</w:t>
      </w:r>
    </w:p>
    <w:p w:rsidR="00AB4213" w:rsidRPr="002A4C99" w:rsidRDefault="004D2F24" w:rsidP="00551785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F42BC9" w:rsidRPr="00F42BC9" w:rsidRDefault="00F42BC9" w:rsidP="00F44106">
      <w:pPr>
        <w:spacing w:line="360" w:lineRule="auto"/>
        <w:rPr>
          <w:bCs/>
          <w:sz w:val="24"/>
          <w:szCs w:val="24"/>
        </w:rPr>
      </w:pPr>
      <w:r w:rsidRPr="00F42BC9">
        <w:rPr>
          <w:bCs/>
          <w:sz w:val="24"/>
          <w:szCs w:val="24"/>
        </w:rPr>
        <w:t>I was informed by the Department of Public Works and Infrastructure (DPWI) as follows:</w:t>
      </w:r>
    </w:p>
    <w:p w:rsidR="00B763A1" w:rsidRDefault="00B03478" w:rsidP="00B763A1">
      <w:pPr>
        <w:spacing w:line="360" w:lineRule="auto"/>
        <w:ind w:left="720" w:hanging="720"/>
        <w:rPr>
          <w:sz w:val="24"/>
          <w:szCs w:val="24"/>
          <w:lang w:val="en-US"/>
        </w:rPr>
      </w:pPr>
      <w:r w:rsidRPr="00B03478">
        <w:rPr>
          <w:sz w:val="24"/>
          <w:szCs w:val="24"/>
          <w:lang w:val="en-US"/>
        </w:rPr>
        <w:t>(a)</w:t>
      </w:r>
      <w:r w:rsidRPr="00B03478">
        <w:rPr>
          <w:sz w:val="24"/>
          <w:szCs w:val="24"/>
          <w:lang w:val="en-US"/>
        </w:rPr>
        <w:tab/>
        <w:t>(i)</w:t>
      </w:r>
      <w:r w:rsidRPr="00B03478">
        <w:rPr>
          <w:sz w:val="24"/>
          <w:szCs w:val="24"/>
          <w:lang w:val="en-US"/>
        </w:rPr>
        <w:tab/>
      </w:r>
      <w:r w:rsidR="00B763A1" w:rsidRPr="00B763A1">
        <w:rPr>
          <w:sz w:val="24"/>
          <w:szCs w:val="24"/>
          <w:lang w:val="en-US"/>
        </w:rPr>
        <w:t xml:space="preserve">The NPO was appointed in October 2019 to implement the </w:t>
      </w:r>
      <w:bookmarkStart w:id="0" w:name="_GoBack"/>
      <w:bookmarkEnd w:id="0"/>
      <w:r w:rsidR="00B763A1" w:rsidRPr="00B763A1">
        <w:rPr>
          <w:sz w:val="24"/>
          <w:szCs w:val="24"/>
          <w:lang w:val="en-US"/>
        </w:rPr>
        <w:t xml:space="preserve">EPWP NSS NPO </w:t>
      </w:r>
      <w:r w:rsidR="00075CE7">
        <w:rPr>
          <w:sz w:val="24"/>
          <w:szCs w:val="24"/>
          <w:lang w:val="en-US"/>
        </w:rPr>
        <w:tab/>
      </w:r>
      <w:r w:rsidR="00B763A1" w:rsidRPr="00B763A1">
        <w:rPr>
          <w:sz w:val="24"/>
          <w:szCs w:val="24"/>
          <w:lang w:val="en-US"/>
        </w:rPr>
        <w:t xml:space="preserve">Programme for a period of two financial years ending 31 March 2021. The </w:t>
      </w:r>
      <w:r w:rsidR="00075CE7">
        <w:rPr>
          <w:sz w:val="24"/>
          <w:szCs w:val="24"/>
          <w:lang w:val="en-US"/>
        </w:rPr>
        <w:tab/>
      </w:r>
      <w:r w:rsidR="00B763A1" w:rsidRPr="00B763A1">
        <w:rPr>
          <w:sz w:val="24"/>
          <w:szCs w:val="24"/>
          <w:lang w:val="en-US"/>
        </w:rPr>
        <w:t>budget allocation for 2019/2020 financial year was R2 463 840.22</w:t>
      </w:r>
    </w:p>
    <w:p w:rsidR="00B03478" w:rsidRPr="00B03478" w:rsidRDefault="00B03478" w:rsidP="00B763A1">
      <w:pPr>
        <w:spacing w:line="360" w:lineRule="auto"/>
        <w:ind w:left="720" w:hanging="720"/>
        <w:rPr>
          <w:sz w:val="24"/>
          <w:szCs w:val="24"/>
          <w:lang w:val="en-US"/>
        </w:rPr>
      </w:pPr>
    </w:p>
    <w:p w:rsidR="00B763A1" w:rsidRDefault="00075CE7" w:rsidP="00B763A1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="00B03478" w:rsidRPr="00B03478">
        <w:rPr>
          <w:sz w:val="24"/>
          <w:szCs w:val="24"/>
          <w:lang w:val="en-US"/>
        </w:rPr>
        <w:t>(ii)</w:t>
      </w:r>
      <w:r w:rsidR="00B03478" w:rsidRPr="00B03478">
        <w:rPr>
          <w:sz w:val="24"/>
          <w:szCs w:val="24"/>
          <w:lang w:val="en-US"/>
        </w:rPr>
        <w:tab/>
      </w:r>
      <w:r w:rsidR="00B763A1" w:rsidRPr="00B763A1">
        <w:rPr>
          <w:sz w:val="24"/>
          <w:szCs w:val="24"/>
          <w:lang w:val="en-US"/>
        </w:rPr>
        <w:t>As at 14 August 2020, a total of 126 work opportunities were created</w:t>
      </w:r>
      <w:r>
        <w:rPr>
          <w:sz w:val="24"/>
          <w:szCs w:val="24"/>
          <w:lang w:val="en-US"/>
        </w:rPr>
        <w:t>, of which</w:t>
      </w:r>
      <w:r>
        <w:rPr>
          <w:sz w:val="24"/>
          <w:szCs w:val="24"/>
          <w:lang w:val="en-US"/>
        </w:rPr>
        <w:tab/>
      </w:r>
      <w:r w:rsidR="00B763A1" w:rsidRPr="00B763A1">
        <w:rPr>
          <w:sz w:val="24"/>
          <w:szCs w:val="24"/>
          <w:lang w:val="en-US"/>
        </w:rPr>
        <w:t>116</w:t>
      </w:r>
      <w:r w:rsidR="00B763A1">
        <w:rPr>
          <w:sz w:val="24"/>
          <w:szCs w:val="24"/>
          <w:lang w:val="en-US"/>
        </w:rPr>
        <w:t xml:space="preserve"> (93%) </w:t>
      </w:r>
      <w:r w:rsidR="00B763A1" w:rsidRPr="00B763A1">
        <w:rPr>
          <w:sz w:val="24"/>
          <w:szCs w:val="24"/>
          <w:lang w:val="en-US"/>
        </w:rPr>
        <w:t>are youth</w:t>
      </w:r>
      <w:r w:rsidR="00B763A1">
        <w:rPr>
          <w:sz w:val="24"/>
          <w:szCs w:val="24"/>
          <w:lang w:val="en-US"/>
        </w:rPr>
        <w:t xml:space="preserve"> as shown in the table below.</w:t>
      </w:r>
    </w:p>
    <w:p w:rsidR="00B763A1" w:rsidRPr="007C3008" w:rsidRDefault="00311691" w:rsidP="00B763A1">
      <w:pPr>
        <w:ind w:left="720" w:hanging="72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column"/>
      </w:r>
    </w:p>
    <w:p w:rsidR="00B763A1" w:rsidRPr="007C3008" w:rsidRDefault="008F7C6F" w:rsidP="00B763A1">
      <w:pPr>
        <w:rPr>
          <w:rFonts w:cs="Arial"/>
          <w:sz w:val="24"/>
          <w:szCs w:val="24"/>
          <w:lang w:val="en-US"/>
        </w:rPr>
      </w:pPr>
      <w:r w:rsidRPr="007C3008">
        <w:rPr>
          <w:rFonts w:cs="Arial"/>
          <w:sz w:val="24"/>
          <w:szCs w:val="24"/>
        </w:rPr>
        <w:t>Table 1: Breakdown of overall work opportunities created</w:t>
      </w:r>
    </w:p>
    <w:tbl>
      <w:tblPr>
        <w:tblStyle w:val="TableGrid2"/>
        <w:tblW w:w="0" w:type="auto"/>
        <w:tblLook w:val="04A0"/>
      </w:tblPr>
      <w:tblGrid>
        <w:gridCol w:w="4508"/>
        <w:gridCol w:w="4508"/>
      </w:tblGrid>
      <w:tr w:rsidR="00B763A1" w:rsidRPr="007C3008" w:rsidTr="000406A7">
        <w:tc>
          <w:tcPr>
            <w:tcW w:w="4508" w:type="dxa"/>
          </w:tcPr>
          <w:p w:rsidR="00B763A1" w:rsidRPr="007C3008" w:rsidRDefault="00B763A1" w:rsidP="00B763A1">
            <w:pPr>
              <w:jc w:val="left"/>
              <w:rPr>
                <w:rFonts w:cs="Arial"/>
                <w:sz w:val="24"/>
                <w:szCs w:val="24"/>
                <w:lang w:val="en-US" w:eastAsia="en-ZA"/>
              </w:rPr>
            </w:pPr>
            <w:r w:rsidRPr="007C3008">
              <w:rPr>
                <w:rFonts w:cs="Arial"/>
                <w:sz w:val="24"/>
                <w:szCs w:val="24"/>
                <w:lang w:val="en-US" w:eastAsia="en-ZA"/>
              </w:rPr>
              <w:t xml:space="preserve">Dr. Beyers Naude </w:t>
            </w:r>
          </w:p>
        </w:tc>
        <w:tc>
          <w:tcPr>
            <w:tcW w:w="4508" w:type="dxa"/>
          </w:tcPr>
          <w:p w:rsidR="00B763A1" w:rsidRPr="007C3008" w:rsidRDefault="00B763A1" w:rsidP="00B763A1">
            <w:pPr>
              <w:jc w:val="left"/>
              <w:rPr>
                <w:rFonts w:cs="Arial"/>
                <w:sz w:val="24"/>
                <w:szCs w:val="24"/>
                <w:lang w:val="en-US" w:eastAsia="en-ZA"/>
              </w:rPr>
            </w:pPr>
            <w:r w:rsidRPr="007C3008">
              <w:rPr>
                <w:rFonts w:cs="Arial"/>
                <w:sz w:val="24"/>
                <w:szCs w:val="24"/>
                <w:lang w:val="en-US" w:eastAsia="en-ZA"/>
              </w:rPr>
              <w:t xml:space="preserve">103 </w:t>
            </w:r>
            <w:r w:rsidR="00075CE7" w:rsidRPr="007C3008">
              <w:rPr>
                <w:rFonts w:cs="Arial"/>
                <w:sz w:val="24"/>
                <w:szCs w:val="24"/>
                <w:lang w:val="en-US" w:eastAsia="en-ZA"/>
              </w:rPr>
              <w:t>(</w:t>
            </w:r>
            <w:r w:rsidRPr="007C3008">
              <w:rPr>
                <w:rFonts w:cs="Arial"/>
                <w:sz w:val="24"/>
                <w:szCs w:val="24"/>
                <w:lang w:val="en-US" w:eastAsia="en-ZA"/>
              </w:rPr>
              <w:t>including Gender-Based Violence</w:t>
            </w:r>
            <w:r w:rsidR="00075CE7" w:rsidRPr="007C3008">
              <w:rPr>
                <w:rFonts w:cs="Arial"/>
                <w:sz w:val="24"/>
                <w:szCs w:val="24"/>
                <w:lang w:val="en-US" w:eastAsia="en-ZA"/>
              </w:rPr>
              <w:t>)</w:t>
            </w:r>
          </w:p>
        </w:tc>
      </w:tr>
      <w:tr w:rsidR="00B763A1" w:rsidRPr="007C3008" w:rsidTr="000406A7">
        <w:tc>
          <w:tcPr>
            <w:tcW w:w="4508" w:type="dxa"/>
          </w:tcPr>
          <w:p w:rsidR="00B763A1" w:rsidRPr="007C3008" w:rsidRDefault="00B763A1" w:rsidP="00B763A1">
            <w:pPr>
              <w:jc w:val="left"/>
              <w:rPr>
                <w:rFonts w:cs="Arial"/>
                <w:sz w:val="24"/>
                <w:szCs w:val="24"/>
                <w:lang w:val="en-US" w:eastAsia="en-ZA"/>
              </w:rPr>
            </w:pPr>
            <w:r w:rsidRPr="007C3008">
              <w:rPr>
                <w:rFonts w:cs="Arial"/>
                <w:sz w:val="24"/>
                <w:szCs w:val="24"/>
                <w:lang w:val="en-US" w:eastAsia="en-ZA"/>
              </w:rPr>
              <w:t>Blue Crane Route</w:t>
            </w:r>
          </w:p>
        </w:tc>
        <w:tc>
          <w:tcPr>
            <w:tcW w:w="4508" w:type="dxa"/>
          </w:tcPr>
          <w:p w:rsidR="00B763A1" w:rsidRPr="007C3008" w:rsidRDefault="00B763A1" w:rsidP="00B763A1">
            <w:pPr>
              <w:jc w:val="left"/>
              <w:rPr>
                <w:rFonts w:cs="Arial"/>
                <w:sz w:val="24"/>
                <w:szCs w:val="24"/>
                <w:lang w:val="en-US" w:eastAsia="en-ZA"/>
              </w:rPr>
            </w:pPr>
            <w:r w:rsidRPr="007C3008">
              <w:rPr>
                <w:rFonts w:cs="Arial"/>
                <w:sz w:val="24"/>
                <w:szCs w:val="24"/>
                <w:lang w:val="en-US" w:eastAsia="en-ZA"/>
              </w:rPr>
              <w:t>9</w:t>
            </w:r>
          </w:p>
        </w:tc>
      </w:tr>
      <w:tr w:rsidR="00B763A1" w:rsidRPr="007C3008" w:rsidTr="000406A7">
        <w:tc>
          <w:tcPr>
            <w:tcW w:w="4508" w:type="dxa"/>
          </w:tcPr>
          <w:p w:rsidR="00B763A1" w:rsidRPr="007C3008" w:rsidRDefault="00B763A1" w:rsidP="00B763A1">
            <w:pPr>
              <w:jc w:val="left"/>
              <w:rPr>
                <w:rFonts w:cs="Arial"/>
                <w:sz w:val="24"/>
                <w:szCs w:val="24"/>
                <w:lang w:val="en-US" w:eastAsia="en-ZA"/>
              </w:rPr>
            </w:pPr>
            <w:r w:rsidRPr="007C3008">
              <w:rPr>
                <w:rFonts w:cs="Arial"/>
                <w:sz w:val="24"/>
                <w:szCs w:val="24"/>
                <w:lang w:val="en-US" w:eastAsia="en-ZA"/>
              </w:rPr>
              <w:t>Sundays River Valley</w:t>
            </w:r>
          </w:p>
        </w:tc>
        <w:tc>
          <w:tcPr>
            <w:tcW w:w="4508" w:type="dxa"/>
          </w:tcPr>
          <w:p w:rsidR="00B763A1" w:rsidRPr="007C3008" w:rsidRDefault="00B763A1" w:rsidP="00B763A1">
            <w:pPr>
              <w:jc w:val="left"/>
              <w:rPr>
                <w:rFonts w:cs="Arial"/>
                <w:sz w:val="24"/>
                <w:szCs w:val="24"/>
                <w:lang w:val="en-US" w:eastAsia="en-ZA"/>
              </w:rPr>
            </w:pPr>
            <w:r w:rsidRPr="007C3008">
              <w:rPr>
                <w:rFonts w:cs="Arial"/>
                <w:sz w:val="24"/>
                <w:szCs w:val="24"/>
                <w:lang w:val="en-US" w:eastAsia="en-ZA"/>
              </w:rPr>
              <w:t>14</w:t>
            </w:r>
          </w:p>
        </w:tc>
      </w:tr>
    </w:tbl>
    <w:p w:rsidR="00B763A1" w:rsidRPr="007C3008" w:rsidRDefault="00B763A1" w:rsidP="00B763A1">
      <w:pPr>
        <w:rPr>
          <w:rFonts w:cs="Arial"/>
          <w:sz w:val="24"/>
          <w:szCs w:val="24"/>
          <w:lang w:val="en-US"/>
        </w:rPr>
      </w:pPr>
    </w:p>
    <w:p w:rsidR="00B03478" w:rsidRPr="007C3008" w:rsidRDefault="00B03478" w:rsidP="00B03478">
      <w:pPr>
        <w:spacing w:line="360" w:lineRule="auto"/>
        <w:rPr>
          <w:rFonts w:cs="Arial"/>
          <w:sz w:val="24"/>
          <w:szCs w:val="24"/>
          <w:lang w:val="en-US"/>
        </w:rPr>
      </w:pPr>
    </w:p>
    <w:p w:rsidR="00B03478" w:rsidRPr="007C3008" w:rsidRDefault="00B03478" w:rsidP="00B245F9">
      <w:pPr>
        <w:spacing w:line="360" w:lineRule="auto"/>
        <w:ind w:left="1440" w:hanging="720"/>
        <w:rPr>
          <w:rFonts w:cs="Arial"/>
          <w:sz w:val="24"/>
          <w:szCs w:val="24"/>
          <w:lang w:val="en-US"/>
        </w:rPr>
      </w:pPr>
      <w:r w:rsidRPr="007C3008">
        <w:rPr>
          <w:rFonts w:cs="Arial"/>
          <w:sz w:val="24"/>
          <w:szCs w:val="24"/>
          <w:lang w:val="en-US"/>
        </w:rPr>
        <w:t>(iii)</w:t>
      </w:r>
      <w:r w:rsidRPr="007C3008">
        <w:rPr>
          <w:rFonts w:cs="Arial"/>
          <w:sz w:val="24"/>
          <w:szCs w:val="24"/>
          <w:lang w:val="en-US"/>
        </w:rPr>
        <w:tab/>
      </w:r>
      <w:r w:rsidR="008F7C6F" w:rsidRPr="007C3008">
        <w:rPr>
          <w:rFonts w:cs="Arial"/>
          <w:sz w:val="24"/>
          <w:szCs w:val="24"/>
          <w:lang w:val="en-US"/>
        </w:rPr>
        <w:t xml:space="preserve">The </w:t>
      </w:r>
      <w:r w:rsidR="00075CE7" w:rsidRPr="007C3008">
        <w:rPr>
          <w:rFonts w:eastAsia="Calibri" w:cs="Arial"/>
          <w:sz w:val="24"/>
          <w:szCs w:val="24"/>
          <w:lang w:eastAsia="en-US"/>
        </w:rPr>
        <w:t xml:space="preserve">Non-State Sector did not participate in the EPWP School Cleaning programme. The latter is implemented by provincial departments responsible for education function.Hence the </w:t>
      </w:r>
      <w:r w:rsidR="00B763A1" w:rsidRPr="007C3008">
        <w:rPr>
          <w:rFonts w:cs="Arial"/>
          <w:sz w:val="24"/>
          <w:szCs w:val="24"/>
        </w:rPr>
        <w:t>NPO did not participate in the</w:t>
      </w:r>
      <w:r w:rsidR="00075CE7" w:rsidRPr="007C3008">
        <w:rPr>
          <w:rFonts w:cs="Arial"/>
          <w:sz w:val="24"/>
          <w:szCs w:val="24"/>
        </w:rPr>
        <w:t xml:space="preserve"> aforementioned programme. </w:t>
      </w:r>
    </w:p>
    <w:p w:rsidR="00B763A1" w:rsidRPr="007C3008" w:rsidRDefault="00B763A1" w:rsidP="00B763A1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</w:p>
    <w:p w:rsidR="00B03478" w:rsidRPr="007C3008" w:rsidRDefault="00B03478" w:rsidP="00467B57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  <w:r w:rsidRPr="007C3008">
        <w:rPr>
          <w:rFonts w:cs="Arial"/>
          <w:sz w:val="24"/>
          <w:szCs w:val="24"/>
          <w:lang w:val="en-US"/>
        </w:rPr>
        <w:t>(b)</w:t>
      </w:r>
      <w:r w:rsidRPr="007C3008">
        <w:rPr>
          <w:rFonts w:cs="Arial"/>
          <w:sz w:val="24"/>
          <w:szCs w:val="24"/>
          <w:lang w:val="en-US"/>
        </w:rPr>
        <w:tab/>
        <w:t xml:space="preserve">The Non-Profit Organisations (NPOs) Programme was first introduced as part of the Expanded Public Works Programme (EPWP) in </w:t>
      </w:r>
      <w:r w:rsidR="00776F1B" w:rsidRPr="007C3008">
        <w:rPr>
          <w:rFonts w:cs="Arial"/>
          <w:sz w:val="24"/>
          <w:szCs w:val="24"/>
          <w:lang w:val="en-US"/>
        </w:rPr>
        <w:t xml:space="preserve">the </w:t>
      </w:r>
      <w:r w:rsidRPr="007C3008">
        <w:rPr>
          <w:rFonts w:cs="Arial"/>
          <w:sz w:val="24"/>
          <w:szCs w:val="24"/>
          <w:lang w:val="en-US"/>
        </w:rPr>
        <w:t>2009/10</w:t>
      </w:r>
      <w:r w:rsidR="00776F1B" w:rsidRPr="007C3008">
        <w:rPr>
          <w:rFonts w:cs="Arial"/>
          <w:sz w:val="24"/>
          <w:szCs w:val="24"/>
          <w:lang w:val="en-US"/>
        </w:rPr>
        <w:t xml:space="preserve"> financial year, and has since then been </w:t>
      </w:r>
      <w:r w:rsidR="008F7C6F" w:rsidRPr="007C3008">
        <w:rPr>
          <w:rFonts w:cs="Arial"/>
          <w:sz w:val="24"/>
          <w:szCs w:val="24"/>
          <w:lang w:val="en-US"/>
        </w:rPr>
        <w:t>implemented</w:t>
      </w:r>
      <w:r w:rsidR="00776F1B" w:rsidRPr="007C3008">
        <w:rPr>
          <w:rFonts w:cs="Arial"/>
          <w:sz w:val="24"/>
          <w:szCs w:val="24"/>
          <w:lang w:val="en-US"/>
        </w:rPr>
        <w:t xml:space="preserve">by </w:t>
      </w:r>
      <w:r w:rsidRPr="007C3008">
        <w:rPr>
          <w:rFonts w:cs="Arial"/>
          <w:sz w:val="24"/>
          <w:szCs w:val="24"/>
          <w:lang w:val="en-US"/>
        </w:rPr>
        <w:t>the Independent Development Trust</w:t>
      </w:r>
      <w:r w:rsidR="00A91617" w:rsidRPr="007C3008">
        <w:rPr>
          <w:rFonts w:cs="Arial"/>
          <w:sz w:val="24"/>
          <w:szCs w:val="24"/>
          <w:lang w:val="en-US"/>
        </w:rPr>
        <w:t xml:space="preserve">. </w:t>
      </w:r>
      <w:r w:rsidRPr="007C3008">
        <w:rPr>
          <w:rFonts w:cs="Arial"/>
          <w:sz w:val="24"/>
          <w:szCs w:val="24"/>
          <w:lang w:val="en-US"/>
        </w:rPr>
        <w:t>In 2020/21 financial year</w:t>
      </w:r>
      <w:r w:rsidR="008F7C6F" w:rsidRPr="007C3008">
        <w:rPr>
          <w:rFonts w:cs="Arial"/>
          <w:sz w:val="24"/>
          <w:szCs w:val="24"/>
          <w:lang w:val="en-US"/>
        </w:rPr>
        <w:t>,</w:t>
      </w:r>
      <w:r w:rsidRPr="007C3008">
        <w:rPr>
          <w:rFonts w:cs="Arial"/>
          <w:sz w:val="24"/>
          <w:szCs w:val="24"/>
          <w:lang w:val="en-US"/>
        </w:rPr>
        <w:t xml:space="preserve"> 189</w:t>
      </w:r>
      <w:r w:rsidR="00A91617" w:rsidRPr="007C3008">
        <w:rPr>
          <w:rFonts w:cs="Arial"/>
          <w:sz w:val="24"/>
          <w:szCs w:val="24"/>
          <w:lang w:val="en-US"/>
        </w:rPr>
        <w:t xml:space="preserve"> of the 33</w:t>
      </w:r>
      <w:r w:rsidR="00BF7EB8" w:rsidRPr="007C3008">
        <w:rPr>
          <w:rFonts w:cs="Arial"/>
          <w:sz w:val="24"/>
          <w:szCs w:val="24"/>
          <w:lang w:val="en-US"/>
        </w:rPr>
        <w:t>9</w:t>
      </w:r>
      <w:r w:rsidRPr="007C3008">
        <w:rPr>
          <w:rFonts w:cs="Arial"/>
          <w:sz w:val="24"/>
          <w:szCs w:val="24"/>
          <w:lang w:val="en-US"/>
        </w:rPr>
        <w:t>NPOs started implement</w:t>
      </w:r>
      <w:r w:rsidR="00A91617" w:rsidRPr="007C3008">
        <w:rPr>
          <w:rFonts w:cs="Arial"/>
          <w:sz w:val="24"/>
          <w:szCs w:val="24"/>
          <w:lang w:val="en-US"/>
        </w:rPr>
        <w:t xml:space="preserve">ing </w:t>
      </w:r>
      <w:r w:rsidRPr="007C3008">
        <w:rPr>
          <w:rFonts w:cs="Arial"/>
          <w:sz w:val="24"/>
          <w:szCs w:val="24"/>
          <w:lang w:val="en-US"/>
        </w:rPr>
        <w:t xml:space="preserve">the EPWP COVID-19 project in support of the Department of Health Public Health Hygiene Strategy </w:t>
      </w:r>
      <w:r w:rsidR="00BF7EB8" w:rsidRPr="007C3008">
        <w:rPr>
          <w:rFonts w:cs="Arial"/>
          <w:sz w:val="24"/>
          <w:szCs w:val="24"/>
          <w:lang w:val="en-US"/>
        </w:rPr>
        <w:t>with effect from</w:t>
      </w:r>
      <w:r w:rsidRPr="007C3008">
        <w:rPr>
          <w:rFonts w:cs="Arial"/>
          <w:sz w:val="24"/>
          <w:szCs w:val="24"/>
          <w:lang w:val="en-US"/>
        </w:rPr>
        <w:t xml:space="preserve"> 01 June 2020.</w:t>
      </w:r>
      <w:r w:rsidR="00467B57" w:rsidRPr="007C3008">
        <w:rPr>
          <w:rFonts w:cs="Arial"/>
          <w:sz w:val="24"/>
          <w:szCs w:val="24"/>
        </w:rPr>
        <w:t>T</w:t>
      </w:r>
      <w:r w:rsidR="00B763A1" w:rsidRPr="007C3008">
        <w:rPr>
          <w:rFonts w:cs="Arial"/>
          <w:sz w:val="24"/>
          <w:szCs w:val="24"/>
        </w:rPr>
        <w:t xml:space="preserve">he </w:t>
      </w:r>
      <w:r w:rsidR="00B763A1" w:rsidRPr="007C3008">
        <w:rPr>
          <w:rFonts w:cs="Arial"/>
          <w:sz w:val="24"/>
          <w:szCs w:val="24"/>
          <w:lang w:val="en-US"/>
        </w:rPr>
        <w:t>implementation</w:t>
      </w:r>
      <w:r w:rsidR="00A91617" w:rsidRPr="007C3008">
        <w:rPr>
          <w:rFonts w:cs="Arial"/>
          <w:sz w:val="24"/>
          <w:szCs w:val="24"/>
          <w:lang w:val="en-US"/>
        </w:rPr>
        <w:t xml:space="preserve">is currently under way </w:t>
      </w:r>
      <w:r w:rsidRPr="007C3008">
        <w:rPr>
          <w:rFonts w:cs="Arial"/>
          <w:sz w:val="24"/>
          <w:szCs w:val="24"/>
          <w:lang w:val="en-US"/>
        </w:rPr>
        <w:t>through district municipalities and primary health care facilities in provinces.</w:t>
      </w:r>
    </w:p>
    <w:p w:rsidR="00B03478" w:rsidRPr="007C3008" w:rsidRDefault="00B03478" w:rsidP="00B03478">
      <w:pPr>
        <w:spacing w:line="360" w:lineRule="auto"/>
        <w:rPr>
          <w:rFonts w:cs="Arial"/>
          <w:sz w:val="24"/>
          <w:szCs w:val="24"/>
          <w:lang w:val="en-US"/>
        </w:rPr>
      </w:pPr>
    </w:p>
    <w:p w:rsidR="00FA1E0F" w:rsidRPr="007C3008" w:rsidRDefault="00B03478" w:rsidP="00467B57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  <w:r w:rsidRPr="007C3008">
        <w:rPr>
          <w:rFonts w:cs="Arial"/>
          <w:sz w:val="24"/>
          <w:szCs w:val="24"/>
          <w:lang w:val="en-US"/>
        </w:rPr>
        <w:t>(c)</w:t>
      </w:r>
      <w:r w:rsidRPr="007C3008">
        <w:rPr>
          <w:rFonts w:cs="Arial"/>
          <w:sz w:val="24"/>
          <w:szCs w:val="24"/>
          <w:lang w:val="en-US"/>
        </w:rPr>
        <w:tab/>
        <w:t xml:space="preserve">To date, 19 794 participants </w:t>
      </w:r>
      <w:r w:rsidR="001C6E28" w:rsidRPr="007C3008">
        <w:rPr>
          <w:rFonts w:cs="Arial"/>
          <w:sz w:val="24"/>
          <w:szCs w:val="24"/>
          <w:lang w:val="en-US"/>
        </w:rPr>
        <w:t xml:space="preserve">(i.e. 1 June – 31 July 2020) </w:t>
      </w:r>
      <w:r w:rsidRPr="007C3008">
        <w:rPr>
          <w:rFonts w:cs="Arial"/>
          <w:sz w:val="24"/>
          <w:szCs w:val="24"/>
          <w:lang w:val="en-US"/>
        </w:rPr>
        <w:t xml:space="preserve">have been deployed </w:t>
      </w:r>
      <w:r w:rsidR="00B453BD" w:rsidRPr="007C3008">
        <w:rPr>
          <w:rFonts w:cs="Arial"/>
          <w:sz w:val="24"/>
          <w:szCs w:val="24"/>
          <w:lang w:val="en-US"/>
        </w:rPr>
        <w:t xml:space="preserve">to </w:t>
      </w:r>
      <w:r w:rsidRPr="007C3008">
        <w:rPr>
          <w:rFonts w:cs="Arial"/>
          <w:sz w:val="24"/>
          <w:szCs w:val="24"/>
          <w:lang w:val="en-US"/>
        </w:rPr>
        <w:t>work at various sites</w:t>
      </w:r>
      <w:r w:rsidR="00B453BD" w:rsidRPr="007C3008">
        <w:rPr>
          <w:rFonts w:cs="Arial"/>
          <w:sz w:val="24"/>
          <w:szCs w:val="24"/>
          <w:lang w:val="en-US"/>
        </w:rPr>
        <w:t xml:space="preserve">, primarily within </w:t>
      </w:r>
      <w:r w:rsidR="00FA1E0F" w:rsidRPr="007C3008">
        <w:rPr>
          <w:rFonts w:cs="Arial"/>
          <w:sz w:val="24"/>
          <w:szCs w:val="24"/>
          <w:lang w:val="en-US"/>
        </w:rPr>
        <w:t xml:space="preserve">communities to demonstrate </w:t>
      </w:r>
      <w:r w:rsidR="00B453BD" w:rsidRPr="007C3008">
        <w:rPr>
          <w:rFonts w:cs="Arial"/>
          <w:sz w:val="24"/>
          <w:szCs w:val="24"/>
          <w:lang w:val="en-US"/>
        </w:rPr>
        <w:t xml:space="preserve">on how to wash </w:t>
      </w:r>
      <w:r w:rsidR="00FA1E0F" w:rsidRPr="007C3008">
        <w:rPr>
          <w:rFonts w:cs="Arial"/>
          <w:sz w:val="24"/>
          <w:szCs w:val="24"/>
          <w:lang w:val="en-US"/>
        </w:rPr>
        <w:t>hand</w:t>
      </w:r>
      <w:r w:rsidR="00B453BD" w:rsidRPr="007C3008">
        <w:rPr>
          <w:rFonts w:cs="Arial"/>
          <w:sz w:val="24"/>
          <w:szCs w:val="24"/>
          <w:lang w:val="en-US"/>
        </w:rPr>
        <w:t>s</w:t>
      </w:r>
      <w:r w:rsidR="00B245F9" w:rsidRPr="007C3008">
        <w:rPr>
          <w:rFonts w:cs="Arial"/>
          <w:sz w:val="24"/>
          <w:szCs w:val="24"/>
          <w:lang w:val="en-US"/>
        </w:rPr>
        <w:t xml:space="preserve">, construct </w:t>
      </w:r>
      <w:r w:rsidR="00FA1E0F" w:rsidRPr="007C3008">
        <w:rPr>
          <w:rFonts w:cs="Arial"/>
          <w:sz w:val="24"/>
          <w:szCs w:val="24"/>
          <w:lang w:val="en-US"/>
        </w:rPr>
        <w:t xml:space="preserve">tippy taps, cleaning of public </w:t>
      </w:r>
      <w:r w:rsidR="00467B57" w:rsidRPr="007C3008">
        <w:rPr>
          <w:rFonts w:cs="Arial"/>
          <w:sz w:val="24"/>
          <w:szCs w:val="24"/>
          <w:lang w:val="en-US"/>
        </w:rPr>
        <w:t xml:space="preserve">places such as taxi ranks </w:t>
      </w:r>
      <w:r w:rsidR="00FA1E0F" w:rsidRPr="007C3008">
        <w:rPr>
          <w:rFonts w:cs="Arial"/>
          <w:sz w:val="24"/>
          <w:szCs w:val="24"/>
          <w:lang w:val="en-US"/>
        </w:rPr>
        <w:t xml:space="preserve">and others. </w:t>
      </w:r>
    </w:p>
    <w:p w:rsidR="00B03478" w:rsidRPr="007C3008" w:rsidRDefault="00B03478" w:rsidP="00B03478">
      <w:pPr>
        <w:spacing w:line="360" w:lineRule="auto"/>
        <w:rPr>
          <w:rFonts w:cs="Arial"/>
          <w:sz w:val="24"/>
          <w:szCs w:val="24"/>
          <w:lang w:val="en-US"/>
        </w:rPr>
      </w:pPr>
    </w:p>
    <w:p w:rsidR="00B03478" w:rsidRPr="007C3008" w:rsidRDefault="00B03478" w:rsidP="00467B57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  <w:r w:rsidRPr="007C3008">
        <w:rPr>
          <w:rFonts w:cs="Arial"/>
          <w:sz w:val="24"/>
          <w:szCs w:val="24"/>
          <w:lang w:val="en-US"/>
        </w:rPr>
        <w:t>(d)</w:t>
      </w:r>
      <w:r w:rsidRPr="007C3008">
        <w:rPr>
          <w:rFonts w:cs="Arial"/>
          <w:sz w:val="24"/>
          <w:szCs w:val="24"/>
          <w:lang w:val="en-US"/>
        </w:rPr>
        <w:tab/>
      </w:r>
      <w:r w:rsidR="00FA1E0F" w:rsidRPr="007C3008">
        <w:rPr>
          <w:rFonts w:cs="Arial"/>
          <w:sz w:val="24"/>
          <w:szCs w:val="24"/>
          <w:lang w:val="en-US"/>
        </w:rPr>
        <w:t xml:space="preserve">Guided by the EPWP Ministerial Determination, participants are paid a daily wage rate of R101.00 per person day of work. </w:t>
      </w:r>
    </w:p>
    <w:p w:rsidR="00467B57" w:rsidRPr="007C3008" w:rsidRDefault="00467B57" w:rsidP="00467B57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</w:p>
    <w:p w:rsidR="00B03478" w:rsidRPr="007C3008" w:rsidRDefault="00B03478" w:rsidP="00467B57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  <w:r w:rsidRPr="007C3008">
        <w:rPr>
          <w:rFonts w:cs="Arial"/>
          <w:sz w:val="24"/>
          <w:szCs w:val="24"/>
          <w:lang w:val="en-US"/>
        </w:rPr>
        <w:t>(e)</w:t>
      </w:r>
      <w:r w:rsidRPr="007C3008">
        <w:rPr>
          <w:rFonts w:cs="Arial"/>
          <w:sz w:val="24"/>
          <w:szCs w:val="24"/>
          <w:lang w:val="en-US"/>
        </w:rPr>
        <w:tab/>
      </w:r>
      <w:r w:rsidR="00B453BD" w:rsidRPr="007C3008">
        <w:rPr>
          <w:rFonts w:cs="Arial"/>
          <w:sz w:val="24"/>
          <w:szCs w:val="24"/>
          <w:lang w:val="en-US"/>
        </w:rPr>
        <w:t>P</w:t>
      </w:r>
      <w:r w:rsidR="00FA1E0F" w:rsidRPr="007C3008">
        <w:rPr>
          <w:rFonts w:cs="Arial"/>
          <w:sz w:val="24"/>
          <w:szCs w:val="24"/>
          <w:lang w:val="en-US"/>
        </w:rPr>
        <w:t xml:space="preserve">articipants </w:t>
      </w:r>
      <w:r w:rsidR="00B453BD" w:rsidRPr="007C3008">
        <w:rPr>
          <w:rFonts w:cs="Arial"/>
          <w:sz w:val="24"/>
          <w:szCs w:val="24"/>
          <w:lang w:val="en-US"/>
        </w:rPr>
        <w:t xml:space="preserve">work 7 days in a fortnight, that is, they </w:t>
      </w:r>
      <w:r w:rsidR="00FA1E0F" w:rsidRPr="007C3008">
        <w:rPr>
          <w:rFonts w:cs="Arial"/>
          <w:sz w:val="24"/>
          <w:szCs w:val="24"/>
          <w:lang w:val="en-US"/>
        </w:rPr>
        <w:t>work 4 days in week</w:t>
      </w:r>
      <w:r w:rsidR="00B453BD" w:rsidRPr="007C3008">
        <w:rPr>
          <w:rFonts w:cs="Arial"/>
          <w:sz w:val="24"/>
          <w:szCs w:val="24"/>
          <w:lang w:val="en-US"/>
        </w:rPr>
        <w:t xml:space="preserve"> 1</w:t>
      </w:r>
      <w:r w:rsidR="00FA1E0F" w:rsidRPr="007C3008">
        <w:rPr>
          <w:rFonts w:cs="Arial"/>
          <w:sz w:val="24"/>
          <w:szCs w:val="24"/>
          <w:lang w:val="en-US"/>
        </w:rPr>
        <w:t xml:space="preserve"> and 3 days in the following week</w:t>
      </w:r>
      <w:r w:rsidR="00B453BD" w:rsidRPr="007C3008">
        <w:rPr>
          <w:rFonts w:cs="Arial"/>
          <w:sz w:val="24"/>
          <w:szCs w:val="24"/>
          <w:lang w:val="en-US"/>
        </w:rPr>
        <w:t xml:space="preserve">. Therefore </w:t>
      </w:r>
      <w:r w:rsidR="008724C9" w:rsidRPr="007C3008">
        <w:rPr>
          <w:rFonts w:cs="Arial"/>
          <w:sz w:val="24"/>
          <w:szCs w:val="24"/>
          <w:lang w:val="en-US"/>
        </w:rPr>
        <w:t xml:space="preserve">all participants should </w:t>
      </w:r>
      <w:r w:rsidR="00B453BD" w:rsidRPr="007C3008">
        <w:rPr>
          <w:rFonts w:cs="Arial"/>
          <w:sz w:val="24"/>
          <w:szCs w:val="24"/>
          <w:lang w:val="en-US"/>
        </w:rPr>
        <w:t xml:space="preserve">work 14 days a month. </w:t>
      </w:r>
      <w:r w:rsidR="001C6E28" w:rsidRPr="007C3008">
        <w:rPr>
          <w:rFonts w:cs="Arial"/>
          <w:sz w:val="24"/>
          <w:szCs w:val="24"/>
          <w:lang w:val="en-US"/>
        </w:rPr>
        <w:t xml:space="preserve"> However, the work schedule may be amended, as required.</w:t>
      </w:r>
    </w:p>
    <w:p w:rsidR="00467B57" w:rsidRPr="007C3008" w:rsidRDefault="00467B57" w:rsidP="00467B57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</w:p>
    <w:p w:rsidR="00C61AA2" w:rsidRPr="007C3008" w:rsidRDefault="00B03478" w:rsidP="00467B57">
      <w:pPr>
        <w:spacing w:line="360" w:lineRule="auto"/>
        <w:ind w:left="720" w:hanging="720"/>
        <w:rPr>
          <w:rFonts w:cs="Arial"/>
          <w:sz w:val="24"/>
          <w:szCs w:val="24"/>
          <w:lang w:val="en-US"/>
        </w:rPr>
      </w:pPr>
      <w:r w:rsidRPr="007C3008">
        <w:rPr>
          <w:rFonts w:cs="Arial"/>
          <w:sz w:val="24"/>
          <w:szCs w:val="24"/>
          <w:lang w:val="en-US"/>
        </w:rPr>
        <w:t>(f)</w:t>
      </w:r>
      <w:r w:rsidRPr="007C3008">
        <w:rPr>
          <w:rFonts w:cs="Arial"/>
          <w:sz w:val="24"/>
          <w:szCs w:val="24"/>
          <w:lang w:val="en-US"/>
        </w:rPr>
        <w:tab/>
      </w:r>
      <w:r w:rsidR="00B453BD" w:rsidRPr="007C3008">
        <w:rPr>
          <w:rFonts w:cs="Arial"/>
          <w:sz w:val="24"/>
          <w:szCs w:val="24"/>
          <w:lang w:val="en-US"/>
        </w:rPr>
        <w:t>P</w:t>
      </w:r>
      <w:r w:rsidR="008724C9" w:rsidRPr="007C3008">
        <w:rPr>
          <w:rFonts w:cs="Arial"/>
          <w:sz w:val="24"/>
          <w:szCs w:val="24"/>
          <w:lang w:val="en-US"/>
        </w:rPr>
        <w:t>ersonal Protective Equipment’s (P</w:t>
      </w:r>
      <w:r w:rsidR="00B453BD" w:rsidRPr="007C3008">
        <w:rPr>
          <w:rFonts w:cs="Arial"/>
          <w:sz w:val="24"/>
          <w:szCs w:val="24"/>
          <w:lang w:val="en-US"/>
        </w:rPr>
        <w:t>PEs</w:t>
      </w:r>
      <w:r w:rsidR="008724C9" w:rsidRPr="007C3008">
        <w:rPr>
          <w:rFonts w:cs="Arial"/>
          <w:sz w:val="24"/>
          <w:szCs w:val="24"/>
          <w:lang w:val="en-US"/>
        </w:rPr>
        <w:t>)</w:t>
      </w:r>
      <w:r w:rsidR="00B453BD" w:rsidRPr="007C3008">
        <w:rPr>
          <w:rFonts w:cs="Arial"/>
          <w:sz w:val="24"/>
          <w:szCs w:val="24"/>
          <w:lang w:val="en-US"/>
        </w:rPr>
        <w:t xml:space="preserve"> have been made available for all participants. </w:t>
      </w:r>
      <w:r w:rsidR="007E1FF1" w:rsidRPr="007C3008">
        <w:rPr>
          <w:rFonts w:cs="Arial"/>
          <w:sz w:val="24"/>
          <w:szCs w:val="24"/>
          <w:lang w:val="en-US"/>
        </w:rPr>
        <w:t xml:space="preserve">It was recently discovered that some </w:t>
      </w:r>
      <w:r w:rsidR="00467B57" w:rsidRPr="007C3008">
        <w:rPr>
          <w:rFonts w:cs="Arial"/>
          <w:sz w:val="24"/>
          <w:szCs w:val="24"/>
          <w:lang w:val="en-US"/>
        </w:rPr>
        <w:t>participants</w:t>
      </w:r>
      <w:r w:rsidR="007E1FF1" w:rsidRPr="007C3008">
        <w:rPr>
          <w:rFonts w:cs="Arial"/>
          <w:sz w:val="24"/>
          <w:szCs w:val="24"/>
          <w:lang w:val="en-US"/>
        </w:rPr>
        <w:t xml:space="preserve"> were not fully </w:t>
      </w:r>
      <w:r w:rsidR="007E1FF1" w:rsidRPr="007C3008">
        <w:rPr>
          <w:rFonts w:cs="Arial"/>
          <w:sz w:val="24"/>
          <w:szCs w:val="24"/>
          <w:lang w:val="en-US"/>
        </w:rPr>
        <w:lastRenderedPageBreak/>
        <w:t xml:space="preserve">complying with the regulations linked to PPEs. This was </w:t>
      </w:r>
      <w:r w:rsidR="00467B57" w:rsidRPr="007C3008">
        <w:rPr>
          <w:rFonts w:cs="Arial"/>
          <w:sz w:val="24"/>
          <w:szCs w:val="24"/>
          <w:lang w:val="en-US"/>
        </w:rPr>
        <w:t xml:space="preserve">raised with the Implementing Agent </w:t>
      </w:r>
      <w:r w:rsidR="007E1FF1" w:rsidRPr="007C3008">
        <w:rPr>
          <w:rFonts w:cs="Arial"/>
          <w:sz w:val="24"/>
          <w:szCs w:val="24"/>
          <w:lang w:val="en-US"/>
        </w:rPr>
        <w:t xml:space="preserve">to be </w:t>
      </w:r>
      <w:r w:rsidR="00467B57" w:rsidRPr="007C3008">
        <w:rPr>
          <w:rFonts w:cs="Arial"/>
          <w:sz w:val="24"/>
          <w:szCs w:val="24"/>
          <w:lang w:val="en-US"/>
        </w:rPr>
        <w:t>correct</w:t>
      </w:r>
      <w:r w:rsidR="007E1FF1" w:rsidRPr="007C3008">
        <w:rPr>
          <w:rFonts w:cs="Arial"/>
          <w:sz w:val="24"/>
          <w:szCs w:val="24"/>
          <w:lang w:val="en-US"/>
        </w:rPr>
        <w:t xml:space="preserve">ed immediately. </w:t>
      </w:r>
    </w:p>
    <w:sectPr w:rsidR="00C61AA2" w:rsidRPr="007C3008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8B" w:rsidRDefault="00705F8B" w:rsidP="00B01072">
      <w:r>
        <w:separator/>
      </w:r>
    </w:p>
  </w:endnote>
  <w:endnote w:type="continuationSeparator" w:id="1">
    <w:p w:rsidR="00705F8B" w:rsidRDefault="00705F8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551785">
      <w:rPr>
        <w:rFonts w:eastAsiaTheme="majorEastAsia" w:cs="Arial"/>
        <w:b/>
        <w:sz w:val="18"/>
        <w:szCs w:val="18"/>
      </w:rPr>
      <w:t>NO. 1943</w:t>
    </w:r>
    <w:r w:rsidR="00200E04" w:rsidRPr="00200E04">
      <w:rPr>
        <w:rFonts w:eastAsiaTheme="majorEastAsia" w:cs="Arial"/>
        <w:b/>
        <w:sz w:val="18"/>
        <w:szCs w:val="18"/>
      </w:rPr>
      <w:t xml:space="preserve"> (Written) </w:t>
    </w:r>
    <w:r w:rsidR="00551785" w:rsidRPr="00551785">
      <w:rPr>
        <w:rFonts w:eastAsiaTheme="majorEastAsia" w:cs="Arial"/>
        <w:b/>
        <w:sz w:val="18"/>
        <w:szCs w:val="18"/>
      </w:rPr>
      <w:t>Ms S J Graham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14016D" w:rsidRPr="0014016D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14016D" w:rsidRPr="0014016D">
      <w:rPr>
        <w:rFonts w:eastAsiaTheme="minorEastAsia" w:cs="Arial"/>
        <w:b/>
        <w:sz w:val="18"/>
        <w:szCs w:val="18"/>
      </w:rPr>
      <w:fldChar w:fldCharType="separate"/>
    </w:r>
    <w:r w:rsidR="00B51353" w:rsidRPr="00B51353">
      <w:rPr>
        <w:rFonts w:eastAsiaTheme="majorEastAsia" w:cs="Arial"/>
        <w:b/>
        <w:noProof/>
        <w:sz w:val="18"/>
        <w:szCs w:val="18"/>
      </w:rPr>
      <w:t>4</w:t>
    </w:r>
    <w:r w:rsidR="0014016D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8B" w:rsidRDefault="00705F8B" w:rsidP="00B01072">
      <w:r>
        <w:separator/>
      </w:r>
    </w:p>
  </w:footnote>
  <w:footnote w:type="continuationSeparator" w:id="1">
    <w:p w:rsidR="00705F8B" w:rsidRDefault="00705F8B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15DF"/>
    <w:multiLevelType w:val="hybridMultilevel"/>
    <w:tmpl w:val="765AED5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25BB"/>
    <w:multiLevelType w:val="hybridMultilevel"/>
    <w:tmpl w:val="61C07A2C"/>
    <w:lvl w:ilvl="0" w:tplc="B3DEF7BE">
      <w:start w:val="1"/>
      <w:numFmt w:val="lowerLetter"/>
      <w:lvlText w:val="(%1)"/>
      <w:lvlJc w:val="left"/>
      <w:pPr>
        <w:ind w:left="1418" w:hanging="360"/>
      </w:pPr>
      <w:rPr>
        <w:rFonts w:eastAsia="Calibri" w:hint="default"/>
        <w:b w:val="0"/>
      </w:rPr>
    </w:lvl>
    <w:lvl w:ilvl="1" w:tplc="1C090019">
      <w:start w:val="1"/>
      <w:numFmt w:val="lowerLetter"/>
      <w:lvlText w:val="%2."/>
      <w:lvlJc w:val="left"/>
      <w:pPr>
        <w:ind w:left="2138" w:hanging="360"/>
      </w:pPr>
    </w:lvl>
    <w:lvl w:ilvl="2" w:tplc="1C09001B" w:tentative="1">
      <w:start w:val="1"/>
      <w:numFmt w:val="lowerRoman"/>
      <w:lvlText w:val="%3."/>
      <w:lvlJc w:val="right"/>
      <w:pPr>
        <w:ind w:left="2858" w:hanging="180"/>
      </w:pPr>
    </w:lvl>
    <w:lvl w:ilvl="3" w:tplc="1C09000F" w:tentative="1">
      <w:start w:val="1"/>
      <w:numFmt w:val="decimal"/>
      <w:lvlText w:val="%4."/>
      <w:lvlJc w:val="left"/>
      <w:pPr>
        <w:ind w:left="3578" w:hanging="360"/>
      </w:pPr>
    </w:lvl>
    <w:lvl w:ilvl="4" w:tplc="1C090019" w:tentative="1">
      <w:start w:val="1"/>
      <w:numFmt w:val="lowerLetter"/>
      <w:lvlText w:val="%5."/>
      <w:lvlJc w:val="left"/>
      <w:pPr>
        <w:ind w:left="4298" w:hanging="360"/>
      </w:pPr>
    </w:lvl>
    <w:lvl w:ilvl="5" w:tplc="1C09001B" w:tentative="1">
      <w:start w:val="1"/>
      <w:numFmt w:val="lowerRoman"/>
      <w:lvlText w:val="%6."/>
      <w:lvlJc w:val="right"/>
      <w:pPr>
        <w:ind w:left="5018" w:hanging="180"/>
      </w:pPr>
    </w:lvl>
    <w:lvl w:ilvl="6" w:tplc="1C09000F" w:tentative="1">
      <w:start w:val="1"/>
      <w:numFmt w:val="decimal"/>
      <w:lvlText w:val="%7."/>
      <w:lvlJc w:val="left"/>
      <w:pPr>
        <w:ind w:left="5738" w:hanging="360"/>
      </w:pPr>
    </w:lvl>
    <w:lvl w:ilvl="7" w:tplc="1C090019" w:tentative="1">
      <w:start w:val="1"/>
      <w:numFmt w:val="lowerLetter"/>
      <w:lvlText w:val="%8."/>
      <w:lvlJc w:val="left"/>
      <w:pPr>
        <w:ind w:left="6458" w:hanging="360"/>
      </w:pPr>
    </w:lvl>
    <w:lvl w:ilvl="8" w:tplc="1C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1AF"/>
    <w:multiLevelType w:val="hybridMultilevel"/>
    <w:tmpl w:val="E1AAF088"/>
    <w:lvl w:ilvl="0" w:tplc="B3DEF7B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F0316"/>
    <w:multiLevelType w:val="hybridMultilevel"/>
    <w:tmpl w:val="363E4F98"/>
    <w:lvl w:ilvl="0" w:tplc="E7ECF3A0">
      <w:start w:val="1"/>
      <w:numFmt w:val="lowerRoman"/>
      <w:lvlText w:val="(%1)"/>
      <w:lvlJc w:val="left"/>
      <w:pPr>
        <w:ind w:left="1800" w:hanging="72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10">
    <w:nsid w:val="7BF54523"/>
    <w:multiLevelType w:val="hybridMultilevel"/>
    <w:tmpl w:val="3D00BB60"/>
    <w:lvl w:ilvl="0" w:tplc="C218A5CE">
      <w:start w:val="1"/>
      <w:numFmt w:val="lowerRoman"/>
      <w:lvlText w:val="(%1)"/>
      <w:lvlJc w:val="left"/>
      <w:pPr>
        <w:ind w:left="1800" w:hanging="72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cwNTM3MzUxNjYzNDVT0lEKTi0uzszPAykwqgUAxZ3m3CwAAAA="/>
  </w:docVars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4669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5D8A"/>
    <w:rsid w:val="00066E2A"/>
    <w:rsid w:val="000709FD"/>
    <w:rsid w:val="00070C85"/>
    <w:rsid w:val="00074F49"/>
    <w:rsid w:val="00075172"/>
    <w:rsid w:val="00075CE7"/>
    <w:rsid w:val="00076BCC"/>
    <w:rsid w:val="00086349"/>
    <w:rsid w:val="0008746C"/>
    <w:rsid w:val="00092A93"/>
    <w:rsid w:val="00093124"/>
    <w:rsid w:val="00095FFF"/>
    <w:rsid w:val="0009751E"/>
    <w:rsid w:val="000A025B"/>
    <w:rsid w:val="000A08C0"/>
    <w:rsid w:val="000A0AF6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153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16D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57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C6E28"/>
    <w:rsid w:val="001D4459"/>
    <w:rsid w:val="001E486F"/>
    <w:rsid w:val="001E70C6"/>
    <w:rsid w:val="001F0D11"/>
    <w:rsid w:val="001F1F16"/>
    <w:rsid w:val="001F3548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1B8E"/>
    <w:rsid w:val="002837A2"/>
    <w:rsid w:val="002874DA"/>
    <w:rsid w:val="00291BC2"/>
    <w:rsid w:val="0029301E"/>
    <w:rsid w:val="00294275"/>
    <w:rsid w:val="00296C6F"/>
    <w:rsid w:val="002A3DCF"/>
    <w:rsid w:val="002A4C99"/>
    <w:rsid w:val="002A5D13"/>
    <w:rsid w:val="002A73B9"/>
    <w:rsid w:val="002A7FC5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1691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B3036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2435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67B57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E7BB9"/>
    <w:rsid w:val="004F329B"/>
    <w:rsid w:val="004F4F0B"/>
    <w:rsid w:val="004F61F7"/>
    <w:rsid w:val="00513712"/>
    <w:rsid w:val="00514D7E"/>
    <w:rsid w:val="00517597"/>
    <w:rsid w:val="0052239F"/>
    <w:rsid w:val="00531D8A"/>
    <w:rsid w:val="005330F9"/>
    <w:rsid w:val="0053382B"/>
    <w:rsid w:val="00535C66"/>
    <w:rsid w:val="00540DA6"/>
    <w:rsid w:val="005449EC"/>
    <w:rsid w:val="00544E82"/>
    <w:rsid w:val="005455F2"/>
    <w:rsid w:val="00550A0F"/>
    <w:rsid w:val="00551785"/>
    <w:rsid w:val="005540EB"/>
    <w:rsid w:val="00560E8F"/>
    <w:rsid w:val="00561E44"/>
    <w:rsid w:val="00563D73"/>
    <w:rsid w:val="00574AE0"/>
    <w:rsid w:val="0057746F"/>
    <w:rsid w:val="00584E2E"/>
    <w:rsid w:val="00586798"/>
    <w:rsid w:val="00591850"/>
    <w:rsid w:val="005940D1"/>
    <w:rsid w:val="005A2CE6"/>
    <w:rsid w:val="005A7E21"/>
    <w:rsid w:val="005B0F6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3DF7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66A5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05F8B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57485"/>
    <w:rsid w:val="00760875"/>
    <w:rsid w:val="00764E90"/>
    <w:rsid w:val="007710F0"/>
    <w:rsid w:val="0077480B"/>
    <w:rsid w:val="00776F1B"/>
    <w:rsid w:val="00781562"/>
    <w:rsid w:val="00790A4C"/>
    <w:rsid w:val="00792A3E"/>
    <w:rsid w:val="00794233"/>
    <w:rsid w:val="007950DA"/>
    <w:rsid w:val="00795939"/>
    <w:rsid w:val="00797122"/>
    <w:rsid w:val="007A03D5"/>
    <w:rsid w:val="007A7318"/>
    <w:rsid w:val="007C3008"/>
    <w:rsid w:val="007C4AFA"/>
    <w:rsid w:val="007D1966"/>
    <w:rsid w:val="007E0072"/>
    <w:rsid w:val="007E1FF1"/>
    <w:rsid w:val="007E3B7C"/>
    <w:rsid w:val="007E40F1"/>
    <w:rsid w:val="007E4E3E"/>
    <w:rsid w:val="007E63B3"/>
    <w:rsid w:val="007F02A7"/>
    <w:rsid w:val="007F02CC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7567"/>
    <w:rsid w:val="0085572D"/>
    <w:rsid w:val="008614E9"/>
    <w:rsid w:val="008717E7"/>
    <w:rsid w:val="008724C9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E1AC7"/>
    <w:rsid w:val="008F177A"/>
    <w:rsid w:val="008F3C78"/>
    <w:rsid w:val="008F7C6F"/>
    <w:rsid w:val="00901170"/>
    <w:rsid w:val="009148F7"/>
    <w:rsid w:val="00914C49"/>
    <w:rsid w:val="00915903"/>
    <w:rsid w:val="00915F23"/>
    <w:rsid w:val="00916D71"/>
    <w:rsid w:val="00926BCD"/>
    <w:rsid w:val="009335B8"/>
    <w:rsid w:val="00935E22"/>
    <w:rsid w:val="00937710"/>
    <w:rsid w:val="00940E46"/>
    <w:rsid w:val="00944FD5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E0EF7"/>
    <w:rsid w:val="009F123F"/>
    <w:rsid w:val="009F492C"/>
    <w:rsid w:val="009F4EFA"/>
    <w:rsid w:val="009F793F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617"/>
    <w:rsid w:val="00A91F96"/>
    <w:rsid w:val="00A952CD"/>
    <w:rsid w:val="00A95EB6"/>
    <w:rsid w:val="00AA0441"/>
    <w:rsid w:val="00AA0455"/>
    <w:rsid w:val="00AA13A3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478"/>
    <w:rsid w:val="00B03F35"/>
    <w:rsid w:val="00B10DDB"/>
    <w:rsid w:val="00B10EA2"/>
    <w:rsid w:val="00B12422"/>
    <w:rsid w:val="00B14440"/>
    <w:rsid w:val="00B23D7D"/>
    <w:rsid w:val="00B245F9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53BD"/>
    <w:rsid w:val="00B47477"/>
    <w:rsid w:val="00B510CE"/>
    <w:rsid w:val="00B51353"/>
    <w:rsid w:val="00B64CDE"/>
    <w:rsid w:val="00B64EFC"/>
    <w:rsid w:val="00B65AFD"/>
    <w:rsid w:val="00B72C9B"/>
    <w:rsid w:val="00B75DFF"/>
    <w:rsid w:val="00B763A1"/>
    <w:rsid w:val="00B76EA0"/>
    <w:rsid w:val="00B8546A"/>
    <w:rsid w:val="00B91CF8"/>
    <w:rsid w:val="00B966D4"/>
    <w:rsid w:val="00BA0CBE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BD7E9D"/>
    <w:rsid w:val="00BF7EB8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428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1FC2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2B42"/>
    <w:rsid w:val="00E23474"/>
    <w:rsid w:val="00E24F09"/>
    <w:rsid w:val="00E36049"/>
    <w:rsid w:val="00E36065"/>
    <w:rsid w:val="00E3748A"/>
    <w:rsid w:val="00E413BA"/>
    <w:rsid w:val="00E42A40"/>
    <w:rsid w:val="00E44ADB"/>
    <w:rsid w:val="00E45853"/>
    <w:rsid w:val="00E501BF"/>
    <w:rsid w:val="00E51351"/>
    <w:rsid w:val="00E526CF"/>
    <w:rsid w:val="00E57055"/>
    <w:rsid w:val="00E60BA6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2FEC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2BC9"/>
    <w:rsid w:val="00F43075"/>
    <w:rsid w:val="00F44106"/>
    <w:rsid w:val="00F4452F"/>
    <w:rsid w:val="00F45E20"/>
    <w:rsid w:val="00F50930"/>
    <w:rsid w:val="00F531C8"/>
    <w:rsid w:val="00F54C57"/>
    <w:rsid w:val="00F550D5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1E0F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09E0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DA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763A1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16A8-5980-4047-BDB6-CAFFC58D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2020-08-26T15:27:00Z</cp:lastPrinted>
  <dcterms:created xsi:type="dcterms:W3CDTF">2020-10-31T10:43:00Z</dcterms:created>
  <dcterms:modified xsi:type="dcterms:W3CDTF">2020-10-31T10:43:00Z</dcterms:modified>
</cp:coreProperties>
</file>