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1203B7" w:rsidRDefault="00602E51" w:rsidP="005D3B6A">
      <w:pPr>
        <w:spacing w:before="180" w:after="0" w:line="240" w:lineRule="auto"/>
        <w:contextualSpacing/>
        <w:jc w:val="both"/>
        <w:rPr>
          <w:rFonts w:ascii="Arial" w:eastAsia="Times New Roman" w:hAnsi="Arial" w:cs="Arial"/>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294D96" w:rsidRPr="00417F7C" w:rsidRDefault="00936D98" w:rsidP="0026567E">
      <w:pPr>
        <w:spacing w:after="0" w:line="360" w:lineRule="auto"/>
        <w:ind w:left="720" w:hanging="720"/>
        <w:jc w:val="center"/>
        <w:outlineLvl w:val="0"/>
        <w:rPr>
          <w:rFonts w:ascii="Arial" w:hAnsi="Arial" w:cs="Arial"/>
          <w:b/>
          <w:sz w:val="24"/>
          <w:szCs w:val="24"/>
        </w:rPr>
      </w:pPr>
      <w:r w:rsidRPr="00417F7C">
        <w:rPr>
          <w:rFonts w:ascii="Arial" w:hAnsi="Arial" w:cs="Arial"/>
          <w:b/>
          <w:sz w:val="24"/>
          <w:szCs w:val="24"/>
        </w:rPr>
        <w:t>THE NATIONAL ASSEMBLY</w:t>
      </w:r>
    </w:p>
    <w:p w:rsidR="004C643D" w:rsidRPr="00417F7C" w:rsidRDefault="004C643D" w:rsidP="004C643D">
      <w:pPr>
        <w:spacing w:before="100" w:beforeAutospacing="1" w:after="100" w:afterAutospacing="1" w:line="240" w:lineRule="auto"/>
        <w:ind w:left="720" w:hanging="720"/>
        <w:jc w:val="center"/>
        <w:outlineLvl w:val="0"/>
        <w:rPr>
          <w:rFonts w:ascii="Arial" w:hAnsi="Arial" w:cs="Arial"/>
          <w:b/>
          <w:sz w:val="24"/>
          <w:szCs w:val="24"/>
        </w:rPr>
      </w:pPr>
      <w:r w:rsidRPr="00417F7C">
        <w:rPr>
          <w:rFonts w:ascii="Arial" w:hAnsi="Arial" w:cs="Arial"/>
          <w:b/>
          <w:sz w:val="24"/>
          <w:szCs w:val="24"/>
        </w:rPr>
        <w:t>QUESTION FOR WRITTEN REPLY</w:t>
      </w:r>
    </w:p>
    <w:p w:rsidR="004C643D" w:rsidRDefault="004C643D" w:rsidP="004C643D">
      <w:pPr>
        <w:spacing w:before="100" w:beforeAutospacing="1" w:after="100" w:afterAutospacing="1" w:line="240" w:lineRule="auto"/>
        <w:ind w:left="720" w:hanging="720"/>
        <w:jc w:val="both"/>
        <w:outlineLvl w:val="0"/>
        <w:rPr>
          <w:rFonts w:ascii="Times New Roman" w:hAnsi="Times New Roman" w:cs="Times New Roman"/>
          <w:b/>
          <w:sz w:val="24"/>
          <w:szCs w:val="24"/>
        </w:rPr>
      </w:pPr>
    </w:p>
    <w:p w:rsidR="005B52B7" w:rsidRDefault="005B52B7" w:rsidP="004C643D">
      <w:pPr>
        <w:spacing w:before="100" w:beforeAutospacing="1" w:after="100" w:afterAutospacing="1" w:line="240" w:lineRule="auto"/>
        <w:ind w:left="720" w:hanging="720"/>
        <w:jc w:val="both"/>
        <w:outlineLvl w:val="0"/>
        <w:rPr>
          <w:rFonts w:ascii="Arial" w:hAnsi="Arial" w:cs="Arial"/>
          <w:b/>
          <w:sz w:val="24"/>
          <w:szCs w:val="24"/>
        </w:rPr>
      </w:pPr>
      <w:r w:rsidRPr="005B52B7">
        <w:rPr>
          <w:rFonts w:ascii="Arial" w:hAnsi="Arial" w:cs="Arial"/>
          <w:b/>
          <w:sz w:val="24"/>
          <w:szCs w:val="24"/>
        </w:rPr>
        <w:t xml:space="preserve">QUESTION </w:t>
      </w:r>
      <w:r w:rsidR="00E26F19">
        <w:rPr>
          <w:rFonts w:ascii="Arial" w:hAnsi="Arial" w:cs="Arial"/>
          <w:b/>
          <w:sz w:val="24"/>
          <w:szCs w:val="24"/>
        </w:rPr>
        <w:t>1937</w:t>
      </w:r>
    </w:p>
    <w:p w:rsidR="00602E51" w:rsidRPr="005B52B7" w:rsidRDefault="00602E51" w:rsidP="004C643D">
      <w:pPr>
        <w:spacing w:before="100" w:beforeAutospacing="1" w:after="100" w:afterAutospacing="1" w:line="240" w:lineRule="auto"/>
        <w:ind w:left="720" w:hanging="720"/>
        <w:jc w:val="both"/>
        <w:outlineLvl w:val="0"/>
        <w:rPr>
          <w:rFonts w:ascii="Arial" w:hAnsi="Arial" w:cs="Arial"/>
          <w:b/>
          <w:sz w:val="24"/>
          <w:szCs w:val="24"/>
        </w:rPr>
      </w:pPr>
      <w:r>
        <w:rPr>
          <w:rFonts w:ascii="Arial" w:hAnsi="Arial" w:cs="Arial"/>
          <w:b/>
          <w:sz w:val="24"/>
          <w:szCs w:val="24"/>
        </w:rPr>
        <w:t>DATE PUBLISHED: 27 AUGUST 2021</w:t>
      </w:r>
    </w:p>
    <w:p w:rsidR="00E26F19" w:rsidRPr="00E26F19" w:rsidRDefault="00E26F19" w:rsidP="00E26F19">
      <w:pPr>
        <w:spacing w:before="100" w:beforeAutospacing="1" w:after="100" w:afterAutospacing="1" w:line="240" w:lineRule="auto"/>
        <w:ind w:left="720" w:hanging="720"/>
        <w:jc w:val="both"/>
        <w:outlineLvl w:val="0"/>
        <w:rPr>
          <w:rFonts w:ascii="Arial" w:hAnsi="Arial" w:cs="Arial"/>
          <w:b/>
          <w:sz w:val="24"/>
          <w:szCs w:val="24"/>
        </w:rPr>
      </w:pPr>
    </w:p>
    <w:p w:rsidR="00E26F19" w:rsidRPr="00E26F19" w:rsidRDefault="00E26F19" w:rsidP="00E26F19">
      <w:pPr>
        <w:spacing w:before="100" w:beforeAutospacing="1" w:after="100" w:afterAutospacing="1" w:line="240" w:lineRule="auto"/>
        <w:ind w:left="720" w:hanging="720"/>
        <w:jc w:val="both"/>
        <w:outlineLvl w:val="0"/>
        <w:rPr>
          <w:rFonts w:ascii="Arial" w:hAnsi="Arial" w:cs="Arial"/>
          <w:b/>
          <w:sz w:val="24"/>
          <w:szCs w:val="24"/>
        </w:rPr>
      </w:pPr>
      <w:r w:rsidRPr="00E26F19">
        <w:rPr>
          <w:rFonts w:ascii="Arial" w:hAnsi="Arial" w:cs="Arial"/>
          <w:b/>
          <w:sz w:val="24"/>
          <w:szCs w:val="24"/>
        </w:rPr>
        <w:t>Mrs Y N Yako (EFF) to ask the Minister of Trade, Industry and Competition</w:t>
      </w:r>
      <w:r w:rsidR="00267E8F" w:rsidRPr="00E26F19">
        <w:rPr>
          <w:rFonts w:ascii="Arial" w:hAnsi="Arial" w:cs="Arial"/>
          <w:b/>
          <w:sz w:val="24"/>
          <w:szCs w:val="24"/>
        </w:rPr>
        <w:fldChar w:fldCharType="begin"/>
      </w:r>
      <w:r w:rsidRPr="00E26F19">
        <w:rPr>
          <w:rFonts w:ascii="Arial" w:hAnsi="Arial" w:cs="Arial"/>
          <w:b/>
          <w:sz w:val="24"/>
          <w:szCs w:val="24"/>
        </w:rPr>
        <w:instrText xml:space="preserve"> XE "Trade, Industry and Competition" </w:instrText>
      </w:r>
      <w:r w:rsidR="00267E8F" w:rsidRPr="00E26F19">
        <w:rPr>
          <w:rFonts w:ascii="Arial" w:hAnsi="Arial" w:cs="Arial"/>
          <w:b/>
          <w:sz w:val="24"/>
          <w:szCs w:val="24"/>
        </w:rPr>
        <w:fldChar w:fldCharType="end"/>
      </w:r>
      <w:r w:rsidRPr="00E26F19">
        <w:rPr>
          <w:rFonts w:ascii="Arial" w:hAnsi="Arial" w:cs="Arial"/>
          <w:b/>
          <w:sz w:val="24"/>
          <w:szCs w:val="24"/>
        </w:rPr>
        <w:t>:</w:t>
      </w:r>
    </w:p>
    <w:p w:rsidR="001203B7" w:rsidRPr="00E26F19" w:rsidRDefault="00E26F19" w:rsidP="00E26F19">
      <w:pPr>
        <w:tabs>
          <w:tab w:val="left" w:pos="432"/>
          <w:tab w:val="left" w:pos="720"/>
          <w:tab w:val="left" w:pos="864"/>
        </w:tabs>
        <w:spacing w:before="100" w:beforeAutospacing="1" w:after="100" w:afterAutospacing="1" w:line="360" w:lineRule="auto"/>
        <w:jc w:val="both"/>
        <w:rPr>
          <w:rFonts w:ascii="Arial" w:eastAsia="Times New Roman" w:hAnsi="Arial" w:cs="Arial"/>
          <w:sz w:val="24"/>
          <w:szCs w:val="24"/>
          <w:lang w:val="en-US"/>
        </w:rPr>
      </w:pPr>
      <w:r w:rsidRPr="00E26F19">
        <w:rPr>
          <w:rFonts w:ascii="Arial" w:eastAsia="Times New Roman" w:hAnsi="Arial" w:cs="Arial"/>
          <w:sz w:val="24"/>
          <w:szCs w:val="24"/>
          <w:lang w:val="en-US"/>
        </w:rPr>
        <w:t>What (a) relief measures has he put in place to assist black-owned small businesses and emerging industrialists who lost their properties during the recent unrest in (i) KwaZulu-Natal and (ii) Gauteng, (b) total number of the specified businesses were funded by the Industrial Development Corporation (IDC) and (c) steps has the IDC taken to ensure that the businesses are able to operate again? NW2169E</w:t>
      </w:r>
    </w:p>
    <w:p w:rsidR="00602E51" w:rsidRDefault="00602E51" w:rsidP="00A33477">
      <w:pPr>
        <w:pStyle w:val="NormalWeb"/>
        <w:spacing w:before="0" w:beforeAutospacing="0" w:after="0" w:afterAutospacing="0" w:line="360" w:lineRule="auto"/>
        <w:jc w:val="both"/>
        <w:outlineLvl w:val="0"/>
        <w:rPr>
          <w:rFonts w:ascii="Arial" w:eastAsia="Arial Unicode MS" w:hAnsi="Arial" w:cs="Arial"/>
          <w:b/>
          <w:color w:val="000000"/>
        </w:rPr>
      </w:pPr>
    </w:p>
    <w:p w:rsidR="00A33477" w:rsidRDefault="00602E51" w:rsidP="00A33477">
      <w:pPr>
        <w:pStyle w:val="NormalWeb"/>
        <w:spacing w:before="0" w:beforeAutospacing="0" w:after="0" w:afterAutospacing="0" w:line="360" w:lineRule="auto"/>
        <w:jc w:val="both"/>
        <w:outlineLvl w:val="0"/>
        <w:rPr>
          <w:rFonts w:ascii="Arial" w:eastAsia="Arial Unicode MS" w:hAnsi="Arial" w:cs="Arial"/>
          <w:b/>
          <w:color w:val="000000"/>
        </w:rPr>
      </w:pPr>
      <w:r>
        <w:rPr>
          <w:rFonts w:ascii="Arial" w:eastAsia="Arial Unicode MS" w:hAnsi="Arial" w:cs="Arial"/>
          <w:b/>
          <w:color w:val="000000"/>
        </w:rPr>
        <w:t>REPLY</w:t>
      </w:r>
    </w:p>
    <w:p w:rsidR="00083894" w:rsidRDefault="00083894" w:rsidP="00A33477">
      <w:pPr>
        <w:pStyle w:val="NormalWeb"/>
        <w:spacing w:before="0" w:beforeAutospacing="0" w:after="0" w:afterAutospacing="0" w:line="360" w:lineRule="auto"/>
        <w:jc w:val="both"/>
        <w:outlineLvl w:val="0"/>
        <w:rPr>
          <w:rFonts w:ascii="Arial" w:eastAsia="Arial Unicode MS" w:hAnsi="Arial" w:cs="Arial"/>
          <w:b/>
          <w:color w:val="000000"/>
        </w:rPr>
      </w:pPr>
    </w:p>
    <w:p w:rsidR="00083894" w:rsidRPr="00CA4735" w:rsidRDefault="002E2253" w:rsidP="00A33477">
      <w:pPr>
        <w:pStyle w:val="NormalWeb"/>
        <w:spacing w:before="0" w:beforeAutospacing="0" w:after="0" w:afterAutospacing="0" w:line="360" w:lineRule="auto"/>
        <w:jc w:val="both"/>
        <w:outlineLvl w:val="0"/>
        <w:rPr>
          <w:rFonts w:ascii="Arial" w:eastAsia="Arial Unicode MS" w:hAnsi="Arial" w:cs="Arial"/>
          <w:color w:val="000000"/>
        </w:rPr>
      </w:pPr>
      <w:r w:rsidRPr="00CA4735">
        <w:rPr>
          <w:rFonts w:ascii="Arial" w:eastAsia="Arial Unicode MS" w:hAnsi="Arial" w:cs="Arial"/>
          <w:color w:val="000000"/>
        </w:rPr>
        <w:t xml:space="preserve">The DTIC, together with the IDC and NEF developed a relief package for businesses covered by the recent unrest in parts of KZN and Gauteng and full details of the measures were made public shortly after they were finalised and further details were subsequently provided to Parliament through the Portfolio Committee on Trade and Industry, on 24 August 2021. </w:t>
      </w:r>
    </w:p>
    <w:p w:rsidR="002E2253" w:rsidRPr="00CA4735" w:rsidRDefault="002E2253" w:rsidP="002E2253">
      <w:pPr>
        <w:pStyle w:val="NormalWeb"/>
        <w:spacing w:after="0" w:line="360" w:lineRule="auto"/>
        <w:jc w:val="both"/>
        <w:outlineLvl w:val="0"/>
        <w:rPr>
          <w:rFonts w:ascii="Arial" w:eastAsia="Arial Unicode MS" w:hAnsi="Arial" w:cs="Arial"/>
          <w:color w:val="000000"/>
        </w:rPr>
      </w:pPr>
      <w:r w:rsidRPr="00CA4735">
        <w:rPr>
          <w:rFonts w:ascii="Arial" w:eastAsia="Arial Unicode MS" w:hAnsi="Arial" w:cs="Arial"/>
          <w:bCs/>
          <w:color w:val="000000"/>
          <w:lang w:val="en-US"/>
        </w:rPr>
        <w:t xml:space="preserve">Funding was reprioritised from the budgets of the three entities and this was further supplemented by a fiscal transfer from the National Treasury. The components of the funding covered </w:t>
      </w:r>
      <w:r w:rsidRPr="00CA4735">
        <w:rPr>
          <w:rFonts w:ascii="Arial" w:eastAsia="Arial Unicode MS" w:hAnsi="Arial" w:cs="Arial"/>
          <w:color w:val="000000"/>
        </w:rPr>
        <w:t>d</w:t>
      </w:r>
      <w:r w:rsidR="00870E97" w:rsidRPr="00CA4735">
        <w:rPr>
          <w:rFonts w:ascii="Arial" w:eastAsia="Arial Unicode MS" w:hAnsi="Arial" w:cs="Arial"/>
          <w:color w:val="000000"/>
          <w:lang w:val="en-US"/>
        </w:rPr>
        <w:t>different</w:t>
      </w:r>
      <w:r w:rsidRPr="00CA4735">
        <w:rPr>
          <w:rFonts w:ascii="Arial" w:eastAsia="Arial Unicode MS" w:hAnsi="Arial" w:cs="Arial"/>
          <w:color w:val="000000"/>
          <w:lang w:val="en-US"/>
        </w:rPr>
        <w:t xml:space="preserve"> kind of support, </w:t>
      </w:r>
      <w:r w:rsidR="00CA4735">
        <w:rPr>
          <w:rFonts w:ascii="Arial" w:eastAsia="Arial Unicode MS" w:hAnsi="Arial" w:cs="Arial"/>
          <w:color w:val="000000"/>
          <w:lang w:val="en-US"/>
        </w:rPr>
        <w:t>often</w:t>
      </w:r>
      <w:r w:rsidRPr="00CA4735">
        <w:rPr>
          <w:rFonts w:ascii="Arial" w:eastAsia="Arial Unicode MS" w:hAnsi="Arial" w:cs="Arial"/>
          <w:color w:val="000000"/>
          <w:lang w:val="en-US"/>
        </w:rPr>
        <w:t xml:space="preserve"> as a ‘blended’ product comprising: </w:t>
      </w:r>
    </w:p>
    <w:p w:rsidR="002E2253" w:rsidRPr="00CA4735" w:rsidRDefault="002E2253" w:rsidP="002E2253">
      <w:pPr>
        <w:pStyle w:val="NormalWeb"/>
        <w:numPr>
          <w:ilvl w:val="0"/>
          <w:numId w:val="37"/>
        </w:numPr>
        <w:spacing w:after="0" w:line="360" w:lineRule="auto"/>
        <w:jc w:val="both"/>
        <w:outlineLvl w:val="0"/>
        <w:rPr>
          <w:rFonts w:ascii="Arial" w:eastAsia="Arial Unicode MS" w:hAnsi="Arial" w:cs="Arial"/>
          <w:color w:val="000000"/>
        </w:rPr>
      </w:pPr>
      <w:r w:rsidRPr="00CA4735">
        <w:rPr>
          <w:rFonts w:ascii="Arial" w:eastAsia="Arial Unicode MS" w:hAnsi="Arial" w:cs="Arial"/>
          <w:bCs/>
          <w:color w:val="000000"/>
          <w:lang w:val="en-US"/>
        </w:rPr>
        <w:t xml:space="preserve">Grants: </w:t>
      </w:r>
      <w:r w:rsidRPr="00CA4735">
        <w:rPr>
          <w:rFonts w:ascii="Arial" w:eastAsia="Arial Unicode MS" w:hAnsi="Arial" w:cs="Arial"/>
          <w:color w:val="000000"/>
          <w:lang w:val="en-US"/>
        </w:rPr>
        <w:t>this portion is not repayable and is normally granted based on need or developmental objectives being achieved</w:t>
      </w:r>
    </w:p>
    <w:p w:rsidR="002E2253" w:rsidRPr="00CA4735" w:rsidRDefault="002E2253" w:rsidP="002E2253">
      <w:pPr>
        <w:pStyle w:val="NormalWeb"/>
        <w:numPr>
          <w:ilvl w:val="0"/>
          <w:numId w:val="37"/>
        </w:numPr>
        <w:spacing w:after="0" w:line="360" w:lineRule="auto"/>
        <w:jc w:val="both"/>
        <w:outlineLvl w:val="0"/>
        <w:rPr>
          <w:rFonts w:ascii="Arial" w:eastAsia="Arial Unicode MS" w:hAnsi="Arial" w:cs="Arial"/>
          <w:color w:val="000000"/>
        </w:rPr>
      </w:pPr>
      <w:r w:rsidRPr="00CA4735">
        <w:rPr>
          <w:rFonts w:ascii="Arial" w:eastAsia="Arial Unicode MS" w:hAnsi="Arial" w:cs="Arial"/>
          <w:bCs/>
          <w:color w:val="000000"/>
          <w:lang w:val="en-US"/>
        </w:rPr>
        <w:lastRenderedPageBreak/>
        <w:t xml:space="preserve">Loans: </w:t>
      </w:r>
      <w:r w:rsidRPr="00CA4735">
        <w:rPr>
          <w:rFonts w:ascii="Arial" w:eastAsia="Arial Unicode MS" w:hAnsi="Arial" w:cs="Arial"/>
          <w:color w:val="000000"/>
          <w:lang w:val="en-US"/>
        </w:rPr>
        <w:t xml:space="preserve">granted at concessionary terms and it is typically for working capital, machinery, repairs to premises, fitment replacement, </w:t>
      </w:r>
      <w:r w:rsidR="00870E97" w:rsidRPr="00CA4735">
        <w:rPr>
          <w:rFonts w:ascii="Arial" w:eastAsia="Arial Unicode MS" w:hAnsi="Arial" w:cs="Arial"/>
          <w:color w:val="000000"/>
          <w:lang w:val="en-US"/>
        </w:rPr>
        <w:t>etc.</w:t>
      </w:r>
      <w:r w:rsidRPr="00CA4735">
        <w:rPr>
          <w:rFonts w:ascii="Arial" w:eastAsia="Arial Unicode MS" w:hAnsi="Arial" w:cs="Arial"/>
          <w:color w:val="000000"/>
          <w:lang w:val="en-US"/>
        </w:rPr>
        <w:t xml:space="preserve"> </w:t>
      </w:r>
    </w:p>
    <w:p w:rsidR="002E2253" w:rsidRPr="00CA4735" w:rsidRDefault="002E2253" w:rsidP="002E2253">
      <w:pPr>
        <w:pStyle w:val="NormalWeb"/>
        <w:numPr>
          <w:ilvl w:val="0"/>
          <w:numId w:val="37"/>
        </w:numPr>
        <w:spacing w:after="0" w:line="360" w:lineRule="auto"/>
        <w:jc w:val="both"/>
        <w:outlineLvl w:val="0"/>
        <w:rPr>
          <w:rFonts w:ascii="Arial" w:eastAsia="Arial Unicode MS" w:hAnsi="Arial" w:cs="Arial"/>
          <w:color w:val="000000"/>
        </w:rPr>
      </w:pPr>
      <w:r w:rsidRPr="00CA4735">
        <w:rPr>
          <w:rFonts w:ascii="Arial" w:eastAsia="Arial Unicode MS" w:hAnsi="Arial" w:cs="Arial"/>
          <w:bCs/>
          <w:color w:val="000000"/>
          <w:lang w:val="en-US"/>
        </w:rPr>
        <w:t xml:space="preserve">Bridging finance: </w:t>
      </w:r>
      <w:r w:rsidRPr="00CA4735">
        <w:rPr>
          <w:rFonts w:ascii="Arial" w:eastAsia="Arial Unicode MS" w:hAnsi="Arial" w:cs="Arial"/>
          <w:color w:val="000000"/>
          <w:lang w:val="en-US"/>
        </w:rPr>
        <w:t>covers ‘cash-flow’ challenges until SASRIA payouts are made.</w:t>
      </w:r>
    </w:p>
    <w:p w:rsidR="002E2253" w:rsidRDefault="002E2253" w:rsidP="002E2253">
      <w:pPr>
        <w:pStyle w:val="Default"/>
        <w:spacing w:line="360" w:lineRule="auto"/>
        <w:jc w:val="both"/>
        <w:rPr>
          <w:rFonts w:ascii="Arial" w:hAnsi="Arial" w:cs="Arial"/>
          <w:bCs/>
          <w:color w:val="auto"/>
          <w:lang w:val="en-GB" w:eastAsia="en-US"/>
        </w:rPr>
      </w:pPr>
      <w:r>
        <w:rPr>
          <w:rFonts w:ascii="Arial" w:hAnsi="Arial" w:cs="Arial"/>
          <w:bCs/>
          <w:color w:val="auto"/>
          <w:lang w:val="en-GB" w:eastAsia="en-US"/>
        </w:rPr>
        <w:t xml:space="preserve">The </w:t>
      </w:r>
      <w:r w:rsidRPr="00E26F19">
        <w:rPr>
          <w:rFonts w:ascii="Arial" w:hAnsi="Arial" w:cs="Arial"/>
          <w:bCs/>
          <w:color w:val="auto"/>
          <w:lang w:val="en-GB" w:eastAsia="en-US"/>
        </w:rPr>
        <w:t xml:space="preserve">Critical Infrastructure Reconstruction Programme aims to leverage investment by supporting damaged infrastructure.  This is a cost-sharing grant of 50% of the total qualifying infrastructure costs with a maximum cap of R30 million. </w:t>
      </w:r>
    </w:p>
    <w:p w:rsidR="002E2253" w:rsidRPr="00E26F19" w:rsidRDefault="002E2253" w:rsidP="002E2253">
      <w:pPr>
        <w:pStyle w:val="Default"/>
        <w:spacing w:line="360" w:lineRule="auto"/>
        <w:jc w:val="both"/>
        <w:rPr>
          <w:rFonts w:ascii="Arial" w:hAnsi="Arial" w:cs="Arial"/>
          <w:bCs/>
          <w:color w:val="auto"/>
          <w:lang w:val="en-GB" w:eastAsia="en-US"/>
        </w:rPr>
      </w:pPr>
    </w:p>
    <w:p w:rsidR="002E2253" w:rsidRPr="00F058DE" w:rsidRDefault="002E2253" w:rsidP="002E2253">
      <w:pPr>
        <w:pStyle w:val="Default"/>
        <w:spacing w:line="360" w:lineRule="auto"/>
        <w:jc w:val="both"/>
        <w:rPr>
          <w:rFonts w:ascii="Arial" w:hAnsi="Arial" w:cs="Arial"/>
          <w:bCs/>
          <w:color w:val="auto"/>
          <w:lang w:val="en-GB" w:eastAsia="en-US"/>
        </w:rPr>
      </w:pPr>
      <w:r>
        <w:rPr>
          <w:rFonts w:ascii="Arial" w:hAnsi="Arial" w:cs="Arial"/>
          <w:bCs/>
          <w:color w:val="auto"/>
          <w:lang w:val="en-GB" w:eastAsia="en-US"/>
        </w:rPr>
        <w:t xml:space="preserve">The </w:t>
      </w:r>
      <w:r w:rsidRPr="00E26F19">
        <w:rPr>
          <w:rFonts w:ascii="Arial" w:hAnsi="Arial" w:cs="Arial"/>
          <w:bCs/>
          <w:color w:val="auto"/>
          <w:lang w:val="en-GB" w:eastAsia="en-US"/>
        </w:rPr>
        <w:t>Manufacturing Competitiveness Enhancement Programme (MCEP) Economic Stabilisation Fund</w:t>
      </w:r>
      <w:r>
        <w:rPr>
          <w:rFonts w:ascii="Arial" w:hAnsi="Arial" w:cs="Arial"/>
          <w:bCs/>
          <w:color w:val="auto"/>
          <w:lang w:val="en-GB" w:eastAsia="en-US"/>
        </w:rPr>
        <w:t xml:space="preserve"> that </w:t>
      </w:r>
      <w:r w:rsidRPr="00E26F19">
        <w:rPr>
          <w:rFonts w:ascii="Arial" w:hAnsi="Arial" w:cs="Arial"/>
          <w:bCs/>
          <w:color w:val="auto"/>
          <w:lang w:val="en-GB" w:eastAsia="en-US"/>
        </w:rPr>
        <w:t>provide</w:t>
      </w:r>
      <w:r>
        <w:rPr>
          <w:rFonts w:ascii="Arial" w:hAnsi="Arial" w:cs="Arial"/>
          <w:bCs/>
          <w:color w:val="auto"/>
          <w:lang w:val="en-GB" w:eastAsia="en-US"/>
        </w:rPr>
        <w:t>s</w:t>
      </w:r>
      <w:r w:rsidRPr="00E26F19">
        <w:rPr>
          <w:rFonts w:ascii="Arial" w:hAnsi="Arial" w:cs="Arial"/>
          <w:bCs/>
          <w:color w:val="auto"/>
          <w:lang w:val="en-GB" w:eastAsia="en-US"/>
        </w:rPr>
        <w:t xml:space="preserve"> funding to companies affected by the unrest and associated supply chain disruption</w:t>
      </w:r>
      <w:r>
        <w:rPr>
          <w:rFonts w:ascii="Arial" w:hAnsi="Arial" w:cs="Arial"/>
          <w:bCs/>
          <w:color w:val="auto"/>
          <w:lang w:val="en-GB" w:eastAsia="en-US"/>
        </w:rPr>
        <w:t>s</w:t>
      </w:r>
      <w:r w:rsidRPr="00E26F19">
        <w:rPr>
          <w:rFonts w:ascii="Arial" w:hAnsi="Arial" w:cs="Arial"/>
          <w:bCs/>
          <w:color w:val="auto"/>
          <w:lang w:val="en-GB" w:eastAsia="en-US"/>
        </w:rPr>
        <w:t xml:space="preserve">. </w:t>
      </w:r>
      <w:r>
        <w:rPr>
          <w:rFonts w:ascii="Arial" w:hAnsi="Arial" w:cs="Arial"/>
          <w:bCs/>
          <w:color w:val="auto"/>
          <w:lang w:val="en-GB" w:eastAsia="en-US"/>
        </w:rPr>
        <w:t xml:space="preserve">This will be achieved </w:t>
      </w:r>
      <w:r w:rsidRPr="00E26F19">
        <w:rPr>
          <w:rFonts w:ascii="Arial" w:hAnsi="Arial" w:cs="Arial"/>
          <w:bCs/>
          <w:color w:val="auto"/>
          <w:lang w:val="en-GB" w:eastAsia="en-US"/>
        </w:rPr>
        <w:t xml:space="preserve">through financing </w:t>
      </w:r>
      <w:r>
        <w:rPr>
          <w:rFonts w:ascii="Arial" w:hAnsi="Arial" w:cs="Arial"/>
          <w:bCs/>
          <w:color w:val="auto"/>
          <w:lang w:val="en-GB" w:eastAsia="en-US"/>
        </w:rPr>
        <w:t xml:space="preserve">uninsured businesses </w:t>
      </w:r>
      <w:r w:rsidRPr="00E26F19">
        <w:rPr>
          <w:rFonts w:ascii="Arial" w:hAnsi="Arial" w:cs="Arial"/>
          <w:bCs/>
          <w:color w:val="auto"/>
          <w:lang w:val="en-GB" w:eastAsia="en-US"/>
        </w:rPr>
        <w:t>not covered by insurance or those with funding insurance shortfalls.  The fund offers concessionary funding through interest-free loans with a maximum investment of R50 million.</w:t>
      </w:r>
    </w:p>
    <w:p w:rsidR="002E2253" w:rsidRDefault="002E2253" w:rsidP="002E2253">
      <w:pPr>
        <w:pStyle w:val="Default"/>
        <w:spacing w:line="360" w:lineRule="auto"/>
        <w:jc w:val="both"/>
        <w:rPr>
          <w:rFonts w:ascii="Arial" w:hAnsi="Arial" w:cs="Arial"/>
          <w:bCs/>
          <w:color w:val="auto"/>
          <w:lang w:val="en-GB" w:eastAsia="en-US"/>
        </w:rPr>
      </w:pPr>
    </w:p>
    <w:p w:rsidR="002E2253" w:rsidRPr="00E26F19" w:rsidRDefault="002E2253" w:rsidP="002E2253">
      <w:pPr>
        <w:pStyle w:val="Default"/>
        <w:spacing w:line="360" w:lineRule="auto"/>
        <w:jc w:val="both"/>
        <w:rPr>
          <w:rFonts w:ascii="Arial" w:hAnsi="Arial" w:cs="Arial"/>
          <w:bCs/>
          <w:color w:val="auto"/>
          <w:lang w:val="en-GB" w:eastAsia="en-US"/>
        </w:rPr>
      </w:pPr>
      <w:r w:rsidRPr="00E26F19">
        <w:rPr>
          <w:rFonts w:ascii="Arial" w:hAnsi="Arial" w:cs="Arial"/>
          <w:bCs/>
          <w:color w:val="auto"/>
          <w:lang w:val="en-GB" w:eastAsia="en-US"/>
        </w:rPr>
        <w:t>The NEF Economic Recovery Fund support</w:t>
      </w:r>
      <w:r>
        <w:rPr>
          <w:rFonts w:ascii="Arial" w:hAnsi="Arial" w:cs="Arial"/>
          <w:bCs/>
          <w:color w:val="auto"/>
          <w:lang w:val="en-GB" w:eastAsia="en-US"/>
        </w:rPr>
        <w:t>s</w:t>
      </w:r>
      <w:r w:rsidRPr="00E26F19">
        <w:rPr>
          <w:rFonts w:ascii="Arial" w:hAnsi="Arial" w:cs="Arial"/>
          <w:bCs/>
          <w:color w:val="auto"/>
          <w:lang w:val="en-GB" w:eastAsia="en-US"/>
        </w:rPr>
        <w:t xml:space="preserve"> affected businesses in all sectors of the economy </w:t>
      </w:r>
      <w:r>
        <w:rPr>
          <w:rFonts w:ascii="Arial" w:hAnsi="Arial" w:cs="Arial"/>
          <w:bCs/>
          <w:color w:val="auto"/>
          <w:lang w:val="en-GB" w:eastAsia="en-US"/>
        </w:rPr>
        <w:t xml:space="preserve">focused </w:t>
      </w:r>
      <w:r w:rsidRPr="00E26F19">
        <w:rPr>
          <w:rFonts w:ascii="Arial" w:hAnsi="Arial" w:cs="Arial"/>
          <w:bCs/>
          <w:color w:val="auto"/>
          <w:lang w:val="en-GB" w:eastAsia="en-US"/>
        </w:rPr>
        <w:t xml:space="preserve">on manufacturing, retail and services businesses. The support </w:t>
      </w:r>
      <w:r>
        <w:rPr>
          <w:rFonts w:ascii="Arial" w:hAnsi="Arial" w:cs="Arial"/>
          <w:bCs/>
          <w:color w:val="auto"/>
          <w:lang w:val="en-GB" w:eastAsia="en-US"/>
        </w:rPr>
        <w:t xml:space="preserve">targets </w:t>
      </w:r>
      <w:r w:rsidRPr="00E26F19">
        <w:rPr>
          <w:rFonts w:ascii="Arial" w:hAnsi="Arial" w:cs="Arial"/>
          <w:bCs/>
          <w:color w:val="auto"/>
          <w:lang w:val="en-GB" w:eastAsia="en-US"/>
        </w:rPr>
        <w:t xml:space="preserve">building improvements and fittings for premises, replacement of machinery, equipment, commercial vehicles and replenishing stock and working capital shortfalls owing to supply chain disruptions. A maximum of R10 million in loan funding will be provided. </w:t>
      </w:r>
    </w:p>
    <w:p w:rsidR="002E2253" w:rsidRPr="00E26F19" w:rsidRDefault="002E2253" w:rsidP="002E2253">
      <w:pPr>
        <w:spacing w:after="0" w:line="360" w:lineRule="auto"/>
        <w:jc w:val="both"/>
        <w:rPr>
          <w:rFonts w:ascii="Arial" w:hAnsi="Arial" w:cs="Arial"/>
          <w:b/>
          <w:bCs/>
          <w:sz w:val="24"/>
          <w:szCs w:val="24"/>
        </w:rPr>
      </w:pPr>
    </w:p>
    <w:p w:rsidR="002E2253" w:rsidRPr="002E2253" w:rsidRDefault="002E2253" w:rsidP="002E2253">
      <w:pPr>
        <w:spacing w:after="0" w:line="360" w:lineRule="auto"/>
        <w:jc w:val="both"/>
        <w:rPr>
          <w:rFonts w:ascii="Arial" w:hAnsi="Arial" w:cs="Arial"/>
          <w:b/>
          <w:bCs/>
          <w:sz w:val="24"/>
          <w:szCs w:val="24"/>
        </w:rPr>
      </w:pPr>
      <w:r w:rsidRPr="002E2253">
        <w:rPr>
          <w:rFonts w:ascii="Arial" w:hAnsi="Arial" w:cs="Arial"/>
          <w:sz w:val="24"/>
          <w:szCs w:val="24"/>
        </w:rPr>
        <w:t xml:space="preserve">In particular, IDC Support Package totalling R1.5 billion from its own balance sheet, made up of R800 million developmental grants and R700 million concessionary loans. To focus the implementation efforts on the delivery of this package, the following essential institutional arrangements were put in place: </w:t>
      </w:r>
    </w:p>
    <w:p w:rsidR="002E2253" w:rsidRPr="00E26F19" w:rsidRDefault="002E2253" w:rsidP="002E2253">
      <w:pPr>
        <w:pStyle w:val="ListParagraph"/>
        <w:numPr>
          <w:ilvl w:val="0"/>
          <w:numId w:val="39"/>
        </w:numPr>
        <w:spacing w:after="0" w:line="360" w:lineRule="auto"/>
        <w:jc w:val="both"/>
        <w:rPr>
          <w:rFonts w:ascii="Arial" w:hAnsi="Arial" w:cs="Arial"/>
          <w:b/>
          <w:bCs/>
          <w:sz w:val="24"/>
          <w:szCs w:val="24"/>
        </w:rPr>
      </w:pPr>
      <w:r w:rsidRPr="00E26F19">
        <w:rPr>
          <w:rFonts w:ascii="Arial" w:hAnsi="Arial" w:cs="Arial"/>
          <w:sz w:val="24"/>
          <w:szCs w:val="24"/>
        </w:rPr>
        <w:t>Refined investment guidelines and simplified evaluation process.</w:t>
      </w:r>
    </w:p>
    <w:p w:rsidR="002E2253" w:rsidRPr="00E26F19" w:rsidRDefault="002E2253" w:rsidP="002E2253">
      <w:pPr>
        <w:pStyle w:val="ListParagraph"/>
        <w:numPr>
          <w:ilvl w:val="0"/>
          <w:numId w:val="39"/>
        </w:numPr>
        <w:spacing w:after="0" w:line="360" w:lineRule="auto"/>
        <w:jc w:val="both"/>
        <w:rPr>
          <w:rFonts w:ascii="Arial" w:hAnsi="Arial" w:cs="Arial"/>
          <w:b/>
          <w:bCs/>
          <w:sz w:val="24"/>
          <w:szCs w:val="24"/>
        </w:rPr>
      </w:pPr>
      <w:r w:rsidRPr="00E26F19">
        <w:rPr>
          <w:rFonts w:ascii="Arial" w:hAnsi="Arial" w:cs="Arial"/>
          <w:sz w:val="24"/>
          <w:szCs w:val="24"/>
        </w:rPr>
        <w:t>Multidisciplinary deal teams including Business Development Managers, Risk Analysts, and Legal Advisors who meet daily to drive transaction delivery.</w:t>
      </w:r>
    </w:p>
    <w:p w:rsidR="002E2253" w:rsidRDefault="002E2253" w:rsidP="002E2253">
      <w:pPr>
        <w:pStyle w:val="NormalWeb"/>
        <w:spacing w:before="0" w:line="360" w:lineRule="auto"/>
        <w:jc w:val="both"/>
        <w:outlineLvl w:val="0"/>
        <w:rPr>
          <w:rFonts w:ascii="Arial" w:eastAsia="Arial Unicode MS" w:hAnsi="Arial" w:cs="Arial"/>
          <w:b/>
          <w:color w:val="000000"/>
        </w:rPr>
      </w:pPr>
      <w:r w:rsidRPr="00E26F19">
        <w:rPr>
          <w:rFonts w:ascii="Arial" w:hAnsi="Arial" w:cs="Arial"/>
        </w:rPr>
        <w:t>Applications are approved by a special Exco committee, composed of IDC Divisional Executives and Senior Professionals, which meets daily.</w:t>
      </w:r>
    </w:p>
    <w:p w:rsidR="00CA4735" w:rsidRPr="00CA4735" w:rsidRDefault="00092ED6" w:rsidP="00CA4735">
      <w:pPr>
        <w:pStyle w:val="NormalWeb"/>
        <w:spacing w:line="360" w:lineRule="auto"/>
        <w:outlineLvl w:val="0"/>
        <w:rPr>
          <w:rFonts w:ascii="Arial" w:eastAsia="Arial Unicode MS" w:hAnsi="Arial" w:cs="Arial"/>
          <w:color w:val="000000"/>
        </w:rPr>
      </w:pPr>
      <w:r w:rsidRPr="002E2253">
        <w:rPr>
          <w:rFonts w:ascii="Arial" w:eastAsia="Arial Unicode MS" w:hAnsi="Arial" w:cs="Arial"/>
          <w:color w:val="000000"/>
          <w:lang w:val="en-US"/>
        </w:rPr>
        <w:t xml:space="preserve">IDC is also administering </w:t>
      </w:r>
      <w:r w:rsidR="00CA4735">
        <w:rPr>
          <w:rFonts w:ascii="Arial" w:eastAsia="Arial Unicode MS" w:hAnsi="Arial" w:cs="Arial"/>
          <w:color w:val="000000"/>
          <w:lang w:val="en-US"/>
        </w:rPr>
        <w:t xml:space="preserve">the </w:t>
      </w:r>
      <w:r w:rsidRPr="002E2253">
        <w:rPr>
          <w:rFonts w:ascii="Arial" w:eastAsia="Arial Unicode MS" w:hAnsi="Arial" w:cs="Arial"/>
          <w:color w:val="000000"/>
          <w:lang w:val="en-US"/>
        </w:rPr>
        <w:t>dtic’s R400-million Manufacturing Competitiveness  Enhancement Programme (MCEP) Economic  Stabilisation Fund that supports manufacturing  companies affected, including those  impacted by supply chain disruptions. Fund offers concessionary funding through interest-free loans.</w:t>
      </w:r>
    </w:p>
    <w:p w:rsidR="001D7758" w:rsidRPr="00CA4735" w:rsidRDefault="00892335" w:rsidP="00CA4735">
      <w:pPr>
        <w:spacing w:after="0" w:line="360" w:lineRule="auto"/>
        <w:jc w:val="both"/>
        <w:rPr>
          <w:rFonts w:ascii="Arial" w:hAnsi="Arial" w:cs="Arial"/>
          <w:sz w:val="24"/>
          <w:szCs w:val="24"/>
        </w:rPr>
      </w:pPr>
      <w:r w:rsidRPr="00CA4735">
        <w:rPr>
          <w:rFonts w:ascii="Arial" w:hAnsi="Arial" w:cs="Arial"/>
          <w:sz w:val="24"/>
          <w:szCs w:val="24"/>
        </w:rPr>
        <w:t>The IDC is participating in physical visits to the affected companies</w:t>
      </w:r>
      <w:r w:rsidR="00CA4735">
        <w:rPr>
          <w:rFonts w:ascii="Arial" w:hAnsi="Arial" w:cs="Arial"/>
          <w:sz w:val="24"/>
          <w:szCs w:val="24"/>
        </w:rPr>
        <w:t xml:space="preserve">. </w:t>
      </w:r>
      <w:r w:rsidRPr="00CA4735">
        <w:rPr>
          <w:rFonts w:ascii="Arial" w:hAnsi="Arial" w:cs="Arial"/>
          <w:sz w:val="24"/>
          <w:szCs w:val="24"/>
        </w:rPr>
        <w:t>Together with the</w:t>
      </w:r>
      <w:r w:rsidR="00E26F19" w:rsidRPr="00CA4735">
        <w:rPr>
          <w:rFonts w:ascii="Arial" w:hAnsi="Arial" w:cs="Arial"/>
          <w:b/>
          <w:bCs/>
          <w:sz w:val="24"/>
          <w:szCs w:val="24"/>
        </w:rPr>
        <w:t xml:space="preserve"> dtic</w:t>
      </w:r>
      <w:r w:rsidR="00E26F19" w:rsidRPr="00CA4735">
        <w:rPr>
          <w:rFonts w:ascii="Arial" w:hAnsi="Arial" w:cs="Arial"/>
          <w:sz w:val="24"/>
          <w:szCs w:val="24"/>
        </w:rPr>
        <w:t xml:space="preserve"> </w:t>
      </w:r>
      <w:r w:rsidRPr="00CA4735">
        <w:rPr>
          <w:rFonts w:ascii="Arial" w:hAnsi="Arial" w:cs="Arial"/>
          <w:sz w:val="24"/>
          <w:szCs w:val="24"/>
        </w:rPr>
        <w:t xml:space="preserve">the IDC </w:t>
      </w:r>
      <w:r w:rsidR="00E26F19" w:rsidRPr="00CA4735">
        <w:rPr>
          <w:rFonts w:ascii="Arial" w:hAnsi="Arial" w:cs="Arial"/>
          <w:sz w:val="24"/>
          <w:szCs w:val="24"/>
        </w:rPr>
        <w:t xml:space="preserve">is conducting coordinated publicity events </w:t>
      </w:r>
      <w:r w:rsidRPr="00CA4735">
        <w:rPr>
          <w:rFonts w:ascii="Arial" w:hAnsi="Arial" w:cs="Arial"/>
          <w:sz w:val="24"/>
          <w:szCs w:val="24"/>
        </w:rPr>
        <w:t>to ensure that the funding packages are well advertised to the affected enterprises</w:t>
      </w:r>
      <w:r w:rsidR="00E26F19" w:rsidRPr="00CA4735">
        <w:rPr>
          <w:rFonts w:ascii="Arial" w:hAnsi="Arial" w:cs="Arial"/>
          <w:sz w:val="24"/>
          <w:szCs w:val="24"/>
        </w:rPr>
        <w:t>. This includes roadshows, webinars</w:t>
      </w:r>
      <w:r w:rsidR="00854F2F" w:rsidRPr="00CA4735">
        <w:rPr>
          <w:rFonts w:ascii="Arial" w:hAnsi="Arial" w:cs="Arial"/>
          <w:sz w:val="24"/>
          <w:szCs w:val="24"/>
        </w:rPr>
        <w:t xml:space="preserve">, </w:t>
      </w:r>
      <w:r w:rsidR="00E26F19" w:rsidRPr="00CA4735">
        <w:rPr>
          <w:rFonts w:ascii="Arial" w:hAnsi="Arial" w:cs="Arial"/>
          <w:sz w:val="24"/>
          <w:szCs w:val="24"/>
        </w:rPr>
        <w:t xml:space="preserve">virtual and physical site visits to affected clients. </w:t>
      </w:r>
    </w:p>
    <w:p w:rsidR="001D7758" w:rsidRDefault="001D7758" w:rsidP="001D7758">
      <w:pPr>
        <w:pStyle w:val="ListParagraph"/>
        <w:spacing w:after="0" w:line="360" w:lineRule="auto"/>
        <w:jc w:val="both"/>
        <w:rPr>
          <w:rFonts w:ascii="Arial" w:hAnsi="Arial" w:cs="Arial"/>
          <w:b/>
          <w:bCs/>
          <w:sz w:val="24"/>
          <w:szCs w:val="24"/>
        </w:rPr>
      </w:pPr>
    </w:p>
    <w:p w:rsidR="00E26F19" w:rsidRDefault="00E26F19" w:rsidP="00CA4735">
      <w:pPr>
        <w:spacing w:after="0" w:line="360" w:lineRule="auto"/>
        <w:jc w:val="both"/>
        <w:rPr>
          <w:rFonts w:ascii="Arial" w:hAnsi="Arial" w:cs="Arial"/>
          <w:sz w:val="24"/>
          <w:szCs w:val="24"/>
        </w:rPr>
      </w:pPr>
      <w:r w:rsidRPr="00CA4735">
        <w:rPr>
          <w:rFonts w:ascii="Arial" w:hAnsi="Arial" w:cs="Arial"/>
          <w:sz w:val="24"/>
          <w:szCs w:val="24"/>
        </w:rPr>
        <w:t xml:space="preserve">The IDC is also providing Post-funding Business Support to offer non-financial advisory support aimed at restoring the long-term resilience and competitiveness of the affected businesses. </w:t>
      </w:r>
    </w:p>
    <w:p w:rsidR="00CA4735" w:rsidRDefault="00CA4735" w:rsidP="00CA4735">
      <w:pPr>
        <w:spacing w:after="0" w:line="360" w:lineRule="auto"/>
        <w:jc w:val="both"/>
        <w:rPr>
          <w:rFonts w:ascii="Arial" w:hAnsi="Arial" w:cs="Arial"/>
          <w:sz w:val="24"/>
          <w:szCs w:val="24"/>
        </w:rPr>
      </w:pPr>
    </w:p>
    <w:p w:rsidR="00CA4735" w:rsidRDefault="00CA4735" w:rsidP="00CA4735">
      <w:pPr>
        <w:spacing w:after="0" w:line="360" w:lineRule="auto"/>
        <w:jc w:val="both"/>
        <w:rPr>
          <w:rFonts w:ascii="Arial" w:hAnsi="Arial" w:cs="Arial"/>
          <w:sz w:val="24"/>
          <w:szCs w:val="24"/>
        </w:rPr>
      </w:pPr>
      <w:r>
        <w:rPr>
          <w:rFonts w:ascii="Arial" w:hAnsi="Arial" w:cs="Arial"/>
          <w:sz w:val="24"/>
          <w:szCs w:val="24"/>
        </w:rPr>
        <w:t xml:space="preserve">On 24 August 2021, the Department provided information on the approvals made as at that date through the IDC and NEF funding. Since then, a number of </w:t>
      </w:r>
      <w:r w:rsidR="00870E97">
        <w:rPr>
          <w:rFonts w:ascii="Arial" w:hAnsi="Arial" w:cs="Arial"/>
          <w:sz w:val="24"/>
          <w:szCs w:val="24"/>
        </w:rPr>
        <w:t xml:space="preserve">further </w:t>
      </w:r>
      <w:r>
        <w:rPr>
          <w:rFonts w:ascii="Arial" w:hAnsi="Arial" w:cs="Arial"/>
          <w:sz w:val="24"/>
          <w:szCs w:val="24"/>
        </w:rPr>
        <w:t xml:space="preserve">transactions have been approved. The Department will be releasing the updated figures within the next five days and </w:t>
      </w:r>
      <w:r w:rsidR="00870E97">
        <w:rPr>
          <w:rFonts w:ascii="Arial" w:hAnsi="Arial" w:cs="Arial"/>
          <w:sz w:val="24"/>
          <w:szCs w:val="24"/>
        </w:rPr>
        <w:t xml:space="preserve">I </w:t>
      </w:r>
      <w:r>
        <w:rPr>
          <w:rFonts w:ascii="Arial" w:hAnsi="Arial" w:cs="Arial"/>
          <w:sz w:val="24"/>
          <w:szCs w:val="24"/>
        </w:rPr>
        <w:t xml:space="preserve">will provide a copy of the updated data in a supplementary reply. </w:t>
      </w:r>
    </w:p>
    <w:p w:rsidR="00E26F19" w:rsidRPr="00CA4735" w:rsidRDefault="00E26F19" w:rsidP="00CA4735">
      <w:pPr>
        <w:widowControl w:val="0"/>
        <w:autoSpaceDE w:val="0"/>
        <w:autoSpaceDN w:val="0"/>
        <w:spacing w:after="0" w:line="360" w:lineRule="auto"/>
        <w:ind w:right="418"/>
        <w:jc w:val="both"/>
        <w:rPr>
          <w:rFonts w:ascii="Arial" w:eastAsia="Arial Unicode MS" w:hAnsi="Arial" w:cs="Arial"/>
          <w:color w:val="000000"/>
          <w:u w:color="000000"/>
        </w:rPr>
      </w:pPr>
    </w:p>
    <w:p w:rsidR="005B52B7" w:rsidRPr="005B52B7" w:rsidRDefault="005B52B7" w:rsidP="005B52B7">
      <w:pPr>
        <w:spacing w:after="0" w:line="360" w:lineRule="auto"/>
        <w:jc w:val="both"/>
        <w:rPr>
          <w:rFonts w:ascii="Arial" w:hAnsi="Arial" w:cs="Arial"/>
          <w:sz w:val="24"/>
          <w:szCs w:val="24"/>
          <w:u w:val="single"/>
        </w:rPr>
      </w:pPr>
    </w:p>
    <w:p w:rsidR="006601E1" w:rsidRDefault="004C7563" w:rsidP="004C7563">
      <w:pPr>
        <w:spacing w:after="0" w:line="360" w:lineRule="auto"/>
        <w:ind w:left="720" w:hanging="720"/>
        <w:jc w:val="center"/>
        <w:outlineLvl w:val="0"/>
        <w:rPr>
          <w:rFonts w:ascii="Arial" w:eastAsia="Calibri" w:hAnsi="Arial" w:cs="Arial"/>
          <w:b/>
          <w:bCs/>
        </w:rPr>
      </w:pPr>
      <w:r>
        <w:rPr>
          <w:rFonts w:ascii="Arial" w:hAnsi="Arial" w:cs="Arial"/>
          <w:b/>
          <w:bCs/>
          <w:sz w:val="24"/>
          <w:szCs w:val="24"/>
        </w:rPr>
        <w:t>-END-</w:t>
      </w:r>
    </w:p>
    <w:p w:rsidR="006601E1" w:rsidRDefault="006601E1" w:rsidP="00B236EF">
      <w:pPr>
        <w:spacing w:after="0" w:line="360" w:lineRule="auto"/>
        <w:ind w:left="720" w:hanging="720"/>
        <w:jc w:val="both"/>
        <w:outlineLvl w:val="0"/>
        <w:rPr>
          <w:rFonts w:ascii="Arial" w:eastAsia="Calibri" w:hAnsi="Arial" w:cs="Arial"/>
          <w:b/>
          <w:bCs/>
        </w:rPr>
      </w:pPr>
      <w:bookmarkStart w:id="0" w:name="_GoBack"/>
      <w:bookmarkEnd w:id="0"/>
    </w:p>
    <w:sectPr w:rsidR="006601E1" w:rsidSect="00602E51">
      <w:footerReference w:type="default" r:id="rId9"/>
      <w:type w:val="continuous"/>
      <w:pgSz w:w="11906" w:h="16838"/>
      <w:pgMar w:top="1560" w:right="1440" w:bottom="993"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2F" w:rsidRDefault="0062672F" w:rsidP="006D054B">
      <w:pPr>
        <w:spacing w:after="0" w:line="240" w:lineRule="auto"/>
      </w:pPr>
      <w:r>
        <w:separator/>
      </w:r>
    </w:p>
  </w:endnote>
  <w:endnote w:type="continuationSeparator" w:id="0">
    <w:p w:rsidR="0062672F" w:rsidRDefault="0062672F"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38428"/>
      <w:docPartObj>
        <w:docPartGallery w:val="Page Numbers (Bottom of Page)"/>
        <w:docPartUnique/>
      </w:docPartObj>
    </w:sdtPr>
    <w:sdtEndPr>
      <w:rPr>
        <w:noProof/>
      </w:rPr>
    </w:sdtEndPr>
    <w:sdtContent>
      <w:p w:rsidR="004C7563" w:rsidRDefault="00267E8F">
        <w:pPr>
          <w:pStyle w:val="Footer"/>
          <w:jc w:val="right"/>
        </w:pPr>
        <w:r>
          <w:fldChar w:fldCharType="begin"/>
        </w:r>
        <w:r w:rsidR="004C7563">
          <w:instrText xml:space="preserve"> PAGE   \* MERGEFORMAT </w:instrText>
        </w:r>
        <w:r>
          <w:fldChar w:fldCharType="separate"/>
        </w:r>
        <w:r w:rsidR="0062672F">
          <w:rPr>
            <w:noProof/>
          </w:rPr>
          <w:t>1</w:t>
        </w:r>
        <w:r>
          <w:rPr>
            <w:noProof/>
          </w:rPr>
          <w:fldChar w:fldCharType="end"/>
        </w:r>
      </w:p>
    </w:sdtContent>
  </w:sdt>
  <w:p w:rsidR="004C7563" w:rsidRDefault="004C7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2F" w:rsidRDefault="0062672F" w:rsidP="006D054B">
      <w:pPr>
        <w:spacing w:after="0" w:line="240" w:lineRule="auto"/>
      </w:pPr>
      <w:r>
        <w:separator/>
      </w:r>
    </w:p>
  </w:footnote>
  <w:footnote w:type="continuationSeparator" w:id="0">
    <w:p w:rsidR="0062672F" w:rsidRDefault="0062672F" w:rsidP="006D0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9D1"/>
    <w:multiLevelType w:val="hybridMultilevel"/>
    <w:tmpl w:val="33B88142"/>
    <w:lvl w:ilvl="0" w:tplc="2E08506C">
      <w:start w:val="1"/>
      <w:numFmt w:val="bullet"/>
      <w:lvlText w:val=""/>
      <w:lvlJc w:val="left"/>
      <w:pPr>
        <w:tabs>
          <w:tab w:val="num" w:pos="720"/>
        </w:tabs>
        <w:ind w:left="720" w:hanging="360"/>
      </w:pPr>
      <w:rPr>
        <w:rFonts w:ascii="Wingdings" w:hAnsi="Wingdings" w:hint="default"/>
      </w:rPr>
    </w:lvl>
    <w:lvl w:ilvl="1" w:tplc="D352799A" w:tentative="1">
      <w:start w:val="1"/>
      <w:numFmt w:val="bullet"/>
      <w:lvlText w:val=""/>
      <w:lvlJc w:val="left"/>
      <w:pPr>
        <w:tabs>
          <w:tab w:val="num" w:pos="1440"/>
        </w:tabs>
        <w:ind w:left="1440" w:hanging="360"/>
      </w:pPr>
      <w:rPr>
        <w:rFonts w:ascii="Wingdings" w:hAnsi="Wingdings" w:hint="default"/>
      </w:rPr>
    </w:lvl>
    <w:lvl w:ilvl="2" w:tplc="978AF982" w:tentative="1">
      <w:start w:val="1"/>
      <w:numFmt w:val="bullet"/>
      <w:lvlText w:val=""/>
      <w:lvlJc w:val="left"/>
      <w:pPr>
        <w:tabs>
          <w:tab w:val="num" w:pos="2160"/>
        </w:tabs>
        <w:ind w:left="2160" w:hanging="360"/>
      </w:pPr>
      <w:rPr>
        <w:rFonts w:ascii="Wingdings" w:hAnsi="Wingdings" w:hint="default"/>
      </w:rPr>
    </w:lvl>
    <w:lvl w:ilvl="3" w:tplc="B28E884A" w:tentative="1">
      <w:start w:val="1"/>
      <w:numFmt w:val="bullet"/>
      <w:lvlText w:val=""/>
      <w:lvlJc w:val="left"/>
      <w:pPr>
        <w:tabs>
          <w:tab w:val="num" w:pos="2880"/>
        </w:tabs>
        <w:ind w:left="2880" w:hanging="360"/>
      </w:pPr>
      <w:rPr>
        <w:rFonts w:ascii="Wingdings" w:hAnsi="Wingdings" w:hint="default"/>
      </w:rPr>
    </w:lvl>
    <w:lvl w:ilvl="4" w:tplc="0F28B350" w:tentative="1">
      <w:start w:val="1"/>
      <w:numFmt w:val="bullet"/>
      <w:lvlText w:val=""/>
      <w:lvlJc w:val="left"/>
      <w:pPr>
        <w:tabs>
          <w:tab w:val="num" w:pos="3600"/>
        </w:tabs>
        <w:ind w:left="3600" w:hanging="360"/>
      </w:pPr>
      <w:rPr>
        <w:rFonts w:ascii="Wingdings" w:hAnsi="Wingdings" w:hint="default"/>
      </w:rPr>
    </w:lvl>
    <w:lvl w:ilvl="5" w:tplc="89BA1124" w:tentative="1">
      <w:start w:val="1"/>
      <w:numFmt w:val="bullet"/>
      <w:lvlText w:val=""/>
      <w:lvlJc w:val="left"/>
      <w:pPr>
        <w:tabs>
          <w:tab w:val="num" w:pos="4320"/>
        </w:tabs>
        <w:ind w:left="4320" w:hanging="360"/>
      </w:pPr>
      <w:rPr>
        <w:rFonts w:ascii="Wingdings" w:hAnsi="Wingdings" w:hint="default"/>
      </w:rPr>
    </w:lvl>
    <w:lvl w:ilvl="6" w:tplc="FFE23B2E" w:tentative="1">
      <w:start w:val="1"/>
      <w:numFmt w:val="bullet"/>
      <w:lvlText w:val=""/>
      <w:lvlJc w:val="left"/>
      <w:pPr>
        <w:tabs>
          <w:tab w:val="num" w:pos="5040"/>
        </w:tabs>
        <w:ind w:left="5040" w:hanging="360"/>
      </w:pPr>
      <w:rPr>
        <w:rFonts w:ascii="Wingdings" w:hAnsi="Wingdings" w:hint="default"/>
      </w:rPr>
    </w:lvl>
    <w:lvl w:ilvl="7" w:tplc="D090CFFC" w:tentative="1">
      <w:start w:val="1"/>
      <w:numFmt w:val="bullet"/>
      <w:lvlText w:val=""/>
      <w:lvlJc w:val="left"/>
      <w:pPr>
        <w:tabs>
          <w:tab w:val="num" w:pos="5760"/>
        </w:tabs>
        <w:ind w:left="5760" w:hanging="360"/>
      </w:pPr>
      <w:rPr>
        <w:rFonts w:ascii="Wingdings" w:hAnsi="Wingdings" w:hint="default"/>
      </w:rPr>
    </w:lvl>
    <w:lvl w:ilvl="8" w:tplc="A7BA1DEE" w:tentative="1">
      <w:start w:val="1"/>
      <w:numFmt w:val="bullet"/>
      <w:lvlText w:val=""/>
      <w:lvlJc w:val="left"/>
      <w:pPr>
        <w:tabs>
          <w:tab w:val="num" w:pos="6480"/>
        </w:tabs>
        <w:ind w:left="6480" w:hanging="360"/>
      </w:pPr>
      <w:rPr>
        <w:rFonts w:ascii="Wingdings" w:hAnsi="Wingdings" w:hint="default"/>
      </w:r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5AB3"/>
    <w:multiLevelType w:val="hybridMultilevel"/>
    <w:tmpl w:val="9A94B19C"/>
    <w:lvl w:ilvl="0" w:tplc="8E62E2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F3A71"/>
    <w:multiLevelType w:val="hybridMultilevel"/>
    <w:tmpl w:val="95EE54EC"/>
    <w:lvl w:ilvl="0" w:tplc="1C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2E07335"/>
    <w:multiLevelType w:val="hybridMultilevel"/>
    <w:tmpl w:val="A176AC1E"/>
    <w:lvl w:ilvl="0" w:tplc="C2D4B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B228D4"/>
    <w:multiLevelType w:val="hybridMultilevel"/>
    <w:tmpl w:val="4F68AE3A"/>
    <w:lvl w:ilvl="0" w:tplc="53F41218">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CE19A4"/>
    <w:multiLevelType w:val="hybridMultilevel"/>
    <w:tmpl w:val="D93C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834BD7"/>
    <w:multiLevelType w:val="hybridMultilevel"/>
    <w:tmpl w:val="D56C0E5A"/>
    <w:lvl w:ilvl="0" w:tplc="798C7E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A10F13"/>
    <w:multiLevelType w:val="hybridMultilevel"/>
    <w:tmpl w:val="E46475A6"/>
    <w:lvl w:ilvl="0" w:tplc="1C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0136947"/>
    <w:multiLevelType w:val="hybridMultilevel"/>
    <w:tmpl w:val="25F6D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74908C8"/>
    <w:multiLevelType w:val="hybridMultilevel"/>
    <w:tmpl w:val="55F28150"/>
    <w:lvl w:ilvl="0" w:tplc="78247F70">
      <w:numFmt w:val="bullet"/>
      <w:lvlText w:val="•"/>
      <w:lvlJc w:val="left"/>
      <w:pPr>
        <w:ind w:left="1080" w:hanging="72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8B40EA"/>
    <w:multiLevelType w:val="hybridMultilevel"/>
    <w:tmpl w:val="02DA9FD8"/>
    <w:lvl w:ilvl="0" w:tplc="962ED630">
      <w:start w:val="1"/>
      <w:numFmt w:val="bullet"/>
      <w:lvlText w:val="•"/>
      <w:lvlJc w:val="left"/>
      <w:pPr>
        <w:tabs>
          <w:tab w:val="num" w:pos="720"/>
        </w:tabs>
        <w:ind w:left="720" w:hanging="360"/>
      </w:pPr>
      <w:rPr>
        <w:rFonts w:ascii="Arial" w:hAnsi="Arial" w:hint="default"/>
      </w:rPr>
    </w:lvl>
    <w:lvl w:ilvl="1" w:tplc="90F82556">
      <w:start w:val="2666"/>
      <w:numFmt w:val="bullet"/>
      <w:lvlText w:val="•"/>
      <w:lvlJc w:val="left"/>
      <w:pPr>
        <w:tabs>
          <w:tab w:val="num" w:pos="1440"/>
        </w:tabs>
        <w:ind w:left="1440" w:hanging="360"/>
      </w:pPr>
      <w:rPr>
        <w:rFonts w:ascii="Arial" w:hAnsi="Arial" w:hint="default"/>
      </w:rPr>
    </w:lvl>
    <w:lvl w:ilvl="2" w:tplc="990027E0" w:tentative="1">
      <w:start w:val="1"/>
      <w:numFmt w:val="bullet"/>
      <w:lvlText w:val="•"/>
      <w:lvlJc w:val="left"/>
      <w:pPr>
        <w:tabs>
          <w:tab w:val="num" w:pos="2160"/>
        </w:tabs>
        <w:ind w:left="2160" w:hanging="360"/>
      </w:pPr>
      <w:rPr>
        <w:rFonts w:ascii="Arial" w:hAnsi="Arial" w:hint="default"/>
      </w:rPr>
    </w:lvl>
    <w:lvl w:ilvl="3" w:tplc="26EC8752" w:tentative="1">
      <w:start w:val="1"/>
      <w:numFmt w:val="bullet"/>
      <w:lvlText w:val="•"/>
      <w:lvlJc w:val="left"/>
      <w:pPr>
        <w:tabs>
          <w:tab w:val="num" w:pos="2880"/>
        </w:tabs>
        <w:ind w:left="2880" w:hanging="360"/>
      </w:pPr>
      <w:rPr>
        <w:rFonts w:ascii="Arial" w:hAnsi="Arial" w:hint="default"/>
      </w:rPr>
    </w:lvl>
    <w:lvl w:ilvl="4" w:tplc="DA84A2D2" w:tentative="1">
      <w:start w:val="1"/>
      <w:numFmt w:val="bullet"/>
      <w:lvlText w:val="•"/>
      <w:lvlJc w:val="left"/>
      <w:pPr>
        <w:tabs>
          <w:tab w:val="num" w:pos="3600"/>
        </w:tabs>
        <w:ind w:left="3600" w:hanging="360"/>
      </w:pPr>
      <w:rPr>
        <w:rFonts w:ascii="Arial" w:hAnsi="Arial" w:hint="default"/>
      </w:rPr>
    </w:lvl>
    <w:lvl w:ilvl="5" w:tplc="ED06937E" w:tentative="1">
      <w:start w:val="1"/>
      <w:numFmt w:val="bullet"/>
      <w:lvlText w:val="•"/>
      <w:lvlJc w:val="left"/>
      <w:pPr>
        <w:tabs>
          <w:tab w:val="num" w:pos="4320"/>
        </w:tabs>
        <w:ind w:left="4320" w:hanging="360"/>
      </w:pPr>
      <w:rPr>
        <w:rFonts w:ascii="Arial" w:hAnsi="Arial" w:hint="default"/>
      </w:rPr>
    </w:lvl>
    <w:lvl w:ilvl="6" w:tplc="DAC2F8A4" w:tentative="1">
      <w:start w:val="1"/>
      <w:numFmt w:val="bullet"/>
      <w:lvlText w:val="•"/>
      <w:lvlJc w:val="left"/>
      <w:pPr>
        <w:tabs>
          <w:tab w:val="num" w:pos="5040"/>
        </w:tabs>
        <w:ind w:left="5040" w:hanging="360"/>
      </w:pPr>
      <w:rPr>
        <w:rFonts w:ascii="Arial" w:hAnsi="Arial" w:hint="default"/>
      </w:rPr>
    </w:lvl>
    <w:lvl w:ilvl="7" w:tplc="48F0B592" w:tentative="1">
      <w:start w:val="1"/>
      <w:numFmt w:val="bullet"/>
      <w:lvlText w:val="•"/>
      <w:lvlJc w:val="left"/>
      <w:pPr>
        <w:tabs>
          <w:tab w:val="num" w:pos="5760"/>
        </w:tabs>
        <w:ind w:left="5760" w:hanging="360"/>
      </w:pPr>
      <w:rPr>
        <w:rFonts w:ascii="Arial" w:hAnsi="Arial" w:hint="default"/>
      </w:rPr>
    </w:lvl>
    <w:lvl w:ilvl="8" w:tplc="48B00436" w:tentative="1">
      <w:start w:val="1"/>
      <w:numFmt w:val="bullet"/>
      <w:lvlText w:val="•"/>
      <w:lvlJc w:val="left"/>
      <w:pPr>
        <w:tabs>
          <w:tab w:val="num" w:pos="6480"/>
        </w:tabs>
        <w:ind w:left="6480" w:hanging="360"/>
      </w:pPr>
      <w:rPr>
        <w:rFonts w:ascii="Arial" w:hAnsi="Arial" w:hint="default"/>
      </w:rPr>
    </w:lvl>
  </w:abstractNum>
  <w:abstractNum w:abstractNumId="3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3"/>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6"/>
  </w:num>
  <w:num w:numId="7">
    <w:abstractNumId w:val="7"/>
  </w:num>
  <w:num w:numId="8">
    <w:abstractNumId w:val="25"/>
  </w:num>
  <w:num w:numId="9">
    <w:abstractNumId w:val="19"/>
  </w:num>
  <w:num w:numId="10">
    <w:abstractNumId w:val="1"/>
  </w:num>
  <w:num w:numId="11">
    <w:abstractNumId w:val="16"/>
  </w:num>
  <w:num w:numId="12">
    <w:abstractNumId w:val="21"/>
  </w:num>
  <w:num w:numId="13">
    <w:abstractNumId w:val="30"/>
  </w:num>
  <w:num w:numId="14">
    <w:abstractNumId w:val="13"/>
  </w:num>
  <w:num w:numId="15">
    <w:abstractNumId w:val="5"/>
  </w:num>
  <w:num w:numId="16">
    <w:abstractNumId w:val="15"/>
  </w:num>
  <w:num w:numId="17">
    <w:abstractNumId w:val="23"/>
  </w:num>
  <w:num w:numId="18">
    <w:abstractNumId w:val="18"/>
  </w:num>
  <w:num w:numId="19">
    <w:abstractNumId w:val="22"/>
  </w:num>
  <w:num w:numId="20">
    <w:abstractNumId w:val="3"/>
  </w:num>
  <w:num w:numId="21">
    <w:abstractNumId w:val="28"/>
  </w:num>
  <w:num w:numId="22">
    <w:abstractNumId w:val="12"/>
  </w:num>
  <w:num w:numId="23">
    <w:abstractNumId w:val="17"/>
  </w:num>
  <w:num w:numId="24">
    <w:abstractNumId w:val="10"/>
  </w:num>
  <w:num w:numId="25">
    <w:abstractNumId w:val="11"/>
  </w:num>
  <w:num w:numId="26">
    <w:abstractNumId w:val="6"/>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34"/>
  </w:num>
  <w:num w:numId="32">
    <w:abstractNumId w:val="32"/>
  </w:num>
  <w:num w:numId="33">
    <w:abstractNumId w:val="27"/>
  </w:num>
  <w:num w:numId="34">
    <w:abstractNumId w:val="14"/>
  </w:num>
  <w:num w:numId="35">
    <w:abstractNumId w:val="26"/>
  </w:num>
  <w:num w:numId="36">
    <w:abstractNumId w:val="24"/>
  </w:num>
  <w:num w:numId="37">
    <w:abstractNumId w:val="35"/>
  </w:num>
  <w:num w:numId="38">
    <w:abstractNumId w:val="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0F0"/>
    <w:rsid w:val="000077EE"/>
    <w:rsid w:val="0003191E"/>
    <w:rsid w:val="00031D1F"/>
    <w:rsid w:val="00041805"/>
    <w:rsid w:val="00046D78"/>
    <w:rsid w:val="000535DC"/>
    <w:rsid w:val="0006536D"/>
    <w:rsid w:val="00071E10"/>
    <w:rsid w:val="00083894"/>
    <w:rsid w:val="00086A17"/>
    <w:rsid w:val="00092ED6"/>
    <w:rsid w:val="000B0517"/>
    <w:rsid w:val="000B2DB1"/>
    <w:rsid w:val="000C4638"/>
    <w:rsid w:val="000D3BB4"/>
    <w:rsid w:val="000D608B"/>
    <w:rsid w:val="000E3260"/>
    <w:rsid w:val="001203B7"/>
    <w:rsid w:val="001211BE"/>
    <w:rsid w:val="00130895"/>
    <w:rsid w:val="001520AC"/>
    <w:rsid w:val="0016019E"/>
    <w:rsid w:val="001602E3"/>
    <w:rsid w:val="00172E12"/>
    <w:rsid w:val="00176749"/>
    <w:rsid w:val="00182352"/>
    <w:rsid w:val="001877AA"/>
    <w:rsid w:val="0019258D"/>
    <w:rsid w:val="00197D18"/>
    <w:rsid w:val="001A33E4"/>
    <w:rsid w:val="001C2546"/>
    <w:rsid w:val="001D7758"/>
    <w:rsid w:val="001F1EFA"/>
    <w:rsid w:val="00212F7F"/>
    <w:rsid w:val="002150F1"/>
    <w:rsid w:val="00217AE4"/>
    <w:rsid w:val="00226F0C"/>
    <w:rsid w:val="002329A1"/>
    <w:rsid w:val="0023521C"/>
    <w:rsid w:val="0024155F"/>
    <w:rsid w:val="00242E7F"/>
    <w:rsid w:val="002447C0"/>
    <w:rsid w:val="002459C4"/>
    <w:rsid w:val="00251810"/>
    <w:rsid w:val="002534B7"/>
    <w:rsid w:val="0026567E"/>
    <w:rsid w:val="00267E8F"/>
    <w:rsid w:val="0028153A"/>
    <w:rsid w:val="002855D7"/>
    <w:rsid w:val="0028785A"/>
    <w:rsid w:val="0029231C"/>
    <w:rsid w:val="002932C9"/>
    <w:rsid w:val="00294D96"/>
    <w:rsid w:val="002A1D56"/>
    <w:rsid w:val="002A46DB"/>
    <w:rsid w:val="002A5258"/>
    <w:rsid w:val="002B0ED2"/>
    <w:rsid w:val="002C1B9E"/>
    <w:rsid w:val="002D0830"/>
    <w:rsid w:val="002D69F4"/>
    <w:rsid w:val="002E2253"/>
    <w:rsid w:val="00301F58"/>
    <w:rsid w:val="00304ADE"/>
    <w:rsid w:val="0031644A"/>
    <w:rsid w:val="00332C21"/>
    <w:rsid w:val="0033566F"/>
    <w:rsid w:val="0034327B"/>
    <w:rsid w:val="00351BDA"/>
    <w:rsid w:val="003632E6"/>
    <w:rsid w:val="00383F6C"/>
    <w:rsid w:val="00385BF1"/>
    <w:rsid w:val="003A3726"/>
    <w:rsid w:val="003B2450"/>
    <w:rsid w:val="003B5559"/>
    <w:rsid w:val="003C5DAD"/>
    <w:rsid w:val="003D1F50"/>
    <w:rsid w:val="003D6475"/>
    <w:rsid w:val="003E106C"/>
    <w:rsid w:val="003E1944"/>
    <w:rsid w:val="00401C6A"/>
    <w:rsid w:val="00402C36"/>
    <w:rsid w:val="00405055"/>
    <w:rsid w:val="00414059"/>
    <w:rsid w:val="00414E30"/>
    <w:rsid w:val="00417F7C"/>
    <w:rsid w:val="00431C51"/>
    <w:rsid w:val="00437E8B"/>
    <w:rsid w:val="004469F4"/>
    <w:rsid w:val="00462E96"/>
    <w:rsid w:val="00484CF4"/>
    <w:rsid w:val="00493614"/>
    <w:rsid w:val="004B2BE0"/>
    <w:rsid w:val="004C432F"/>
    <w:rsid w:val="004C643D"/>
    <w:rsid w:val="004C746F"/>
    <w:rsid w:val="004C7563"/>
    <w:rsid w:val="004D0F02"/>
    <w:rsid w:val="004E2E71"/>
    <w:rsid w:val="004F429F"/>
    <w:rsid w:val="004F6E62"/>
    <w:rsid w:val="0051724E"/>
    <w:rsid w:val="00522CB2"/>
    <w:rsid w:val="00526B52"/>
    <w:rsid w:val="00532838"/>
    <w:rsid w:val="00536D24"/>
    <w:rsid w:val="005401FB"/>
    <w:rsid w:val="005461CC"/>
    <w:rsid w:val="00546254"/>
    <w:rsid w:val="0054791A"/>
    <w:rsid w:val="005624DD"/>
    <w:rsid w:val="00567F57"/>
    <w:rsid w:val="00575A3A"/>
    <w:rsid w:val="005829C2"/>
    <w:rsid w:val="00597203"/>
    <w:rsid w:val="005A5FEE"/>
    <w:rsid w:val="005B52B7"/>
    <w:rsid w:val="005C3727"/>
    <w:rsid w:val="005D3B6A"/>
    <w:rsid w:val="005D5C1B"/>
    <w:rsid w:val="005E30FD"/>
    <w:rsid w:val="005F745E"/>
    <w:rsid w:val="00602E51"/>
    <w:rsid w:val="0061644D"/>
    <w:rsid w:val="00622A03"/>
    <w:rsid w:val="0062672F"/>
    <w:rsid w:val="006317B5"/>
    <w:rsid w:val="00640078"/>
    <w:rsid w:val="006420D0"/>
    <w:rsid w:val="006445D1"/>
    <w:rsid w:val="006454D7"/>
    <w:rsid w:val="00645F45"/>
    <w:rsid w:val="0066001A"/>
    <w:rsid w:val="006601E1"/>
    <w:rsid w:val="00671C03"/>
    <w:rsid w:val="00673291"/>
    <w:rsid w:val="006847A1"/>
    <w:rsid w:val="006932B2"/>
    <w:rsid w:val="00694349"/>
    <w:rsid w:val="006B0FE2"/>
    <w:rsid w:val="006B1132"/>
    <w:rsid w:val="006C2DAB"/>
    <w:rsid w:val="006C6F31"/>
    <w:rsid w:val="006D054B"/>
    <w:rsid w:val="006E5CFB"/>
    <w:rsid w:val="006F1720"/>
    <w:rsid w:val="00707C88"/>
    <w:rsid w:val="0072078E"/>
    <w:rsid w:val="0073315B"/>
    <w:rsid w:val="007422D6"/>
    <w:rsid w:val="007477F1"/>
    <w:rsid w:val="00761225"/>
    <w:rsid w:val="00780CE1"/>
    <w:rsid w:val="0078637F"/>
    <w:rsid w:val="0079199A"/>
    <w:rsid w:val="00792751"/>
    <w:rsid w:val="0079753B"/>
    <w:rsid w:val="007A3150"/>
    <w:rsid w:val="007B14C3"/>
    <w:rsid w:val="007B412F"/>
    <w:rsid w:val="007B7DA8"/>
    <w:rsid w:val="007D1596"/>
    <w:rsid w:val="007D1D58"/>
    <w:rsid w:val="007D20F2"/>
    <w:rsid w:val="007D2A4F"/>
    <w:rsid w:val="007F0816"/>
    <w:rsid w:val="00803209"/>
    <w:rsid w:val="00833E81"/>
    <w:rsid w:val="00836030"/>
    <w:rsid w:val="00841350"/>
    <w:rsid w:val="008528EA"/>
    <w:rsid w:val="00853BDC"/>
    <w:rsid w:val="00854F2F"/>
    <w:rsid w:val="00855ABA"/>
    <w:rsid w:val="0086038C"/>
    <w:rsid w:val="008634FA"/>
    <w:rsid w:val="00870E97"/>
    <w:rsid w:val="008826D1"/>
    <w:rsid w:val="00882D8B"/>
    <w:rsid w:val="00886122"/>
    <w:rsid w:val="00892335"/>
    <w:rsid w:val="00892467"/>
    <w:rsid w:val="00894F69"/>
    <w:rsid w:val="008A796E"/>
    <w:rsid w:val="008C767D"/>
    <w:rsid w:val="008D06C0"/>
    <w:rsid w:val="008E4817"/>
    <w:rsid w:val="00911828"/>
    <w:rsid w:val="00916351"/>
    <w:rsid w:val="0093226B"/>
    <w:rsid w:val="00936D98"/>
    <w:rsid w:val="009433BE"/>
    <w:rsid w:val="0094388C"/>
    <w:rsid w:val="00962A53"/>
    <w:rsid w:val="009644E4"/>
    <w:rsid w:val="00970287"/>
    <w:rsid w:val="0099215A"/>
    <w:rsid w:val="009A0FF0"/>
    <w:rsid w:val="009A7107"/>
    <w:rsid w:val="009C0DBE"/>
    <w:rsid w:val="009C3E7C"/>
    <w:rsid w:val="009D3709"/>
    <w:rsid w:val="009D6756"/>
    <w:rsid w:val="009D6C77"/>
    <w:rsid w:val="009D7DB2"/>
    <w:rsid w:val="009F3102"/>
    <w:rsid w:val="009F4DA1"/>
    <w:rsid w:val="00A01A30"/>
    <w:rsid w:val="00A1169C"/>
    <w:rsid w:val="00A1795F"/>
    <w:rsid w:val="00A21156"/>
    <w:rsid w:val="00A33477"/>
    <w:rsid w:val="00A46E81"/>
    <w:rsid w:val="00A557B1"/>
    <w:rsid w:val="00A81AFD"/>
    <w:rsid w:val="00A8329E"/>
    <w:rsid w:val="00A84F6F"/>
    <w:rsid w:val="00A85F5C"/>
    <w:rsid w:val="00A922E1"/>
    <w:rsid w:val="00AA525E"/>
    <w:rsid w:val="00AB1371"/>
    <w:rsid w:val="00AB27A3"/>
    <w:rsid w:val="00AB6763"/>
    <w:rsid w:val="00AD1369"/>
    <w:rsid w:val="00AD5AE5"/>
    <w:rsid w:val="00AD7FCF"/>
    <w:rsid w:val="00AE418E"/>
    <w:rsid w:val="00AE6F53"/>
    <w:rsid w:val="00AF23A5"/>
    <w:rsid w:val="00AF736F"/>
    <w:rsid w:val="00B04589"/>
    <w:rsid w:val="00B102DA"/>
    <w:rsid w:val="00B2231A"/>
    <w:rsid w:val="00B236EF"/>
    <w:rsid w:val="00B24F55"/>
    <w:rsid w:val="00B263F6"/>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C02FFC"/>
    <w:rsid w:val="00C0398D"/>
    <w:rsid w:val="00C05717"/>
    <w:rsid w:val="00C07922"/>
    <w:rsid w:val="00C12F70"/>
    <w:rsid w:val="00C1754E"/>
    <w:rsid w:val="00C23C1E"/>
    <w:rsid w:val="00C26949"/>
    <w:rsid w:val="00C4613A"/>
    <w:rsid w:val="00C56886"/>
    <w:rsid w:val="00C60F52"/>
    <w:rsid w:val="00C71BF9"/>
    <w:rsid w:val="00C803D1"/>
    <w:rsid w:val="00C84F7E"/>
    <w:rsid w:val="00C8544C"/>
    <w:rsid w:val="00C85DD8"/>
    <w:rsid w:val="00C90387"/>
    <w:rsid w:val="00C9270E"/>
    <w:rsid w:val="00CA4735"/>
    <w:rsid w:val="00CC0725"/>
    <w:rsid w:val="00CC7044"/>
    <w:rsid w:val="00CD498F"/>
    <w:rsid w:val="00D3539F"/>
    <w:rsid w:val="00D37942"/>
    <w:rsid w:val="00D410C1"/>
    <w:rsid w:val="00D462DD"/>
    <w:rsid w:val="00D474CB"/>
    <w:rsid w:val="00D52868"/>
    <w:rsid w:val="00D66290"/>
    <w:rsid w:val="00D722D0"/>
    <w:rsid w:val="00D75E12"/>
    <w:rsid w:val="00D80E5F"/>
    <w:rsid w:val="00D81223"/>
    <w:rsid w:val="00D84A5C"/>
    <w:rsid w:val="00D906CA"/>
    <w:rsid w:val="00D93BDC"/>
    <w:rsid w:val="00D95D80"/>
    <w:rsid w:val="00D97348"/>
    <w:rsid w:val="00DA4D57"/>
    <w:rsid w:val="00DB5EA3"/>
    <w:rsid w:val="00DD063F"/>
    <w:rsid w:val="00DE45A5"/>
    <w:rsid w:val="00DE4BB9"/>
    <w:rsid w:val="00E10720"/>
    <w:rsid w:val="00E26F19"/>
    <w:rsid w:val="00E44BAD"/>
    <w:rsid w:val="00E554C9"/>
    <w:rsid w:val="00E6096E"/>
    <w:rsid w:val="00E77E7A"/>
    <w:rsid w:val="00E846E6"/>
    <w:rsid w:val="00E900D5"/>
    <w:rsid w:val="00EA2BA8"/>
    <w:rsid w:val="00EA5109"/>
    <w:rsid w:val="00EA6E2E"/>
    <w:rsid w:val="00EA75A0"/>
    <w:rsid w:val="00EE05BB"/>
    <w:rsid w:val="00EE6E0C"/>
    <w:rsid w:val="00EF6351"/>
    <w:rsid w:val="00F04A3B"/>
    <w:rsid w:val="00F058DE"/>
    <w:rsid w:val="00F065DF"/>
    <w:rsid w:val="00F15796"/>
    <w:rsid w:val="00F32232"/>
    <w:rsid w:val="00F51CB8"/>
    <w:rsid w:val="00F671DD"/>
    <w:rsid w:val="00F716B6"/>
    <w:rsid w:val="00F8074E"/>
    <w:rsid w:val="00F9020F"/>
    <w:rsid w:val="00F95E4D"/>
    <w:rsid w:val="00FB765E"/>
    <w:rsid w:val="00FC021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customStyle="1" w:styleId="GridTable3Accent5">
    <w:name w:val="Grid Table 3 Accent 5"/>
    <w:basedOn w:val="TableNormal"/>
    <w:uiPriority w:val="48"/>
    <w:rsid w:val="006C2DAB"/>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5">
    <w:name w:val="Grid Table 7 Colorful Accent 5"/>
    <w:basedOn w:val="TableNormal"/>
    <w:uiPriority w:val="52"/>
    <w:rsid w:val="006C2DAB"/>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Default">
    <w:name w:val="Default"/>
    <w:rsid w:val="00E26F19"/>
    <w:pPr>
      <w:autoSpaceDE w:val="0"/>
      <w:autoSpaceDN w:val="0"/>
      <w:adjustRightInd w:val="0"/>
      <w:spacing w:after="0" w:line="240" w:lineRule="auto"/>
    </w:pPr>
    <w:rPr>
      <w:rFonts w:ascii="Calibri" w:eastAsia="Times New Roman" w:hAnsi="Calibri" w:cs="Calibri"/>
      <w:color w:val="000000"/>
      <w:sz w:val="24"/>
      <w:szCs w:val="24"/>
      <w:lang w:val="en-US" w:eastAsia="en-ZA"/>
    </w:rPr>
  </w:style>
  <w:style w:type="paragraph" w:styleId="Revision">
    <w:name w:val="Revision"/>
    <w:hidden/>
    <w:uiPriority w:val="99"/>
    <w:semiHidden/>
    <w:rsid w:val="0079199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191185564">
      <w:bodyDiv w:val="1"/>
      <w:marLeft w:val="0"/>
      <w:marRight w:val="0"/>
      <w:marTop w:val="0"/>
      <w:marBottom w:val="0"/>
      <w:divBdr>
        <w:top w:val="none" w:sz="0" w:space="0" w:color="auto"/>
        <w:left w:val="none" w:sz="0" w:space="0" w:color="auto"/>
        <w:bottom w:val="none" w:sz="0" w:space="0" w:color="auto"/>
        <w:right w:val="none" w:sz="0" w:space="0" w:color="auto"/>
      </w:divBdr>
      <w:divsChild>
        <w:div w:id="1864976076">
          <w:marLeft w:val="274"/>
          <w:marRight w:val="115"/>
          <w:marTop w:val="0"/>
          <w:marBottom w:val="0"/>
          <w:divBdr>
            <w:top w:val="none" w:sz="0" w:space="0" w:color="auto"/>
            <w:left w:val="none" w:sz="0" w:space="0" w:color="auto"/>
            <w:bottom w:val="none" w:sz="0" w:space="0" w:color="auto"/>
            <w:right w:val="none" w:sz="0" w:space="0" w:color="auto"/>
          </w:divBdr>
        </w:div>
        <w:div w:id="1015230068">
          <w:marLeft w:val="274"/>
          <w:marRight w:val="115"/>
          <w:marTop w:val="0"/>
          <w:marBottom w:val="0"/>
          <w:divBdr>
            <w:top w:val="none" w:sz="0" w:space="0" w:color="auto"/>
            <w:left w:val="none" w:sz="0" w:space="0" w:color="auto"/>
            <w:bottom w:val="none" w:sz="0" w:space="0" w:color="auto"/>
            <w:right w:val="none" w:sz="0" w:space="0" w:color="auto"/>
          </w:divBdr>
        </w:div>
        <w:div w:id="1343124235">
          <w:marLeft w:val="274"/>
          <w:marRight w:val="115"/>
          <w:marTop w:val="0"/>
          <w:marBottom w:val="0"/>
          <w:divBdr>
            <w:top w:val="none" w:sz="0" w:space="0" w:color="auto"/>
            <w:left w:val="none" w:sz="0" w:space="0" w:color="auto"/>
            <w:bottom w:val="none" w:sz="0" w:space="0" w:color="auto"/>
            <w:right w:val="none" w:sz="0" w:space="0" w:color="auto"/>
          </w:divBdr>
        </w:div>
        <w:div w:id="136268839">
          <w:marLeft w:val="274"/>
          <w:marRight w:val="115"/>
          <w:marTop w:val="0"/>
          <w:marBottom w:val="0"/>
          <w:divBdr>
            <w:top w:val="none" w:sz="0" w:space="0" w:color="auto"/>
            <w:left w:val="none" w:sz="0" w:space="0" w:color="auto"/>
            <w:bottom w:val="none" w:sz="0" w:space="0" w:color="auto"/>
            <w:right w:val="none" w:sz="0" w:space="0" w:color="auto"/>
          </w:divBdr>
        </w:div>
      </w:divsChild>
    </w:div>
    <w:div w:id="199130244">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9762">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13818200">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20626956">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920">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29062938">
      <w:bodyDiv w:val="1"/>
      <w:marLeft w:val="0"/>
      <w:marRight w:val="0"/>
      <w:marTop w:val="0"/>
      <w:marBottom w:val="0"/>
      <w:divBdr>
        <w:top w:val="none" w:sz="0" w:space="0" w:color="auto"/>
        <w:left w:val="none" w:sz="0" w:space="0" w:color="auto"/>
        <w:bottom w:val="none" w:sz="0" w:space="0" w:color="auto"/>
        <w:right w:val="none" w:sz="0" w:space="0" w:color="auto"/>
      </w:divBdr>
    </w:div>
    <w:div w:id="1052777771">
      <w:bodyDiv w:val="1"/>
      <w:marLeft w:val="0"/>
      <w:marRight w:val="0"/>
      <w:marTop w:val="0"/>
      <w:marBottom w:val="0"/>
      <w:divBdr>
        <w:top w:val="none" w:sz="0" w:space="0" w:color="auto"/>
        <w:left w:val="none" w:sz="0" w:space="0" w:color="auto"/>
        <w:bottom w:val="none" w:sz="0" w:space="0" w:color="auto"/>
        <w:right w:val="none" w:sz="0" w:space="0" w:color="auto"/>
      </w:divBdr>
    </w:div>
    <w:div w:id="1121798599">
      <w:bodyDiv w:val="1"/>
      <w:marLeft w:val="0"/>
      <w:marRight w:val="0"/>
      <w:marTop w:val="0"/>
      <w:marBottom w:val="0"/>
      <w:divBdr>
        <w:top w:val="none" w:sz="0" w:space="0" w:color="auto"/>
        <w:left w:val="none" w:sz="0" w:space="0" w:color="auto"/>
        <w:bottom w:val="none" w:sz="0" w:space="0" w:color="auto"/>
        <w:right w:val="none" w:sz="0" w:space="0" w:color="auto"/>
      </w:divBdr>
      <w:divsChild>
        <w:div w:id="1565602386">
          <w:marLeft w:val="374"/>
          <w:marRight w:val="0"/>
          <w:marTop w:val="0"/>
          <w:marBottom w:val="120"/>
          <w:divBdr>
            <w:top w:val="none" w:sz="0" w:space="0" w:color="auto"/>
            <w:left w:val="none" w:sz="0" w:space="0" w:color="auto"/>
            <w:bottom w:val="none" w:sz="0" w:space="0" w:color="auto"/>
            <w:right w:val="none" w:sz="0" w:space="0" w:color="auto"/>
          </w:divBdr>
        </w:div>
        <w:div w:id="47270539">
          <w:marLeft w:val="994"/>
          <w:marRight w:val="0"/>
          <w:marTop w:val="0"/>
          <w:marBottom w:val="120"/>
          <w:divBdr>
            <w:top w:val="none" w:sz="0" w:space="0" w:color="auto"/>
            <w:left w:val="none" w:sz="0" w:space="0" w:color="auto"/>
            <w:bottom w:val="none" w:sz="0" w:space="0" w:color="auto"/>
            <w:right w:val="none" w:sz="0" w:space="0" w:color="auto"/>
          </w:divBdr>
        </w:div>
        <w:div w:id="200630954">
          <w:marLeft w:val="994"/>
          <w:marRight w:val="0"/>
          <w:marTop w:val="0"/>
          <w:marBottom w:val="120"/>
          <w:divBdr>
            <w:top w:val="none" w:sz="0" w:space="0" w:color="auto"/>
            <w:left w:val="none" w:sz="0" w:space="0" w:color="auto"/>
            <w:bottom w:val="none" w:sz="0" w:space="0" w:color="auto"/>
            <w:right w:val="none" w:sz="0" w:space="0" w:color="auto"/>
          </w:divBdr>
        </w:div>
        <w:div w:id="1234508682">
          <w:marLeft w:val="994"/>
          <w:marRight w:val="0"/>
          <w:marTop w:val="0"/>
          <w:marBottom w:val="120"/>
          <w:divBdr>
            <w:top w:val="none" w:sz="0" w:space="0" w:color="auto"/>
            <w:left w:val="none" w:sz="0" w:space="0" w:color="auto"/>
            <w:bottom w:val="none" w:sz="0" w:space="0" w:color="auto"/>
            <w:right w:val="none" w:sz="0" w:space="0" w:color="auto"/>
          </w:divBdr>
        </w:div>
        <w:div w:id="1963882617">
          <w:marLeft w:val="994"/>
          <w:marRight w:val="0"/>
          <w:marTop w:val="0"/>
          <w:marBottom w:val="120"/>
          <w:divBdr>
            <w:top w:val="none" w:sz="0" w:space="0" w:color="auto"/>
            <w:left w:val="none" w:sz="0" w:space="0" w:color="auto"/>
            <w:bottom w:val="none" w:sz="0" w:space="0" w:color="auto"/>
            <w:right w:val="none" w:sz="0" w:space="0" w:color="auto"/>
          </w:divBdr>
        </w:div>
        <w:div w:id="1768843149">
          <w:marLeft w:val="374"/>
          <w:marRight w:val="0"/>
          <w:marTop w:val="0"/>
          <w:marBottom w:val="120"/>
          <w:divBdr>
            <w:top w:val="none" w:sz="0" w:space="0" w:color="auto"/>
            <w:left w:val="none" w:sz="0" w:space="0" w:color="auto"/>
            <w:bottom w:val="none" w:sz="0" w:space="0" w:color="auto"/>
            <w:right w:val="none" w:sz="0" w:space="0" w:color="auto"/>
          </w:divBdr>
        </w:div>
        <w:div w:id="1690445286">
          <w:marLeft w:val="994"/>
          <w:marRight w:val="0"/>
          <w:marTop w:val="0"/>
          <w:marBottom w:val="120"/>
          <w:divBdr>
            <w:top w:val="none" w:sz="0" w:space="0" w:color="auto"/>
            <w:left w:val="none" w:sz="0" w:space="0" w:color="auto"/>
            <w:bottom w:val="none" w:sz="0" w:space="0" w:color="auto"/>
            <w:right w:val="none" w:sz="0" w:space="0" w:color="auto"/>
          </w:divBdr>
        </w:div>
        <w:div w:id="617686193">
          <w:marLeft w:val="994"/>
          <w:marRight w:val="0"/>
          <w:marTop w:val="0"/>
          <w:marBottom w:val="120"/>
          <w:divBdr>
            <w:top w:val="none" w:sz="0" w:space="0" w:color="auto"/>
            <w:left w:val="none" w:sz="0" w:space="0" w:color="auto"/>
            <w:bottom w:val="none" w:sz="0" w:space="0" w:color="auto"/>
            <w:right w:val="none" w:sz="0" w:space="0" w:color="auto"/>
          </w:divBdr>
        </w:div>
        <w:div w:id="1066031507">
          <w:marLeft w:val="994"/>
          <w:marRight w:val="0"/>
          <w:marTop w:val="0"/>
          <w:marBottom w:val="120"/>
          <w:divBdr>
            <w:top w:val="none" w:sz="0" w:space="0" w:color="auto"/>
            <w:left w:val="none" w:sz="0" w:space="0" w:color="auto"/>
            <w:bottom w:val="none" w:sz="0" w:space="0" w:color="auto"/>
            <w:right w:val="none" w:sz="0" w:space="0" w:color="auto"/>
          </w:divBdr>
        </w:div>
        <w:div w:id="1312708442">
          <w:marLeft w:val="994"/>
          <w:marRight w:val="0"/>
          <w:marTop w:val="0"/>
          <w:marBottom w:val="120"/>
          <w:divBdr>
            <w:top w:val="none" w:sz="0" w:space="0" w:color="auto"/>
            <w:left w:val="none" w:sz="0" w:space="0" w:color="auto"/>
            <w:bottom w:val="none" w:sz="0" w:space="0" w:color="auto"/>
            <w:right w:val="none" w:sz="0" w:space="0" w:color="auto"/>
          </w:divBdr>
        </w:div>
      </w:divsChild>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66036675">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5379">
      <w:bodyDiv w:val="1"/>
      <w:marLeft w:val="0"/>
      <w:marRight w:val="0"/>
      <w:marTop w:val="0"/>
      <w:marBottom w:val="0"/>
      <w:divBdr>
        <w:top w:val="none" w:sz="0" w:space="0" w:color="auto"/>
        <w:left w:val="none" w:sz="0" w:space="0" w:color="auto"/>
        <w:bottom w:val="none" w:sz="0" w:space="0" w:color="auto"/>
        <w:right w:val="none" w:sz="0" w:space="0" w:color="auto"/>
      </w:divBdr>
    </w:div>
    <w:div w:id="1796825580">
      <w:bodyDiv w:val="1"/>
      <w:marLeft w:val="0"/>
      <w:marRight w:val="0"/>
      <w:marTop w:val="0"/>
      <w:marBottom w:val="0"/>
      <w:divBdr>
        <w:top w:val="none" w:sz="0" w:space="0" w:color="auto"/>
        <w:left w:val="none" w:sz="0" w:space="0" w:color="auto"/>
        <w:bottom w:val="none" w:sz="0" w:space="0" w:color="auto"/>
        <w:right w:val="none" w:sz="0" w:space="0" w:color="auto"/>
      </w:divBdr>
      <w:divsChild>
        <w:div w:id="806241711">
          <w:marLeft w:val="0"/>
          <w:marRight w:val="0"/>
          <w:marTop w:val="0"/>
          <w:marBottom w:val="0"/>
          <w:divBdr>
            <w:top w:val="none" w:sz="0" w:space="0" w:color="auto"/>
            <w:left w:val="none" w:sz="0" w:space="0" w:color="auto"/>
            <w:bottom w:val="none" w:sz="0" w:space="0" w:color="auto"/>
            <w:right w:val="none" w:sz="0" w:space="0" w:color="auto"/>
          </w:divBdr>
        </w:div>
        <w:div w:id="1911187342">
          <w:marLeft w:val="0"/>
          <w:marRight w:val="0"/>
          <w:marTop w:val="0"/>
          <w:marBottom w:val="0"/>
          <w:divBdr>
            <w:top w:val="none" w:sz="0" w:space="0" w:color="auto"/>
            <w:left w:val="none" w:sz="0" w:space="0" w:color="auto"/>
            <w:bottom w:val="none" w:sz="0" w:space="0" w:color="auto"/>
            <w:right w:val="none" w:sz="0" w:space="0" w:color="auto"/>
          </w:divBdr>
        </w:div>
        <w:div w:id="1408460812">
          <w:marLeft w:val="0"/>
          <w:marRight w:val="0"/>
          <w:marTop w:val="0"/>
          <w:marBottom w:val="0"/>
          <w:divBdr>
            <w:top w:val="none" w:sz="0" w:space="0" w:color="auto"/>
            <w:left w:val="none" w:sz="0" w:space="0" w:color="auto"/>
            <w:bottom w:val="none" w:sz="0" w:space="0" w:color="auto"/>
            <w:right w:val="none" w:sz="0" w:space="0" w:color="auto"/>
          </w:divBdr>
        </w:div>
        <w:div w:id="774592230">
          <w:marLeft w:val="0"/>
          <w:marRight w:val="0"/>
          <w:marTop w:val="0"/>
          <w:marBottom w:val="0"/>
          <w:divBdr>
            <w:top w:val="none" w:sz="0" w:space="0" w:color="auto"/>
            <w:left w:val="none" w:sz="0" w:space="0" w:color="auto"/>
            <w:bottom w:val="none" w:sz="0" w:space="0" w:color="auto"/>
            <w:right w:val="none" w:sz="0" w:space="0" w:color="auto"/>
          </w:divBdr>
        </w:div>
        <w:div w:id="1718698097">
          <w:marLeft w:val="0"/>
          <w:marRight w:val="0"/>
          <w:marTop w:val="0"/>
          <w:marBottom w:val="0"/>
          <w:divBdr>
            <w:top w:val="none" w:sz="0" w:space="0" w:color="auto"/>
            <w:left w:val="none" w:sz="0" w:space="0" w:color="auto"/>
            <w:bottom w:val="none" w:sz="0" w:space="0" w:color="auto"/>
            <w:right w:val="none" w:sz="0" w:space="0" w:color="auto"/>
          </w:divBdr>
        </w:div>
        <w:div w:id="1393848450">
          <w:marLeft w:val="0"/>
          <w:marRight w:val="0"/>
          <w:marTop w:val="0"/>
          <w:marBottom w:val="0"/>
          <w:divBdr>
            <w:top w:val="none" w:sz="0" w:space="0" w:color="auto"/>
            <w:left w:val="none" w:sz="0" w:space="0" w:color="auto"/>
            <w:bottom w:val="none" w:sz="0" w:space="0" w:color="auto"/>
            <w:right w:val="none" w:sz="0" w:space="0" w:color="auto"/>
          </w:divBdr>
        </w:div>
        <w:div w:id="1598900509">
          <w:marLeft w:val="0"/>
          <w:marRight w:val="0"/>
          <w:marTop w:val="0"/>
          <w:marBottom w:val="0"/>
          <w:divBdr>
            <w:top w:val="none" w:sz="0" w:space="0" w:color="auto"/>
            <w:left w:val="none" w:sz="0" w:space="0" w:color="auto"/>
            <w:bottom w:val="none" w:sz="0" w:space="0" w:color="auto"/>
            <w:right w:val="none" w:sz="0" w:space="0" w:color="auto"/>
          </w:divBdr>
        </w:div>
      </w:divsChild>
    </w:div>
    <w:div w:id="1962228996">
      <w:bodyDiv w:val="1"/>
      <w:marLeft w:val="0"/>
      <w:marRight w:val="0"/>
      <w:marTop w:val="0"/>
      <w:marBottom w:val="0"/>
      <w:divBdr>
        <w:top w:val="none" w:sz="0" w:space="0" w:color="auto"/>
        <w:left w:val="none" w:sz="0" w:space="0" w:color="auto"/>
        <w:bottom w:val="none" w:sz="0" w:space="0" w:color="auto"/>
        <w:right w:val="none" w:sz="0" w:space="0" w:color="auto"/>
      </w:divBdr>
    </w:div>
    <w:div w:id="21014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ADBA-140E-41B5-B7A3-41C36378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2021-08-31T15:30:00Z</cp:lastPrinted>
  <dcterms:created xsi:type="dcterms:W3CDTF">2021-09-14T12:44:00Z</dcterms:created>
  <dcterms:modified xsi:type="dcterms:W3CDTF">2021-09-14T12:44:00Z</dcterms:modified>
</cp:coreProperties>
</file>