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99546F" w:rsidRPr="00EC5CB8" w:rsidRDefault="0099546F" w:rsidP="0099546F">
      <w:pPr>
        <w:spacing w:after="0" w:line="360" w:lineRule="auto"/>
        <w:jc w:val="center"/>
        <w:rPr>
          <w:rFonts w:ascii="Arial" w:hAnsi="Arial" w:cs="Arial"/>
          <w:b/>
        </w:rPr>
      </w:pPr>
      <w:r w:rsidRPr="00EC5CB8">
        <w:rPr>
          <w:rFonts w:ascii="Arial" w:hAnsi="Arial" w:cs="Arial"/>
          <w:b/>
        </w:rPr>
        <w:t>NATIONAL ASSEMBLY</w:t>
      </w:r>
    </w:p>
    <w:p w:rsidR="0099546F" w:rsidRPr="00EC5CB8" w:rsidRDefault="0099546F" w:rsidP="00BE01E3">
      <w:pPr>
        <w:spacing w:after="0" w:line="360" w:lineRule="auto"/>
        <w:rPr>
          <w:rFonts w:ascii="Arial" w:hAnsi="Arial" w:cs="Arial"/>
          <w:b/>
        </w:rPr>
      </w:pPr>
    </w:p>
    <w:p w:rsidR="0099546F" w:rsidRPr="00EC5CB8" w:rsidRDefault="0099546F" w:rsidP="0099546F">
      <w:pPr>
        <w:spacing w:after="0" w:line="360" w:lineRule="auto"/>
        <w:jc w:val="center"/>
        <w:rPr>
          <w:rFonts w:ascii="Arial" w:hAnsi="Arial" w:cs="Arial"/>
          <w:b/>
        </w:rPr>
      </w:pPr>
      <w:r w:rsidRPr="00EC5CB8">
        <w:rPr>
          <w:rFonts w:ascii="Arial" w:hAnsi="Arial" w:cs="Arial"/>
          <w:b/>
        </w:rPr>
        <w:t>QUESTION FOR WRITTEN</w:t>
      </w:r>
      <w:r w:rsidR="002F2186" w:rsidRPr="00EC5CB8">
        <w:rPr>
          <w:rFonts w:ascii="Arial" w:hAnsi="Arial" w:cs="Arial"/>
          <w:b/>
        </w:rPr>
        <w:t xml:space="preserve"> </w:t>
      </w:r>
      <w:r w:rsidRPr="00EC5CB8">
        <w:rPr>
          <w:rFonts w:ascii="Arial" w:hAnsi="Arial" w:cs="Arial"/>
          <w:b/>
        </w:rPr>
        <w:t>REPLY</w:t>
      </w:r>
    </w:p>
    <w:p w:rsidR="0099546F" w:rsidRPr="000F74D1" w:rsidRDefault="0099546F" w:rsidP="00EC5CB8">
      <w:pPr>
        <w:spacing w:after="0" w:line="360" w:lineRule="auto"/>
        <w:rPr>
          <w:rFonts w:ascii="Arial" w:hAnsi="Arial" w:cs="Arial"/>
          <w:b/>
        </w:rPr>
      </w:pPr>
    </w:p>
    <w:p w:rsidR="00EC5CB8" w:rsidRDefault="00EC5CB8" w:rsidP="00EC5CB8">
      <w:pPr>
        <w:spacing w:after="0" w:line="360" w:lineRule="auto"/>
        <w:jc w:val="both"/>
        <w:rPr>
          <w:rFonts w:ascii="Arial" w:eastAsia="Calibri" w:hAnsi="Arial" w:cs="Arial"/>
          <w:b/>
          <w:bCs/>
        </w:rPr>
      </w:pPr>
      <w:r w:rsidRPr="00EC5CB8">
        <w:rPr>
          <w:rFonts w:ascii="Arial" w:eastAsia="Calibri" w:hAnsi="Arial" w:cs="Arial"/>
          <w:b/>
          <w:bCs/>
        </w:rPr>
        <w:t>“1937.</w:t>
      </w:r>
      <w:r w:rsidRPr="00EC5CB8">
        <w:rPr>
          <w:rFonts w:ascii="Arial" w:eastAsia="Calibri" w:hAnsi="Arial" w:cs="Arial"/>
          <w:b/>
          <w:bCs/>
        </w:rPr>
        <w:tab/>
        <w:t xml:space="preserve">Mr T E </w:t>
      </w:r>
      <w:proofErr w:type="spellStart"/>
      <w:r w:rsidRPr="00EC5CB8">
        <w:rPr>
          <w:rFonts w:ascii="Arial" w:eastAsia="Calibri" w:hAnsi="Arial" w:cs="Arial"/>
          <w:b/>
          <w:bCs/>
        </w:rPr>
        <w:t>Mulaudzi</w:t>
      </w:r>
      <w:proofErr w:type="spellEnd"/>
      <w:r w:rsidRPr="00EC5CB8">
        <w:rPr>
          <w:rFonts w:ascii="Arial" w:eastAsia="Calibri" w:hAnsi="Arial" w:cs="Arial"/>
          <w:b/>
          <w:bCs/>
        </w:rPr>
        <w:t xml:space="preserve"> (EFF) to ask the Minister of Small Business Development:</w:t>
      </w:r>
    </w:p>
    <w:p w:rsidR="00EC5CB8" w:rsidRPr="00EC5CB8" w:rsidRDefault="00EC5CB8" w:rsidP="00EC5CB8">
      <w:pPr>
        <w:spacing w:after="0" w:line="360" w:lineRule="auto"/>
        <w:jc w:val="both"/>
        <w:rPr>
          <w:rFonts w:ascii="Arial" w:eastAsia="Calibri" w:hAnsi="Arial" w:cs="Arial"/>
          <w:b/>
          <w:bCs/>
        </w:rPr>
      </w:pPr>
    </w:p>
    <w:p w:rsidR="00EC5CB8" w:rsidRPr="00EC5CB8" w:rsidRDefault="00EC5CB8" w:rsidP="00EC5CB8">
      <w:pPr>
        <w:spacing w:after="0" w:line="360" w:lineRule="auto"/>
        <w:ind w:left="1276" w:hanging="567"/>
        <w:jc w:val="both"/>
        <w:rPr>
          <w:rFonts w:ascii="Arial" w:eastAsia="Calibri" w:hAnsi="Arial" w:cs="Arial"/>
          <w:b/>
          <w:bCs/>
        </w:rPr>
      </w:pPr>
      <w:r w:rsidRPr="00EC5CB8">
        <w:rPr>
          <w:rFonts w:ascii="Arial" w:eastAsia="Calibri" w:hAnsi="Arial" w:cs="Arial"/>
          <w:b/>
          <w:bCs/>
        </w:rPr>
        <w:t>(1)</w:t>
      </w:r>
      <w:r w:rsidRPr="00EC5CB8">
        <w:rPr>
          <w:rFonts w:ascii="Arial" w:eastAsia="Calibri" w:hAnsi="Arial" w:cs="Arial"/>
          <w:b/>
          <w:bCs/>
        </w:rPr>
        <w:tab/>
        <w:t>What (a) is the total number of incidents of sexual harassment that were reported to the human resources offices of (</w:t>
      </w:r>
      <w:proofErr w:type="spellStart"/>
      <w:r w:rsidRPr="00EC5CB8">
        <w:rPr>
          <w:rFonts w:ascii="Arial" w:eastAsia="Calibri" w:hAnsi="Arial" w:cs="Arial"/>
          <w:b/>
          <w:bCs/>
        </w:rPr>
        <w:t>i</w:t>
      </w:r>
      <w:proofErr w:type="spellEnd"/>
      <w:r w:rsidRPr="00EC5CB8">
        <w:rPr>
          <w:rFonts w:ascii="Arial" w:eastAsia="Calibri" w:hAnsi="Arial" w:cs="Arial"/>
          <w:b/>
          <w:bCs/>
        </w:rPr>
        <w:t>) her department and (ii) entities reporting to her in (</w:t>
      </w:r>
      <w:proofErr w:type="spellStart"/>
      <w:r w:rsidRPr="00EC5CB8">
        <w:rPr>
          <w:rFonts w:ascii="Arial" w:eastAsia="Calibri" w:hAnsi="Arial" w:cs="Arial"/>
          <w:b/>
          <w:bCs/>
        </w:rPr>
        <w:t>aa</w:t>
      </w:r>
      <w:proofErr w:type="spellEnd"/>
      <w:r w:rsidRPr="00EC5CB8">
        <w:rPr>
          <w:rFonts w:ascii="Arial" w:eastAsia="Calibri" w:hAnsi="Arial" w:cs="Arial"/>
          <w:b/>
          <w:bCs/>
        </w:rPr>
        <w:t>) 2016 and (bb) 2017 and (b) are the details of each incident that took place;</w:t>
      </w:r>
    </w:p>
    <w:p w:rsidR="00EC5CB8" w:rsidRPr="00EC5CB8" w:rsidRDefault="00EC5CB8" w:rsidP="00EC5CB8">
      <w:pPr>
        <w:spacing w:after="0" w:line="360" w:lineRule="auto"/>
        <w:ind w:left="1276" w:hanging="567"/>
        <w:jc w:val="both"/>
        <w:rPr>
          <w:rFonts w:ascii="Arial" w:eastAsia="Calibri" w:hAnsi="Arial" w:cs="Arial"/>
          <w:b/>
          <w:bCs/>
        </w:rPr>
      </w:pPr>
      <w:r w:rsidRPr="00EC5CB8">
        <w:rPr>
          <w:rFonts w:ascii="Arial" w:eastAsia="Calibri" w:hAnsi="Arial" w:cs="Arial"/>
          <w:b/>
          <w:bCs/>
        </w:rPr>
        <w:t>(2)</w:t>
      </w:r>
      <w:r w:rsidRPr="00EC5CB8">
        <w:rPr>
          <w:rFonts w:ascii="Arial" w:eastAsia="Calibri" w:hAnsi="Arial" w:cs="Arial"/>
          <w:b/>
          <w:bCs/>
        </w:rPr>
        <w:tab/>
      </w:r>
      <w:proofErr w:type="gramStart"/>
      <w:r w:rsidRPr="00EC5CB8">
        <w:rPr>
          <w:rFonts w:ascii="Arial" w:eastAsia="Calibri" w:hAnsi="Arial" w:cs="Arial"/>
          <w:b/>
          <w:bCs/>
        </w:rPr>
        <w:t>was</w:t>
      </w:r>
      <w:proofErr w:type="gramEnd"/>
      <w:r w:rsidRPr="00EC5CB8">
        <w:rPr>
          <w:rFonts w:ascii="Arial" w:eastAsia="Calibri" w:hAnsi="Arial" w:cs="Arial"/>
          <w:b/>
          <w:bCs/>
        </w:rPr>
        <w:t xml:space="preserve"> each incident investigated; if not, why not in each case; if so, what were the outcomes of the investigation in each case?”</w:t>
      </w:r>
    </w:p>
    <w:p w:rsidR="00EC5CB8" w:rsidRPr="00EC5CB8" w:rsidRDefault="00EC5CB8" w:rsidP="00EC5CB8">
      <w:pPr>
        <w:spacing w:after="0" w:line="360" w:lineRule="auto"/>
        <w:ind w:left="1276" w:hanging="567"/>
        <w:jc w:val="right"/>
        <w:rPr>
          <w:rFonts w:ascii="Arial" w:eastAsia="Calibri" w:hAnsi="Arial" w:cs="Arial"/>
          <w:b/>
          <w:bCs/>
        </w:rPr>
      </w:pPr>
      <w:r w:rsidRPr="00EC5CB8">
        <w:rPr>
          <w:rFonts w:ascii="Arial" w:eastAsia="Calibri" w:hAnsi="Arial" w:cs="Arial"/>
          <w:b/>
          <w:bCs/>
        </w:rPr>
        <w:tab/>
      </w:r>
      <w:r w:rsidRPr="00EC5CB8">
        <w:rPr>
          <w:rFonts w:ascii="Arial" w:eastAsia="Calibri" w:hAnsi="Arial" w:cs="Arial"/>
          <w:b/>
          <w:bCs/>
        </w:rPr>
        <w:tab/>
      </w:r>
      <w:r w:rsidRPr="00EC5CB8">
        <w:rPr>
          <w:rFonts w:ascii="Arial" w:eastAsia="Calibri" w:hAnsi="Arial" w:cs="Arial"/>
          <w:b/>
          <w:bCs/>
        </w:rPr>
        <w:tab/>
      </w:r>
      <w:r w:rsidRPr="00EC5CB8">
        <w:rPr>
          <w:rFonts w:ascii="Arial" w:eastAsia="Calibri" w:hAnsi="Arial" w:cs="Arial"/>
          <w:b/>
          <w:bCs/>
        </w:rPr>
        <w:tab/>
        <w:t>NW2094E</w:t>
      </w:r>
    </w:p>
    <w:p w:rsidR="000A0E43" w:rsidRPr="000F74D1" w:rsidRDefault="000A0E43" w:rsidP="000A0E43">
      <w:pPr>
        <w:spacing w:after="0" w:line="360" w:lineRule="auto"/>
        <w:jc w:val="right"/>
        <w:rPr>
          <w:rFonts w:ascii="Arial" w:hAnsi="Arial" w:cs="Arial"/>
          <w:b/>
        </w:rPr>
      </w:pPr>
    </w:p>
    <w:p w:rsidR="000A0E43" w:rsidRPr="000A0E43" w:rsidRDefault="00BE01E3" w:rsidP="000A0E43">
      <w:pPr>
        <w:spacing w:after="0" w:line="360" w:lineRule="auto"/>
        <w:rPr>
          <w:rFonts w:ascii="Arial" w:hAnsi="Arial" w:cs="Arial"/>
          <w:b/>
        </w:rPr>
      </w:pPr>
      <w:r w:rsidRPr="0099546F">
        <w:rPr>
          <w:rFonts w:ascii="Arial" w:hAnsi="Arial" w:cs="Arial"/>
          <w:b/>
        </w:rPr>
        <w:t>REPLY:</w:t>
      </w:r>
    </w:p>
    <w:p w:rsidR="000A0E43" w:rsidRPr="000A0E43" w:rsidRDefault="000A0E43" w:rsidP="000A0E43">
      <w:pPr>
        <w:spacing w:after="0" w:line="360" w:lineRule="auto"/>
        <w:rPr>
          <w:rFonts w:ascii="Arial" w:hAnsi="Arial" w:cs="Arial"/>
          <w:b/>
          <w:bCs/>
        </w:rPr>
      </w:pPr>
    </w:p>
    <w:p w:rsidR="009820D6" w:rsidRDefault="00EC5CB8" w:rsidP="00E961EC">
      <w:pPr>
        <w:spacing w:after="0" w:line="360" w:lineRule="auto"/>
        <w:ind w:left="1134" w:hanging="1134"/>
        <w:jc w:val="both"/>
        <w:rPr>
          <w:rFonts w:ascii="Arial" w:hAnsi="Arial" w:cs="Arial"/>
          <w:b/>
          <w:bCs/>
          <w:u w:val="single"/>
        </w:rPr>
      </w:pPr>
      <w:r>
        <w:rPr>
          <w:rFonts w:ascii="Arial" w:hAnsi="Arial" w:cs="Arial"/>
          <w:bCs/>
        </w:rPr>
        <w:t>(1)(a)(</w:t>
      </w:r>
      <w:proofErr w:type="spellStart"/>
      <w:r>
        <w:rPr>
          <w:rFonts w:ascii="Arial" w:hAnsi="Arial" w:cs="Arial"/>
          <w:bCs/>
        </w:rPr>
        <w:t>i</w:t>
      </w:r>
      <w:proofErr w:type="spellEnd"/>
      <w:r>
        <w:rPr>
          <w:rFonts w:ascii="Arial" w:hAnsi="Arial" w:cs="Arial"/>
          <w:bCs/>
        </w:rPr>
        <w:t>)</w:t>
      </w:r>
      <w:r>
        <w:rPr>
          <w:rFonts w:ascii="Arial" w:hAnsi="Arial" w:cs="Arial"/>
          <w:bCs/>
        </w:rPr>
        <w:tab/>
      </w:r>
      <w:r w:rsidR="009820D6" w:rsidRPr="009820D6">
        <w:rPr>
          <w:rFonts w:ascii="Arial" w:hAnsi="Arial" w:cs="Arial"/>
          <w:b/>
          <w:bCs/>
          <w:u w:val="single"/>
        </w:rPr>
        <w:t>The Department of Small Business Development (DSBD)</w:t>
      </w:r>
    </w:p>
    <w:p w:rsidR="009820D6" w:rsidRPr="009820D6" w:rsidRDefault="00011602" w:rsidP="00E961EC">
      <w:pPr>
        <w:spacing w:after="0" w:line="360" w:lineRule="auto"/>
        <w:ind w:left="1134" w:hanging="1134"/>
        <w:jc w:val="both"/>
        <w:rPr>
          <w:rFonts w:ascii="Arial" w:hAnsi="Arial" w:cs="Arial"/>
          <w:bCs/>
        </w:rPr>
      </w:pPr>
      <w:r>
        <w:rPr>
          <w:rFonts w:ascii="Arial" w:hAnsi="Arial" w:cs="Arial"/>
          <w:bCs/>
        </w:rPr>
        <w:tab/>
        <w:t>(</w:t>
      </w:r>
      <w:proofErr w:type="spellStart"/>
      <w:proofErr w:type="gramStart"/>
      <w:r>
        <w:rPr>
          <w:rFonts w:ascii="Arial" w:hAnsi="Arial" w:cs="Arial"/>
          <w:bCs/>
        </w:rPr>
        <w:t>aa</w:t>
      </w:r>
      <w:proofErr w:type="spellEnd"/>
      <w:proofErr w:type="gramEnd"/>
      <w:r>
        <w:rPr>
          <w:rFonts w:ascii="Arial" w:hAnsi="Arial" w:cs="Arial"/>
          <w:bCs/>
        </w:rPr>
        <w:t>)</w:t>
      </w:r>
      <w:r w:rsidR="007762BB">
        <w:rPr>
          <w:rFonts w:ascii="Arial" w:hAnsi="Arial" w:cs="Arial"/>
          <w:bCs/>
        </w:rPr>
        <w:tab/>
        <w:t>2016/17:  Zero</w:t>
      </w:r>
      <w:r w:rsidR="009820D6" w:rsidRPr="009820D6">
        <w:rPr>
          <w:rFonts w:ascii="Arial" w:hAnsi="Arial" w:cs="Arial"/>
          <w:bCs/>
        </w:rPr>
        <w:t>.</w:t>
      </w:r>
    </w:p>
    <w:p w:rsidR="000A0E43" w:rsidRDefault="007762BB" w:rsidP="00E961EC">
      <w:pPr>
        <w:spacing w:after="0" w:line="360" w:lineRule="auto"/>
        <w:ind w:left="1134" w:hanging="1134"/>
        <w:jc w:val="both"/>
        <w:rPr>
          <w:rFonts w:ascii="Arial" w:hAnsi="Arial" w:cs="Arial"/>
          <w:bCs/>
        </w:rPr>
      </w:pPr>
      <w:r>
        <w:rPr>
          <w:rFonts w:ascii="Arial" w:hAnsi="Arial" w:cs="Arial"/>
          <w:bCs/>
        </w:rPr>
        <w:tab/>
      </w:r>
      <w:r w:rsidR="00011602">
        <w:rPr>
          <w:rFonts w:ascii="Arial" w:hAnsi="Arial" w:cs="Arial"/>
          <w:bCs/>
        </w:rPr>
        <w:t>(</w:t>
      </w:r>
      <w:proofErr w:type="gramStart"/>
      <w:r w:rsidR="00011602">
        <w:rPr>
          <w:rFonts w:ascii="Arial" w:hAnsi="Arial" w:cs="Arial"/>
          <w:bCs/>
        </w:rPr>
        <w:t>bb</w:t>
      </w:r>
      <w:proofErr w:type="gramEnd"/>
      <w:r w:rsidR="00011602">
        <w:rPr>
          <w:rFonts w:ascii="Arial" w:hAnsi="Arial" w:cs="Arial"/>
          <w:bCs/>
        </w:rPr>
        <w:t>)</w:t>
      </w:r>
      <w:r w:rsidR="00011602">
        <w:rPr>
          <w:rFonts w:ascii="Arial" w:hAnsi="Arial" w:cs="Arial"/>
          <w:bCs/>
        </w:rPr>
        <w:tab/>
      </w:r>
      <w:r>
        <w:rPr>
          <w:rFonts w:ascii="Arial" w:hAnsi="Arial" w:cs="Arial"/>
          <w:bCs/>
        </w:rPr>
        <w:t>2017/18:  Zero</w:t>
      </w:r>
      <w:r w:rsidR="009820D6" w:rsidRPr="009820D6">
        <w:rPr>
          <w:rFonts w:ascii="Arial" w:hAnsi="Arial" w:cs="Arial"/>
          <w:bCs/>
        </w:rPr>
        <w:t>.</w:t>
      </w:r>
    </w:p>
    <w:p w:rsidR="009820D6" w:rsidRPr="009820D6" w:rsidRDefault="009820D6" w:rsidP="00E961EC">
      <w:pPr>
        <w:spacing w:after="0" w:line="360" w:lineRule="auto"/>
        <w:ind w:left="1134" w:hanging="1134"/>
        <w:jc w:val="both"/>
        <w:rPr>
          <w:rFonts w:ascii="Arial" w:hAnsi="Arial" w:cs="Arial"/>
          <w:bCs/>
        </w:rPr>
      </w:pPr>
    </w:p>
    <w:p w:rsidR="00EC5CB8" w:rsidRDefault="00EC5CB8" w:rsidP="00E961EC">
      <w:pPr>
        <w:spacing w:after="0" w:line="360" w:lineRule="auto"/>
        <w:ind w:left="1134" w:hanging="1134"/>
        <w:jc w:val="both"/>
        <w:rPr>
          <w:rFonts w:ascii="Arial" w:hAnsi="Arial" w:cs="Arial"/>
          <w:bCs/>
        </w:rPr>
      </w:pPr>
      <w:r>
        <w:rPr>
          <w:rFonts w:ascii="Arial" w:hAnsi="Arial" w:cs="Arial"/>
          <w:bCs/>
        </w:rPr>
        <w:t>(1)(a)(ii)</w:t>
      </w:r>
      <w:r>
        <w:rPr>
          <w:rFonts w:ascii="Arial" w:hAnsi="Arial" w:cs="Arial"/>
          <w:bCs/>
        </w:rPr>
        <w:tab/>
      </w:r>
      <w:r w:rsidR="009820D6" w:rsidRPr="009820D6">
        <w:rPr>
          <w:rFonts w:ascii="Arial" w:hAnsi="Arial" w:cs="Arial"/>
          <w:b/>
          <w:bCs/>
          <w:u w:val="single"/>
        </w:rPr>
        <w:t>Small Enterprise Development Agency (SEDA)</w:t>
      </w:r>
    </w:p>
    <w:p w:rsidR="009820D6" w:rsidRPr="009820D6" w:rsidRDefault="007762BB" w:rsidP="00E961EC">
      <w:pPr>
        <w:spacing w:after="0" w:line="360" w:lineRule="auto"/>
        <w:ind w:left="1134" w:hanging="1134"/>
        <w:jc w:val="both"/>
        <w:rPr>
          <w:rFonts w:ascii="Arial" w:hAnsi="Arial" w:cs="Arial"/>
          <w:bCs/>
        </w:rPr>
      </w:pPr>
      <w:r>
        <w:rPr>
          <w:rFonts w:ascii="Arial" w:hAnsi="Arial" w:cs="Arial"/>
          <w:bCs/>
        </w:rPr>
        <w:tab/>
      </w:r>
      <w:r w:rsidR="00E961EC">
        <w:rPr>
          <w:rFonts w:ascii="Arial" w:hAnsi="Arial" w:cs="Arial"/>
          <w:bCs/>
        </w:rPr>
        <w:t>(</w:t>
      </w:r>
      <w:proofErr w:type="spellStart"/>
      <w:proofErr w:type="gramStart"/>
      <w:r w:rsidR="00E961EC">
        <w:rPr>
          <w:rFonts w:ascii="Arial" w:hAnsi="Arial" w:cs="Arial"/>
          <w:bCs/>
        </w:rPr>
        <w:t>aa</w:t>
      </w:r>
      <w:proofErr w:type="spellEnd"/>
      <w:proofErr w:type="gramEnd"/>
      <w:r w:rsidR="00E961EC">
        <w:rPr>
          <w:rFonts w:ascii="Arial" w:hAnsi="Arial" w:cs="Arial"/>
          <w:bCs/>
        </w:rPr>
        <w:t xml:space="preserve">)  </w:t>
      </w:r>
      <w:r w:rsidR="00E961EC">
        <w:rPr>
          <w:rFonts w:ascii="Arial" w:hAnsi="Arial" w:cs="Arial"/>
          <w:bCs/>
        </w:rPr>
        <w:tab/>
      </w:r>
      <w:r>
        <w:rPr>
          <w:rFonts w:ascii="Arial" w:hAnsi="Arial" w:cs="Arial"/>
          <w:bCs/>
        </w:rPr>
        <w:t>2016/17:  Zero</w:t>
      </w:r>
      <w:r w:rsidR="009820D6" w:rsidRPr="009820D6">
        <w:rPr>
          <w:rFonts w:ascii="Arial" w:hAnsi="Arial" w:cs="Arial"/>
          <w:bCs/>
        </w:rPr>
        <w:t>.</w:t>
      </w:r>
    </w:p>
    <w:p w:rsidR="009820D6" w:rsidRDefault="009820D6" w:rsidP="00E961EC">
      <w:pPr>
        <w:spacing w:after="0" w:line="360" w:lineRule="auto"/>
        <w:ind w:left="1134" w:hanging="1134"/>
        <w:jc w:val="both"/>
        <w:rPr>
          <w:rFonts w:ascii="Arial" w:hAnsi="Arial" w:cs="Arial"/>
          <w:bCs/>
        </w:rPr>
      </w:pPr>
      <w:r w:rsidRPr="009820D6">
        <w:rPr>
          <w:rFonts w:ascii="Arial" w:hAnsi="Arial" w:cs="Arial"/>
          <w:bCs/>
        </w:rPr>
        <w:tab/>
      </w:r>
      <w:r w:rsidR="00E961EC">
        <w:rPr>
          <w:rFonts w:ascii="Arial" w:hAnsi="Arial" w:cs="Arial"/>
          <w:bCs/>
        </w:rPr>
        <w:t>(</w:t>
      </w:r>
      <w:proofErr w:type="gramStart"/>
      <w:r w:rsidR="00E961EC">
        <w:rPr>
          <w:rFonts w:ascii="Arial" w:hAnsi="Arial" w:cs="Arial"/>
          <w:bCs/>
        </w:rPr>
        <w:t>bb</w:t>
      </w:r>
      <w:proofErr w:type="gramEnd"/>
      <w:r w:rsidR="00E961EC">
        <w:rPr>
          <w:rFonts w:ascii="Arial" w:hAnsi="Arial" w:cs="Arial"/>
          <w:bCs/>
        </w:rPr>
        <w:t>)</w:t>
      </w:r>
      <w:r w:rsidR="00E961EC">
        <w:rPr>
          <w:rFonts w:ascii="Arial" w:hAnsi="Arial" w:cs="Arial"/>
          <w:bCs/>
        </w:rPr>
        <w:tab/>
      </w:r>
      <w:r w:rsidRPr="009820D6">
        <w:rPr>
          <w:rFonts w:ascii="Arial" w:hAnsi="Arial" w:cs="Arial"/>
          <w:bCs/>
        </w:rPr>
        <w:t>2017/18:  Zero</w:t>
      </w:r>
      <w:r w:rsidR="007762BB">
        <w:rPr>
          <w:rFonts w:ascii="Arial" w:hAnsi="Arial" w:cs="Arial"/>
          <w:bCs/>
        </w:rPr>
        <w:t>.</w:t>
      </w:r>
    </w:p>
    <w:p w:rsidR="009820D6" w:rsidRPr="009820D6" w:rsidRDefault="009820D6" w:rsidP="00E961EC">
      <w:pPr>
        <w:spacing w:after="0" w:line="360" w:lineRule="auto"/>
        <w:ind w:left="1134" w:hanging="1134"/>
        <w:jc w:val="both"/>
        <w:rPr>
          <w:rFonts w:ascii="Arial" w:hAnsi="Arial" w:cs="Arial"/>
          <w:bCs/>
        </w:rPr>
      </w:pPr>
    </w:p>
    <w:p w:rsidR="009820D6" w:rsidRDefault="009820D6" w:rsidP="00E961EC">
      <w:pPr>
        <w:spacing w:after="0" w:line="360" w:lineRule="auto"/>
        <w:ind w:left="1134" w:hanging="1134"/>
        <w:jc w:val="both"/>
        <w:rPr>
          <w:rFonts w:ascii="Arial" w:hAnsi="Arial" w:cs="Arial"/>
          <w:b/>
          <w:bCs/>
        </w:rPr>
      </w:pPr>
      <w:r>
        <w:rPr>
          <w:rFonts w:ascii="Arial" w:hAnsi="Arial" w:cs="Arial"/>
          <w:bCs/>
        </w:rPr>
        <w:tab/>
      </w:r>
      <w:r w:rsidRPr="009820D6">
        <w:rPr>
          <w:rFonts w:ascii="Arial" w:hAnsi="Arial" w:cs="Arial"/>
          <w:b/>
          <w:bCs/>
          <w:u w:val="single"/>
        </w:rPr>
        <w:t>Small Enterprise Finance Agency (SEFA)</w:t>
      </w:r>
    </w:p>
    <w:p w:rsidR="00011602" w:rsidRPr="00011602" w:rsidRDefault="009820D6" w:rsidP="00E961EC">
      <w:pPr>
        <w:spacing w:after="0" w:line="360" w:lineRule="auto"/>
        <w:ind w:left="1134" w:hanging="1134"/>
        <w:jc w:val="both"/>
        <w:rPr>
          <w:rFonts w:ascii="Arial" w:hAnsi="Arial" w:cs="Arial"/>
          <w:bCs/>
        </w:rPr>
      </w:pPr>
      <w:r w:rsidRPr="009820D6">
        <w:rPr>
          <w:rFonts w:ascii="Arial" w:hAnsi="Arial" w:cs="Arial"/>
          <w:bCs/>
        </w:rPr>
        <w:tab/>
      </w:r>
      <w:r w:rsidR="00E961EC">
        <w:rPr>
          <w:rFonts w:ascii="Arial" w:hAnsi="Arial" w:cs="Arial"/>
          <w:bCs/>
        </w:rPr>
        <w:t>(</w:t>
      </w:r>
      <w:proofErr w:type="spellStart"/>
      <w:proofErr w:type="gramStart"/>
      <w:r w:rsidR="00E961EC">
        <w:rPr>
          <w:rFonts w:ascii="Arial" w:hAnsi="Arial" w:cs="Arial"/>
          <w:bCs/>
        </w:rPr>
        <w:t>aa</w:t>
      </w:r>
      <w:proofErr w:type="spellEnd"/>
      <w:proofErr w:type="gramEnd"/>
      <w:r w:rsidR="00E961EC">
        <w:rPr>
          <w:rFonts w:ascii="Arial" w:hAnsi="Arial" w:cs="Arial"/>
          <w:bCs/>
        </w:rPr>
        <w:t>)</w:t>
      </w:r>
      <w:r w:rsidR="00E961EC">
        <w:rPr>
          <w:rFonts w:ascii="Arial" w:hAnsi="Arial" w:cs="Arial"/>
          <w:bCs/>
        </w:rPr>
        <w:tab/>
      </w:r>
      <w:r w:rsidRPr="00011602">
        <w:rPr>
          <w:rFonts w:ascii="Arial" w:hAnsi="Arial" w:cs="Arial"/>
          <w:bCs/>
        </w:rPr>
        <w:t>2016/17</w:t>
      </w:r>
      <w:r w:rsidR="00011602">
        <w:rPr>
          <w:rFonts w:ascii="Arial" w:hAnsi="Arial" w:cs="Arial"/>
          <w:bCs/>
        </w:rPr>
        <w:t>:  Zero</w:t>
      </w:r>
    </w:p>
    <w:p w:rsidR="009820D6" w:rsidRPr="00011602" w:rsidRDefault="00011602" w:rsidP="00E961EC">
      <w:pPr>
        <w:spacing w:after="0" w:line="360" w:lineRule="auto"/>
        <w:ind w:left="1134" w:hanging="1134"/>
        <w:jc w:val="both"/>
        <w:rPr>
          <w:rFonts w:ascii="Arial" w:hAnsi="Arial" w:cs="Arial"/>
          <w:bCs/>
        </w:rPr>
      </w:pPr>
      <w:r w:rsidRPr="00011602">
        <w:rPr>
          <w:rFonts w:ascii="Arial" w:hAnsi="Arial" w:cs="Arial"/>
          <w:bCs/>
        </w:rPr>
        <w:tab/>
      </w:r>
      <w:r w:rsidR="00E961EC">
        <w:rPr>
          <w:rFonts w:ascii="Arial" w:hAnsi="Arial" w:cs="Arial"/>
          <w:bCs/>
        </w:rPr>
        <w:t>(</w:t>
      </w:r>
      <w:proofErr w:type="gramStart"/>
      <w:r w:rsidR="00E961EC">
        <w:rPr>
          <w:rFonts w:ascii="Arial" w:hAnsi="Arial" w:cs="Arial"/>
          <w:bCs/>
        </w:rPr>
        <w:t>bb</w:t>
      </w:r>
      <w:proofErr w:type="gramEnd"/>
      <w:r w:rsidR="00E961EC">
        <w:rPr>
          <w:rFonts w:ascii="Arial" w:hAnsi="Arial" w:cs="Arial"/>
          <w:bCs/>
        </w:rPr>
        <w:t>)</w:t>
      </w:r>
      <w:r w:rsidR="00E961EC">
        <w:rPr>
          <w:rFonts w:ascii="Arial" w:hAnsi="Arial" w:cs="Arial"/>
          <w:bCs/>
        </w:rPr>
        <w:tab/>
      </w:r>
      <w:r w:rsidR="00502902" w:rsidRPr="00011602">
        <w:rPr>
          <w:rFonts w:ascii="Arial" w:hAnsi="Arial" w:cs="Arial"/>
          <w:bCs/>
        </w:rPr>
        <w:t>2017/18</w:t>
      </w:r>
      <w:r w:rsidR="009820D6" w:rsidRPr="00011602">
        <w:rPr>
          <w:rFonts w:ascii="Arial" w:hAnsi="Arial" w:cs="Arial"/>
          <w:bCs/>
        </w:rPr>
        <w:t xml:space="preserve">:  </w:t>
      </w:r>
      <w:r w:rsidR="00502902" w:rsidRPr="00011602">
        <w:rPr>
          <w:rFonts w:ascii="Arial" w:hAnsi="Arial" w:cs="Arial"/>
          <w:bCs/>
        </w:rPr>
        <w:t>1 i</w:t>
      </w:r>
      <w:r w:rsidR="009820D6" w:rsidRPr="00011602">
        <w:rPr>
          <w:rFonts w:ascii="Arial" w:hAnsi="Arial" w:cs="Arial"/>
          <w:bCs/>
        </w:rPr>
        <w:t xml:space="preserve">ncident </w:t>
      </w:r>
      <w:r w:rsidR="00502902" w:rsidRPr="00011602">
        <w:rPr>
          <w:rFonts w:ascii="Arial" w:hAnsi="Arial" w:cs="Arial"/>
          <w:bCs/>
        </w:rPr>
        <w:t>reported</w:t>
      </w:r>
      <w:r w:rsidRPr="00011602">
        <w:rPr>
          <w:rFonts w:ascii="Arial" w:hAnsi="Arial" w:cs="Arial"/>
          <w:bCs/>
        </w:rPr>
        <w:t xml:space="preserve"> in September 2017</w:t>
      </w:r>
      <w:r w:rsidR="00502902" w:rsidRPr="00011602">
        <w:rPr>
          <w:rFonts w:ascii="Arial" w:hAnsi="Arial" w:cs="Arial"/>
          <w:bCs/>
        </w:rPr>
        <w:t>.</w:t>
      </w:r>
    </w:p>
    <w:p w:rsidR="00502902" w:rsidRPr="009820D6" w:rsidRDefault="00502902" w:rsidP="00E961EC">
      <w:pPr>
        <w:spacing w:after="0" w:line="360" w:lineRule="auto"/>
        <w:ind w:left="1134" w:hanging="1134"/>
        <w:jc w:val="both"/>
        <w:rPr>
          <w:rFonts w:ascii="Arial" w:hAnsi="Arial" w:cs="Arial"/>
          <w:bCs/>
        </w:rPr>
      </w:pPr>
    </w:p>
    <w:p w:rsidR="009820D6" w:rsidRDefault="009820D6" w:rsidP="0018103E">
      <w:pPr>
        <w:tabs>
          <w:tab w:val="left" w:pos="1560"/>
          <w:tab w:val="left" w:pos="2127"/>
        </w:tabs>
        <w:spacing w:after="0" w:line="360" w:lineRule="auto"/>
        <w:ind w:left="1134" w:hanging="1134"/>
        <w:jc w:val="both"/>
        <w:rPr>
          <w:rFonts w:ascii="Arial" w:hAnsi="Arial" w:cs="Arial"/>
          <w:bCs/>
        </w:rPr>
      </w:pPr>
      <w:r>
        <w:rPr>
          <w:rFonts w:ascii="Arial" w:hAnsi="Arial" w:cs="Arial"/>
          <w:bCs/>
        </w:rPr>
        <w:t>(1)</w:t>
      </w:r>
      <w:r w:rsidR="00502902">
        <w:rPr>
          <w:rFonts w:ascii="Arial" w:hAnsi="Arial" w:cs="Arial"/>
          <w:bCs/>
        </w:rPr>
        <w:t>(</w:t>
      </w:r>
      <w:proofErr w:type="spellStart"/>
      <w:proofErr w:type="gramStart"/>
      <w:r w:rsidR="00502902">
        <w:rPr>
          <w:rFonts w:ascii="Arial" w:hAnsi="Arial" w:cs="Arial"/>
          <w:bCs/>
        </w:rPr>
        <w:t>i</w:t>
      </w:r>
      <w:proofErr w:type="spellEnd"/>
      <w:proofErr w:type="gramEnd"/>
      <w:r w:rsidR="00502902">
        <w:rPr>
          <w:rFonts w:ascii="Arial" w:hAnsi="Arial" w:cs="Arial"/>
          <w:bCs/>
        </w:rPr>
        <w:t>)</w:t>
      </w:r>
      <w:r w:rsidR="00E961EC">
        <w:rPr>
          <w:rFonts w:ascii="Arial" w:hAnsi="Arial" w:cs="Arial"/>
          <w:bCs/>
        </w:rPr>
        <w:t>(</w:t>
      </w:r>
      <w:r>
        <w:rPr>
          <w:rFonts w:ascii="Arial" w:hAnsi="Arial" w:cs="Arial"/>
          <w:bCs/>
        </w:rPr>
        <w:t>b)</w:t>
      </w:r>
      <w:r>
        <w:rPr>
          <w:rFonts w:ascii="Arial" w:hAnsi="Arial" w:cs="Arial"/>
          <w:bCs/>
        </w:rPr>
        <w:tab/>
      </w:r>
      <w:r w:rsidRPr="009820D6">
        <w:rPr>
          <w:rFonts w:ascii="Arial" w:hAnsi="Arial" w:cs="Arial"/>
          <w:b/>
          <w:bCs/>
          <w:u w:val="single"/>
        </w:rPr>
        <w:t>DSBD</w:t>
      </w:r>
      <w:r w:rsidR="001A4DE1">
        <w:rPr>
          <w:rFonts w:ascii="Arial" w:hAnsi="Arial" w:cs="Arial"/>
          <w:bCs/>
        </w:rPr>
        <w:t>:</w:t>
      </w:r>
      <w:r w:rsidR="001A4DE1">
        <w:rPr>
          <w:rFonts w:ascii="Arial" w:hAnsi="Arial" w:cs="Arial"/>
          <w:bCs/>
        </w:rPr>
        <w:tab/>
      </w:r>
      <w:r w:rsidR="00502902" w:rsidRPr="00502902">
        <w:rPr>
          <w:rFonts w:ascii="Arial" w:hAnsi="Arial" w:cs="Arial"/>
          <w:bCs/>
        </w:rPr>
        <w:t>N</w:t>
      </w:r>
      <w:r w:rsidRPr="00502902">
        <w:rPr>
          <w:rFonts w:ascii="Arial" w:hAnsi="Arial" w:cs="Arial"/>
          <w:bCs/>
        </w:rPr>
        <w:t>ot</w:t>
      </w:r>
      <w:r>
        <w:rPr>
          <w:rFonts w:ascii="Arial" w:hAnsi="Arial" w:cs="Arial"/>
          <w:bCs/>
        </w:rPr>
        <w:t xml:space="preserve"> applicable.</w:t>
      </w:r>
    </w:p>
    <w:p w:rsidR="00502902" w:rsidRDefault="00E961EC" w:rsidP="0018103E">
      <w:pPr>
        <w:tabs>
          <w:tab w:val="left" w:pos="2127"/>
          <w:tab w:val="left" w:pos="3828"/>
        </w:tabs>
        <w:spacing w:after="0" w:line="360" w:lineRule="auto"/>
        <w:ind w:left="1134" w:hanging="1134"/>
        <w:jc w:val="both"/>
        <w:rPr>
          <w:rFonts w:ascii="Arial" w:hAnsi="Arial" w:cs="Arial"/>
          <w:bCs/>
        </w:rPr>
      </w:pPr>
      <w:r>
        <w:rPr>
          <w:rFonts w:ascii="Arial" w:hAnsi="Arial" w:cs="Arial"/>
          <w:bCs/>
        </w:rPr>
        <w:t>(1)(ii)(</w:t>
      </w:r>
      <w:r w:rsidR="00502902">
        <w:rPr>
          <w:rFonts w:ascii="Arial" w:hAnsi="Arial" w:cs="Arial"/>
          <w:bCs/>
        </w:rPr>
        <w:t>b)</w:t>
      </w:r>
      <w:r w:rsidR="00502902">
        <w:rPr>
          <w:rFonts w:ascii="Arial" w:hAnsi="Arial" w:cs="Arial"/>
          <w:bCs/>
        </w:rPr>
        <w:tab/>
      </w:r>
      <w:r w:rsidR="00502902" w:rsidRPr="00502902">
        <w:rPr>
          <w:rFonts w:ascii="Arial" w:hAnsi="Arial" w:cs="Arial"/>
          <w:b/>
          <w:bCs/>
          <w:u w:val="single"/>
        </w:rPr>
        <w:t>SEDA</w:t>
      </w:r>
      <w:r w:rsidR="001A4DE1">
        <w:rPr>
          <w:rFonts w:ascii="Arial" w:hAnsi="Arial" w:cs="Arial"/>
          <w:bCs/>
        </w:rPr>
        <w:t>:</w:t>
      </w:r>
      <w:r w:rsidR="001A4DE1">
        <w:rPr>
          <w:rFonts w:ascii="Arial" w:hAnsi="Arial" w:cs="Arial"/>
          <w:bCs/>
        </w:rPr>
        <w:tab/>
      </w:r>
      <w:r w:rsidR="00502902">
        <w:rPr>
          <w:rFonts w:ascii="Arial" w:hAnsi="Arial" w:cs="Arial"/>
          <w:bCs/>
        </w:rPr>
        <w:t>Not applicable.</w:t>
      </w:r>
    </w:p>
    <w:p w:rsidR="00404717" w:rsidRDefault="00502902" w:rsidP="0018103E">
      <w:pPr>
        <w:spacing w:after="0" w:line="360" w:lineRule="auto"/>
        <w:ind w:left="2127" w:hanging="993"/>
        <w:jc w:val="both"/>
        <w:rPr>
          <w:rFonts w:ascii="Arial" w:hAnsi="Arial" w:cs="Arial"/>
          <w:bCs/>
        </w:rPr>
      </w:pPr>
      <w:r w:rsidRPr="00502902">
        <w:rPr>
          <w:rFonts w:ascii="Arial" w:hAnsi="Arial" w:cs="Arial"/>
          <w:b/>
          <w:bCs/>
          <w:u w:val="single"/>
        </w:rPr>
        <w:t>SEFA</w:t>
      </w:r>
      <w:r w:rsidR="001A4DE1">
        <w:rPr>
          <w:rFonts w:ascii="Arial" w:hAnsi="Arial" w:cs="Arial"/>
          <w:bCs/>
        </w:rPr>
        <w:t>:</w:t>
      </w:r>
      <w:r w:rsidR="001A4DE1">
        <w:rPr>
          <w:rFonts w:ascii="Arial" w:hAnsi="Arial" w:cs="Arial"/>
          <w:bCs/>
        </w:rPr>
        <w:tab/>
      </w:r>
      <w:r w:rsidRPr="00502902">
        <w:rPr>
          <w:rFonts w:ascii="Arial" w:hAnsi="Arial" w:cs="Arial"/>
          <w:bCs/>
        </w:rPr>
        <w:t xml:space="preserve">One alleged case of sexual harassment was lodged.  </w:t>
      </w:r>
      <w:r>
        <w:rPr>
          <w:rFonts w:ascii="Arial" w:hAnsi="Arial" w:cs="Arial"/>
          <w:bCs/>
        </w:rPr>
        <w:t xml:space="preserve">SEFA has a documented process on how to deal with Sexual Harassment matters raised and reported by employees and investigations are in line with the guidelines of the Disciplinary Code and Grievance Procedures approved on 1 October 2016.  </w:t>
      </w:r>
      <w:r w:rsidR="00404717">
        <w:rPr>
          <w:rFonts w:ascii="Arial" w:hAnsi="Arial" w:cs="Arial"/>
          <w:bCs/>
        </w:rPr>
        <w:br w:type="page"/>
      </w:r>
    </w:p>
    <w:p w:rsidR="00502902" w:rsidRPr="009820D6" w:rsidRDefault="00502902" w:rsidP="009820D6">
      <w:pPr>
        <w:spacing w:after="0" w:line="360" w:lineRule="auto"/>
        <w:ind w:left="1560" w:hanging="1560"/>
        <w:jc w:val="both"/>
        <w:rPr>
          <w:rFonts w:ascii="Arial" w:hAnsi="Arial" w:cs="Arial"/>
          <w:bCs/>
        </w:rPr>
      </w:pPr>
    </w:p>
    <w:p w:rsidR="00502902" w:rsidRDefault="007762BB" w:rsidP="0018103E">
      <w:pPr>
        <w:tabs>
          <w:tab w:val="left" w:pos="1134"/>
          <w:tab w:val="left" w:pos="2127"/>
        </w:tabs>
        <w:spacing w:after="0" w:line="360" w:lineRule="auto"/>
        <w:rPr>
          <w:rFonts w:ascii="Arial" w:hAnsi="Arial" w:cs="Arial"/>
        </w:rPr>
      </w:pPr>
      <w:r>
        <w:rPr>
          <w:rFonts w:ascii="Arial" w:hAnsi="Arial" w:cs="Arial"/>
        </w:rPr>
        <w:t>(2)</w:t>
      </w:r>
      <w:r>
        <w:rPr>
          <w:rFonts w:ascii="Arial" w:hAnsi="Arial" w:cs="Arial"/>
        </w:rPr>
        <w:tab/>
      </w:r>
      <w:r w:rsidRPr="007762BB">
        <w:rPr>
          <w:rFonts w:ascii="Arial" w:hAnsi="Arial" w:cs="Arial"/>
          <w:b/>
          <w:u w:val="single"/>
        </w:rPr>
        <w:t>DSBD</w:t>
      </w:r>
      <w:r>
        <w:rPr>
          <w:rFonts w:ascii="Arial" w:hAnsi="Arial" w:cs="Arial"/>
        </w:rPr>
        <w:t>:</w:t>
      </w:r>
      <w:r>
        <w:rPr>
          <w:rFonts w:ascii="Arial" w:hAnsi="Arial" w:cs="Arial"/>
        </w:rPr>
        <w:tab/>
        <w:t>Not applicable.</w:t>
      </w:r>
    </w:p>
    <w:p w:rsidR="007762BB" w:rsidRDefault="007762BB" w:rsidP="0018103E">
      <w:pPr>
        <w:tabs>
          <w:tab w:val="left" w:pos="1134"/>
          <w:tab w:val="left" w:pos="2127"/>
        </w:tabs>
        <w:spacing w:after="0" w:line="360" w:lineRule="auto"/>
        <w:rPr>
          <w:rFonts w:ascii="Arial" w:hAnsi="Arial" w:cs="Arial"/>
        </w:rPr>
      </w:pPr>
      <w:r>
        <w:rPr>
          <w:rFonts w:ascii="Arial" w:hAnsi="Arial" w:cs="Arial"/>
        </w:rPr>
        <w:tab/>
      </w:r>
      <w:r w:rsidRPr="007762BB">
        <w:rPr>
          <w:rFonts w:ascii="Arial" w:hAnsi="Arial" w:cs="Arial"/>
          <w:b/>
          <w:u w:val="single"/>
        </w:rPr>
        <w:t>SEDA</w:t>
      </w:r>
      <w:r>
        <w:rPr>
          <w:rFonts w:ascii="Arial" w:hAnsi="Arial" w:cs="Arial"/>
        </w:rPr>
        <w:t>:</w:t>
      </w:r>
      <w:r>
        <w:rPr>
          <w:rFonts w:ascii="Arial" w:hAnsi="Arial" w:cs="Arial"/>
        </w:rPr>
        <w:tab/>
        <w:t>Not applicable.</w:t>
      </w:r>
    </w:p>
    <w:p w:rsidR="007762BB" w:rsidRPr="00502902" w:rsidRDefault="007762BB" w:rsidP="0018103E">
      <w:pPr>
        <w:tabs>
          <w:tab w:val="left" w:pos="1134"/>
          <w:tab w:val="left" w:pos="2127"/>
        </w:tabs>
        <w:spacing w:after="0" w:line="360" w:lineRule="auto"/>
        <w:ind w:left="2127" w:hanging="2127"/>
        <w:jc w:val="both"/>
        <w:rPr>
          <w:rFonts w:ascii="Arial" w:hAnsi="Arial" w:cs="Arial"/>
        </w:rPr>
      </w:pPr>
      <w:r>
        <w:rPr>
          <w:rFonts w:ascii="Arial" w:hAnsi="Arial" w:cs="Arial"/>
        </w:rPr>
        <w:tab/>
      </w:r>
      <w:r w:rsidRPr="007762BB">
        <w:rPr>
          <w:rFonts w:ascii="Arial" w:hAnsi="Arial" w:cs="Arial"/>
          <w:b/>
          <w:u w:val="single"/>
        </w:rPr>
        <w:t>SEFA</w:t>
      </w:r>
      <w:r>
        <w:rPr>
          <w:rFonts w:ascii="Arial" w:hAnsi="Arial" w:cs="Arial"/>
        </w:rPr>
        <w:t>:</w:t>
      </w:r>
      <w:r>
        <w:rPr>
          <w:rFonts w:ascii="Arial" w:hAnsi="Arial" w:cs="Arial"/>
        </w:rPr>
        <w:tab/>
        <w:t>With regard to the alleged sexual harassment case reported, a due process as per the documented procedure was followed, namely, the investigation, suspension and ultimately employee leaving the employ of SEFA in 2017.</w:t>
      </w:r>
      <w:bookmarkStart w:id="0" w:name="_GoBack"/>
      <w:bookmarkEnd w:id="0"/>
    </w:p>
    <w:sectPr w:rsidR="007762BB" w:rsidRPr="00502902" w:rsidSect="00E961EC">
      <w:footerReference w:type="default" r:id="rId9"/>
      <w:pgSz w:w="12240" w:h="15840"/>
      <w:pgMar w:top="993" w:right="1183" w:bottom="709"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8D9" w:rsidRDefault="00F458D9" w:rsidP="004508F4">
      <w:pPr>
        <w:spacing w:after="0" w:line="240" w:lineRule="auto"/>
      </w:pPr>
      <w:r>
        <w:separator/>
      </w:r>
    </w:p>
  </w:endnote>
  <w:endnote w:type="continuationSeparator" w:id="0">
    <w:p w:rsidR="00F458D9" w:rsidRDefault="00F458D9"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EC" w:rsidRDefault="00E961EC">
    <w:pPr>
      <w:pStyle w:val="Footer"/>
      <w:rPr>
        <w:sz w:val="16"/>
        <w:szCs w:val="16"/>
      </w:rPr>
    </w:pPr>
  </w:p>
  <w:p w:rsidR="0099546F" w:rsidRPr="00E961EC" w:rsidRDefault="0099546F">
    <w:pPr>
      <w:pStyle w:val="Footer"/>
      <w:rPr>
        <w:sz w:val="16"/>
        <w:szCs w:val="16"/>
      </w:rPr>
    </w:pPr>
    <w:r>
      <w:rPr>
        <w:sz w:val="16"/>
        <w:szCs w:val="16"/>
      </w:rPr>
      <w:t>DSBD-</w:t>
    </w:r>
    <w:r w:rsidR="001D49B3">
      <w:rPr>
        <w:sz w:val="16"/>
        <w:szCs w:val="16"/>
      </w:rPr>
      <w:t>Response to WPQ</w:t>
    </w:r>
    <w:r w:rsidR="00502902">
      <w:rPr>
        <w:sz w:val="16"/>
        <w:szCs w:val="16"/>
      </w:rPr>
      <w:t>1937</w:t>
    </w:r>
    <w:r w:rsidR="006E266D">
      <w:rPr>
        <w:sz w:val="16"/>
        <w:szCs w:val="16"/>
      </w:rPr>
      <w:t>– NW</w:t>
    </w:r>
    <w:r w:rsidR="00502902">
      <w:rPr>
        <w:sz w:val="16"/>
        <w:szCs w:val="16"/>
      </w:rPr>
      <w:t>2094</w:t>
    </w:r>
    <w:r w:rsidR="006E266D">
      <w:rPr>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8D9" w:rsidRDefault="00F458D9" w:rsidP="004508F4">
      <w:pPr>
        <w:spacing w:after="0" w:line="240" w:lineRule="auto"/>
      </w:pPr>
      <w:r>
        <w:separator/>
      </w:r>
    </w:p>
  </w:footnote>
  <w:footnote w:type="continuationSeparator" w:id="0">
    <w:p w:rsidR="00F458D9" w:rsidRDefault="00F458D9"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11602"/>
    <w:rsid w:val="00071BF6"/>
    <w:rsid w:val="000A0E43"/>
    <w:rsid w:val="000E6AC2"/>
    <w:rsid w:val="000F74D1"/>
    <w:rsid w:val="0018103E"/>
    <w:rsid w:val="001908C9"/>
    <w:rsid w:val="001A4DE1"/>
    <w:rsid w:val="001B35A6"/>
    <w:rsid w:val="001D49B3"/>
    <w:rsid w:val="002F2186"/>
    <w:rsid w:val="00404717"/>
    <w:rsid w:val="004508F4"/>
    <w:rsid w:val="004509FB"/>
    <w:rsid w:val="004E1DB8"/>
    <w:rsid w:val="00502902"/>
    <w:rsid w:val="00520FA5"/>
    <w:rsid w:val="006E266D"/>
    <w:rsid w:val="00773D83"/>
    <w:rsid w:val="007762BB"/>
    <w:rsid w:val="00961733"/>
    <w:rsid w:val="00967299"/>
    <w:rsid w:val="009820D6"/>
    <w:rsid w:val="0099546F"/>
    <w:rsid w:val="009D403F"/>
    <w:rsid w:val="00A41EB4"/>
    <w:rsid w:val="00B971E0"/>
    <w:rsid w:val="00BD58D6"/>
    <w:rsid w:val="00BE01E3"/>
    <w:rsid w:val="00CB05DD"/>
    <w:rsid w:val="00E961EC"/>
    <w:rsid w:val="00EC5CB8"/>
    <w:rsid w:val="00EE068C"/>
    <w:rsid w:val="00F458D9"/>
    <w:rsid w:val="00F70E58"/>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C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D895-A51C-4AC2-8509-B9C1AFCA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Jessica Margaret Longwe</cp:lastModifiedBy>
  <cp:revision>6</cp:revision>
  <cp:lastPrinted>2018-07-11T12:52:00Z</cp:lastPrinted>
  <dcterms:created xsi:type="dcterms:W3CDTF">2018-07-05T12:42:00Z</dcterms:created>
  <dcterms:modified xsi:type="dcterms:W3CDTF">2018-08-03T06:59:00Z</dcterms:modified>
</cp:coreProperties>
</file>