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2B5B1EAF" wp14:editId="61B4F148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Department of Public Works l Central Government Offices l 256 </w:t>
      </w:r>
      <w:proofErr w:type="spellStart"/>
      <w:r w:rsidRPr="00A02F3E">
        <w:rPr>
          <w:rFonts w:cs="Arial"/>
          <w:sz w:val="12"/>
          <w:lang w:val="en-GB"/>
        </w:rPr>
        <w:t>Madiba</w:t>
      </w:r>
      <w:proofErr w:type="spellEnd"/>
      <w:r w:rsidRPr="00A02F3E">
        <w:rPr>
          <w:rFonts w:cs="Arial"/>
          <w:sz w:val="12"/>
          <w:lang w:val="en-GB"/>
        </w:rPr>
        <w:t xml:space="preserve">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Private Bag X9155 l CAPE TOWN, 8001 l RSA 4th Floor Parliament Building l 120 Plain Street l CAPE TOWN l Tel: +27 </w:t>
      </w:r>
      <w:r w:rsidR="00BE52E0">
        <w:rPr>
          <w:rFonts w:cs="Arial"/>
          <w:sz w:val="12"/>
          <w:lang w:val="en-GB"/>
        </w:rPr>
        <w:t xml:space="preserve">  </w:t>
      </w:r>
      <w:r w:rsidRPr="00A02F3E">
        <w:rPr>
          <w:rFonts w:cs="Arial"/>
          <w:sz w:val="12"/>
          <w:lang w:val="en-GB"/>
        </w:rPr>
        <w:t xml:space="preserve">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2247D6">
      <w:pPr>
        <w:tabs>
          <w:tab w:val="left" w:pos="1800"/>
        </w:tabs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432C4E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32C4E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EC598A">
        <w:rPr>
          <w:rFonts w:cs="Arial"/>
          <w:b/>
          <w:sz w:val="24"/>
          <w:szCs w:val="24"/>
          <w:lang w:val="en-US" w:eastAsia="en-US"/>
        </w:rPr>
        <w:t>1</w:t>
      </w:r>
      <w:r w:rsidR="009F20E8">
        <w:rPr>
          <w:rFonts w:cs="Arial"/>
          <w:b/>
          <w:sz w:val="24"/>
          <w:szCs w:val="24"/>
          <w:lang w:val="en-US" w:eastAsia="en-US"/>
        </w:rPr>
        <w:t>934</w:t>
      </w:r>
      <w:r w:rsidR="00162A0F">
        <w:rPr>
          <w:rFonts w:cs="Arial"/>
          <w:b/>
          <w:sz w:val="24"/>
          <w:szCs w:val="24"/>
          <w:lang w:eastAsia="en-US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C63ECE">
        <w:rPr>
          <w:rFonts w:eastAsia="Calibri" w:cs="Arial"/>
          <w:b/>
          <w:sz w:val="24"/>
          <w:szCs w:val="24"/>
          <w:lang w:eastAsia="en-US"/>
        </w:rPr>
        <w:t>NW2</w:t>
      </w:r>
      <w:r w:rsidR="009F20E8">
        <w:rPr>
          <w:rFonts w:eastAsia="Calibri" w:cs="Arial"/>
          <w:b/>
          <w:sz w:val="24"/>
          <w:szCs w:val="24"/>
          <w:lang w:eastAsia="en-US"/>
        </w:rPr>
        <w:t>091</w:t>
      </w:r>
      <w:r w:rsidR="003A5DCE" w:rsidRPr="003A5DCE">
        <w:rPr>
          <w:rFonts w:eastAsia="Calibri" w:cs="Arial"/>
          <w:b/>
          <w:sz w:val="24"/>
          <w:szCs w:val="24"/>
          <w:lang w:eastAsia="en-US"/>
        </w:rPr>
        <w:t>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E25E47">
        <w:rPr>
          <w:rFonts w:cs="Arial"/>
          <w:b/>
          <w:sz w:val="24"/>
          <w:szCs w:val="24"/>
          <w:lang w:val="en-US" w:eastAsia="en-US"/>
        </w:rPr>
        <w:t xml:space="preserve"> </w:t>
      </w:r>
      <w:r w:rsidR="003A5DCE">
        <w:rPr>
          <w:rFonts w:cs="Arial"/>
          <w:b/>
          <w:sz w:val="24"/>
          <w:szCs w:val="24"/>
          <w:lang w:val="en-US" w:eastAsia="en-US"/>
        </w:rPr>
        <w:t>No. 20</w:t>
      </w:r>
      <w:r w:rsidR="004B74FC">
        <w:rPr>
          <w:rFonts w:cs="Arial"/>
          <w:b/>
          <w:sz w:val="24"/>
          <w:szCs w:val="24"/>
          <w:lang w:val="en-US" w:eastAsia="en-US"/>
        </w:rPr>
        <w:t xml:space="preserve"> of 2018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1C6CA1" w:rsidRPr="000B4F40">
        <w:rPr>
          <w:rFonts w:cs="Arial"/>
          <w:b/>
          <w:sz w:val="24"/>
          <w:szCs w:val="24"/>
          <w:lang w:val="en-US" w:eastAsia="en-US"/>
        </w:rPr>
        <w:t xml:space="preserve"> </w:t>
      </w:r>
      <w:r w:rsidR="001470D1">
        <w:rPr>
          <w:rFonts w:cs="Arial"/>
          <w:b/>
          <w:sz w:val="24"/>
          <w:szCs w:val="24"/>
        </w:rPr>
        <w:t>0</w:t>
      </w:r>
      <w:r w:rsidR="003A5DCE">
        <w:rPr>
          <w:rFonts w:cs="Arial"/>
          <w:b/>
          <w:sz w:val="24"/>
          <w:szCs w:val="24"/>
        </w:rPr>
        <w:t>8</w:t>
      </w:r>
      <w:r w:rsidR="001470D1">
        <w:rPr>
          <w:rFonts w:cs="Arial"/>
          <w:b/>
          <w:sz w:val="24"/>
          <w:szCs w:val="24"/>
        </w:rPr>
        <w:t xml:space="preserve"> JUNE</w:t>
      </w:r>
      <w:r w:rsidR="00EC598A">
        <w:rPr>
          <w:rFonts w:cs="Arial"/>
          <w:b/>
          <w:sz w:val="24"/>
          <w:szCs w:val="24"/>
        </w:rPr>
        <w:t xml:space="preserve"> </w:t>
      </w:r>
      <w:r w:rsidR="001372AA">
        <w:rPr>
          <w:rFonts w:cs="Arial"/>
          <w:b/>
          <w:sz w:val="24"/>
          <w:szCs w:val="24"/>
        </w:rPr>
        <w:t>2018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   </w:t>
      </w:r>
      <w:r w:rsidR="001B281F">
        <w:rPr>
          <w:rFonts w:cs="Arial"/>
          <w:b/>
          <w:sz w:val="24"/>
          <w:szCs w:val="24"/>
          <w:lang w:val="en-US" w:eastAsia="en-US"/>
        </w:rPr>
        <w:t>02 JULY</w:t>
      </w:r>
      <w:r w:rsidR="001372AA">
        <w:rPr>
          <w:rFonts w:cs="Arial"/>
          <w:b/>
          <w:sz w:val="24"/>
          <w:szCs w:val="24"/>
          <w:lang w:val="en-US" w:eastAsia="en-US"/>
        </w:rPr>
        <w:t xml:space="preserve"> 2018</w:t>
      </w:r>
      <w:r w:rsidR="00E66692">
        <w:rPr>
          <w:rFonts w:cs="Arial"/>
          <w:b/>
          <w:sz w:val="24"/>
          <w:szCs w:val="24"/>
          <w:lang w:val="en-US" w:eastAsia="en-US"/>
        </w:rPr>
        <w:t xml:space="preserve"> </w:t>
      </w:r>
    </w:p>
    <w:p w:rsidR="00DF0F83" w:rsidRPr="00C276A1" w:rsidRDefault="00EC598A" w:rsidP="00DF0F83">
      <w:pPr>
        <w:spacing w:before="100" w:beforeAutospacing="1" w:after="100" w:afterAutospacing="1"/>
        <w:ind w:left="709" w:hanging="72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  <w:r w:rsidRPr="00C276A1">
        <w:rPr>
          <w:rFonts w:eastAsia="Calibri" w:cs="Arial"/>
          <w:b/>
          <w:bCs/>
          <w:sz w:val="24"/>
          <w:szCs w:val="24"/>
          <w:lang w:val="af-ZA" w:eastAsia="en-US"/>
        </w:rPr>
        <w:t>1</w:t>
      </w:r>
      <w:r w:rsidR="009F20E8">
        <w:rPr>
          <w:rFonts w:eastAsia="Calibri" w:cs="Arial"/>
          <w:b/>
          <w:bCs/>
          <w:sz w:val="24"/>
          <w:szCs w:val="24"/>
          <w:lang w:val="af-ZA" w:eastAsia="en-US"/>
        </w:rPr>
        <w:t>934</w:t>
      </w:r>
      <w:r w:rsidR="00EE2AEC" w:rsidRPr="00C276A1">
        <w:rPr>
          <w:rFonts w:eastAsia="Calibri" w:cs="Arial"/>
          <w:b/>
          <w:bCs/>
          <w:sz w:val="24"/>
          <w:szCs w:val="24"/>
          <w:lang w:val="af-ZA" w:eastAsia="en-US"/>
        </w:rPr>
        <w:t>.</w:t>
      </w:r>
      <w:r w:rsidR="00EE2AEC" w:rsidRPr="00C276A1">
        <w:rPr>
          <w:rFonts w:eastAsia="Calibri" w:cs="Arial"/>
          <w:b/>
          <w:bCs/>
          <w:sz w:val="24"/>
          <w:szCs w:val="24"/>
          <w:lang w:val="af-ZA" w:eastAsia="en-US"/>
        </w:rPr>
        <w:tab/>
      </w:r>
      <w:r w:rsidR="009F20E8" w:rsidRPr="009F20E8">
        <w:rPr>
          <w:rFonts w:eastAsia="Calibri" w:cs="Arial"/>
          <w:b/>
          <w:noProof/>
          <w:sz w:val="24"/>
          <w:szCs w:val="24"/>
          <w:lang w:val="en-GB" w:eastAsia="en-US"/>
        </w:rPr>
        <w:t xml:space="preserve">Ms L Mathys (EFF) </w:t>
      </w:r>
      <w:r w:rsidR="00DF0F83" w:rsidRPr="00C276A1">
        <w:rPr>
          <w:rFonts w:eastAsia="Calibri" w:cs="Arial"/>
          <w:b/>
          <w:bCs/>
          <w:sz w:val="24"/>
          <w:szCs w:val="24"/>
          <w:lang w:val="af-ZA" w:eastAsia="en-US"/>
        </w:rPr>
        <w:t>asked the Minister of Public Works:</w:t>
      </w:r>
    </w:p>
    <w:p w:rsidR="009F20E8" w:rsidRPr="009F20E8" w:rsidRDefault="009F20E8" w:rsidP="009F20E8">
      <w:pPr>
        <w:spacing w:line="300" w:lineRule="auto"/>
        <w:ind w:left="709" w:hanging="649"/>
        <w:outlineLvl w:val="0"/>
        <w:rPr>
          <w:rFonts w:cs="Arial"/>
          <w:color w:val="000000"/>
          <w:sz w:val="24"/>
          <w:szCs w:val="24"/>
          <w:lang w:val="en-GB" w:eastAsia="en-ZA"/>
        </w:rPr>
      </w:pPr>
      <w:r w:rsidRPr="009F20E8">
        <w:rPr>
          <w:rFonts w:cs="Arial"/>
          <w:color w:val="000000"/>
          <w:sz w:val="24"/>
          <w:szCs w:val="24"/>
          <w:lang w:val="en-GB" w:eastAsia="en-ZA"/>
        </w:rPr>
        <w:t>(1)</w:t>
      </w:r>
      <w:r w:rsidRPr="009F20E8">
        <w:rPr>
          <w:rFonts w:cs="Arial"/>
          <w:color w:val="000000"/>
          <w:sz w:val="24"/>
          <w:szCs w:val="24"/>
          <w:lang w:val="en-GB" w:eastAsia="en-ZA"/>
        </w:rPr>
        <w:tab/>
        <w:t>What (a) is the total number of incidents of sexual harassment that were reported to the human resources offices of entities reporting to him in (</w:t>
      </w:r>
      <w:proofErr w:type="spellStart"/>
      <w:r w:rsidRPr="009F20E8">
        <w:rPr>
          <w:rFonts w:cs="Arial"/>
          <w:color w:val="000000"/>
          <w:sz w:val="24"/>
          <w:szCs w:val="24"/>
          <w:lang w:val="en-GB" w:eastAsia="en-ZA"/>
        </w:rPr>
        <w:t>i</w:t>
      </w:r>
      <w:proofErr w:type="spellEnd"/>
      <w:r w:rsidRPr="009F20E8">
        <w:rPr>
          <w:rFonts w:cs="Arial"/>
          <w:color w:val="000000"/>
          <w:sz w:val="24"/>
          <w:szCs w:val="24"/>
          <w:lang w:val="en-GB" w:eastAsia="en-ZA"/>
        </w:rPr>
        <w:t>) 2016 and (ii) 2017 and (b) are the details of each incident that took place;</w:t>
      </w:r>
    </w:p>
    <w:p w:rsidR="009F20E8" w:rsidRPr="009F20E8" w:rsidRDefault="009F20E8" w:rsidP="009F20E8">
      <w:pPr>
        <w:spacing w:line="300" w:lineRule="auto"/>
        <w:outlineLvl w:val="0"/>
        <w:rPr>
          <w:rFonts w:cs="Arial"/>
          <w:color w:val="000000"/>
          <w:sz w:val="24"/>
          <w:szCs w:val="24"/>
          <w:lang w:val="en-GB" w:eastAsia="en-ZA"/>
        </w:rPr>
      </w:pPr>
    </w:p>
    <w:p w:rsidR="009F20E8" w:rsidRPr="00126007" w:rsidRDefault="009F20E8" w:rsidP="009F20E8">
      <w:pPr>
        <w:spacing w:line="300" w:lineRule="auto"/>
        <w:ind w:left="709" w:hanging="709"/>
        <w:outlineLvl w:val="0"/>
        <w:rPr>
          <w:rFonts w:cs="Arial"/>
          <w:color w:val="000000"/>
          <w:szCs w:val="22"/>
          <w:lang w:val="en-GB" w:eastAsia="en-ZA"/>
        </w:rPr>
      </w:pPr>
      <w:r w:rsidRPr="009F20E8">
        <w:rPr>
          <w:rFonts w:cs="Arial"/>
          <w:color w:val="000000"/>
          <w:sz w:val="24"/>
          <w:szCs w:val="24"/>
          <w:lang w:val="en-GB" w:eastAsia="en-ZA"/>
        </w:rPr>
        <w:t>(2)</w:t>
      </w:r>
      <w:r w:rsidRPr="009F20E8">
        <w:rPr>
          <w:rFonts w:cs="Arial"/>
          <w:color w:val="000000"/>
          <w:sz w:val="24"/>
          <w:szCs w:val="24"/>
          <w:lang w:val="en-GB" w:eastAsia="en-ZA"/>
        </w:rPr>
        <w:tab/>
      </w:r>
      <w:proofErr w:type="gramStart"/>
      <w:r w:rsidRPr="009F20E8">
        <w:rPr>
          <w:rFonts w:cs="Arial"/>
          <w:color w:val="000000"/>
          <w:sz w:val="24"/>
          <w:szCs w:val="24"/>
          <w:lang w:val="en-GB" w:eastAsia="en-ZA"/>
        </w:rPr>
        <w:t>was</w:t>
      </w:r>
      <w:proofErr w:type="gramEnd"/>
      <w:r w:rsidRPr="009F20E8">
        <w:rPr>
          <w:rFonts w:cs="Arial"/>
          <w:color w:val="000000"/>
          <w:sz w:val="24"/>
          <w:szCs w:val="24"/>
          <w:lang w:val="en-GB" w:eastAsia="en-ZA"/>
        </w:rPr>
        <w:t xml:space="preserve"> each incident investigated; if not, why not in each case; if so, what were the outcomes of the investigation in each case?</w:t>
      </w:r>
      <w:r w:rsidRPr="009F20E8">
        <w:rPr>
          <w:rFonts w:cs="Arial"/>
          <w:color w:val="000000"/>
          <w:szCs w:val="22"/>
          <w:lang w:val="en-GB" w:eastAsia="en-ZA"/>
        </w:rPr>
        <w:tab/>
      </w:r>
      <w:r w:rsidRPr="009F20E8">
        <w:rPr>
          <w:rFonts w:cs="Arial"/>
          <w:color w:val="000000"/>
          <w:szCs w:val="22"/>
          <w:lang w:val="en-GB" w:eastAsia="en-ZA"/>
        </w:rPr>
        <w:tab/>
      </w:r>
      <w:r w:rsidRPr="009F20E8">
        <w:rPr>
          <w:rFonts w:cs="Arial"/>
          <w:color w:val="000000"/>
          <w:szCs w:val="22"/>
          <w:lang w:val="en-GB" w:eastAsia="en-ZA"/>
        </w:rPr>
        <w:tab/>
      </w:r>
      <w:r w:rsidRPr="009F20E8">
        <w:rPr>
          <w:rFonts w:cs="Arial"/>
          <w:color w:val="000000"/>
          <w:szCs w:val="22"/>
          <w:lang w:val="en-GB" w:eastAsia="en-ZA"/>
        </w:rPr>
        <w:tab/>
      </w:r>
      <w:r w:rsidRPr="009F20E8">
        <w:rPr>
          <w:rFonts w:cs="Arial"/>
          <w:b/>
          <w:color w:val="000000"/>
          <w:sz w:val="20"/>
          <w:lang w:val="en-GB" w:eastAsia="en-ZA"/>
        </w:rPr>
        <w:t>NW2091E</w:t>
      </w:r>
    </w:p>
    <w:p w:rsidR="00C63ECE" w:rsidRPr="00126007" w:rsidRDefault="00C63ECE" w:rsidP="00C63ECE">
      <w:pPr>
        <w:ind w:left="1439" w:hanging="730"/>
        <w:outlineLvl w:val="0"/>
        <w:rPr>
          <w:rFonts w:cs="Arial"/>
          <w:color w:val="000000"/>
          <w:szCs w:val="22"/>
          <w:lang w:val="en-GB" w:eastAsia="en-ZA"/>
        </w:rPr>
      </w:pPr>
      <w:r w:rsidRPr="00126007">
        <w:rPr>
          <w:rFonts w:cs="Arial"/>
          <w:color w:val="000000"/>
          <w:szCs w:val="22"/>
          <w:lang w:val="en-GB" w:eastAsia="en-ZA"/>
        </w:rPr>
        <w:tab/>
      </w:r>
      <w:r w:rsidRPr="00126007">
        <w:rPr>
          <w:rFonts w:cs="Arial"/>
          <w:color w:val="000000"/>
          <w:szCs w:val="22"/>
          <w:lang w:val="en-GB" w:eastAsia="en-ZA"/>
        </w:rPr>
        <w:tab/>
      </w:r>
      <w:r w:rsidRPr="00126007">
        <w:rPr>
          <w:rFonts w:cs="Arial"/>
          <w:color w:val="000000"/>
          <w:szCs w:val="22"/>
          <w:lang w:val="en-GB" w:eastAsia="en-ZA"/>
        </w:rPr>
        <w:tab/>
      </w:r>
      <w:r w:rsidRPr="00126007">
        <w:rPr>
          <w:rFonts w:cs="Arial"/>
          <w:color w:val="000000"/>
          <w:szCs w:val="22"/>
          <w:lang w:val="en-GB" w:eastAsia="en-ZA"/>
        </w:rPr>
        <w:tab/>
      </w:r>
      <w:r w:rsidRPr="00126007">
        <w:rPr>
          <w:rFonts w:cs="Arial"/>
          <w:color w:val="000000"/>
          <w:szCs w:val="22"/>
          <w:lang w:val="en-GB" w:eastAsia="en-ZA"/>
        </w:rPr>
        <w:tab/>
        <w:t xml:space="preserve"> </w:t>
      </w:r>
      <w:r w:rsidR="00126007">
        <w:rPr>
          <w:rFonts w:cs="Arial"/>
          <w:color w:val="000000"/>
          <w:szCs w:val="22"/>
          <w:lang w:val="en-GB" w:eastAsia="en-ZA"/>
        </w:rPr>
        <w:tab/>
      </w:r>
      <w:r w:rsidR="00126007">
        <w:rPr>
          <w:rFonts w:cs="Arial"/>
          <w:color w:val="000000"/>
          <w:szCs w:val="22"/>
          <w:lang w:val="en-GB" w:eastAsia="en-ZA"/>
        </w:rPr>
        <w:tab/>
      </w:r>
      <w:r w:rsidR="00126007">
        <w:rPr>
          <w:rFonts w:cs="Arial"/>
          <w:color w:val="000000"/>
          <w:szCs w:val="22"/>
          <w:lang w:val="en-GB" w:eastAsia="en-ZA"/>
        </w:rPr>
        <w:tab/>
        <w:t xml:space="preserve">  </w:t>
      </w:r>
    </w:p>
    <w:p w:rsidR="004D2F24" w:rsidRPr="00CF3BB4" w:rsidRDefault="000108DB" w:rsidP="00C63ECE">
      <w:pPr>
        <w:outlineLvl w:val="0"/>
        <w:rPr>
          <w:rFonts w:cs="Arial"/>
          <w:b/>
          <w:sz w:val="24"/>
          <w:szCs w:val="24"/>
          <w:lang w:eastAsia="en-US"/>
        </w:rPr>
      </w:pPr>
      <w:r w:rsidRPr="00CF3BB4">
        <w:rPr>
          <w:rFonts w:cs="Arial"/>
          <w:b/>
          <w:sz w:val="24"/>
          <w:szCs w:val="24"/>
          <w:lang w:eastAsia="en-US"/>
        </w:rPr>
        <w:t>____________________</w:t>
      </w:r>
      <w:r w:rsidR="004D2F24" w:rsidRPr="00CF3BB4">
        <w:rPr>
          <w:rFonts w:cs="Arial"/>
          <w:b/>
          <w:sz w:val="24"/>
          <w:szCs w:val="24"/>
          <w:lang w:eastAsia="en-US"/>
        </w:rPr>
        <w:t>_______</w:t>
      </w:r>
      <w:r w:rsidR="00E526CF" w:rsidRPr="00CF3BB4">
        <w:rPr>
          <w:rFonts w:cs="Arial"/>
          <w:b/>
          <w:sz w:val="24"/>
          <w:szCs w:val="24"/>
          <w:lang w:eastAsia="en-US"/>
        </w:rPr>
        <w:t>________________________________________</w:t>
      </w:r>
      <w:r w:rsidR="00CF3BB4">
        <w:rPr>
          <w:rFonts w:cs="Arial"/>
          <w:b/>
          <w:sz w:val="24"/>
          <w:szCs w:val="24"/>
          <w:lang w:eastAsia="en-US"/>
        </w:rPr>
        <w:t>______</w:t>
      </w:r>
    </w:p>
    <w:p w:rsidR="009F20E8" w:rsidRDefault="009F20E8" w:rsidP="009F20E8">
      <w:pPr>
        <w:rPr>
          <w:rFonts w:cs="Arial"/>
          <w:b/>
          <w:sz w:val="24"/>
          <w:szCs w:val="24"/>
          <w:lang w:eastAsia="en-US"/>
        </w:rPr>
      </w:pPr>
    </w:p>
    <w:p w:rsidR="009F20E8" w:rsidRDefault="009F20E8" w:rsidP="009F20E8">
      <w:pPr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>The Minister of Public Works</w:t>
      </w:r>
    </w:p>
    <w:p w:rsidR="009F20E8" w:rsidRDefault="009F20E8" w:rsidP="00126007">
      <w:pPr>
        <w:rPr>
          <w:rFonts w:cs="Arial"/>
          <w:b/>
          <w:sz w:val="24"/>
          <w:szCs w:val="24"/>
          <w:u w:val="single"/>
          <w:lang w:eastAsia="en-US"/>
        </w:rPr>
      </w:pPr>
    </w:p>
    <w:p w:rsidR="009472EE" w:rsidRDefault="009472EE" w:rsidP="00126007">
      <w:pPr>
        <w:rPr>
          <w:rFonts w:cs="Arial"/>
          <w:b/>
          <w:sz w:val="24"/>
          <w:szCs w:val="24"/>
          <w:lang w:eastAsia="en-US"/>
        </w:rPr>
      </w:pPr>
      <w:r w:rsidRPr="009F20E8">
        <w:rPr>
          <w:rFonts w:cs="Arial"/>
          <w:b/>
          <w:sz w:val="24"/>
          <w:szCs w:val="24"/>
          <w:lang w:eastAsia="en-US"/>
        </w:rPr>
        <w:t>REPLY</w:t>
      </w:r>
      <w:r w:rsidRPr="001C6CA1">
        <w:rPr>
          <w:rFonts w:cs="Arial"/>
          <w:b/>
          <w:sz w:val="24"/>
          <w:szCs w:val="24"/>
          <w:lang w:eastAsia="en-US"/>
        </w:rPr>
        <w:t>:</w:t>
      </w:r>
    </w:p>
    <w:p w:rsidR="005430B1" w:rsidRDefault="005430B1" w:rsidP="00126007">
      <w:pPr>
        <w:rPr>
          <w:rFonts w:cs="Arial"/>
          <w:b/>
          <w:sz w:val="24"/>
          <w:szCs w:val="24"/>
          <w:lang w:eastAsia="en-US"/>
        </w:rPr>
        <w:sectPr w:rsidR="005430B1" w:rsidSect="00787766">
          <w:headerReference w:type="default" r:id="rId10"/>
          <w:footerReference w:type="default" r:id="rId11"/>
          <w:pgSz w:w="12240" w:h="15840"/>
          <w:pgMar w:top="851" w:right="1080" w:bottom="907" w:left="1350" w:header="397" w:footer="624" w:gutter="0"/>
          <w:cols w:space="720"/>
          <w:docGrid w:linePitch="360"/>
        </w:sectPr>
      </w:pPr>
    </w:p>
    <w:p w:rsidR="00BC36FC" w:rsidRPr="00D47AE4" w:rsidRDefault="00BC36FC" w:rsidP="00BC36FC">
      <w:pPr>
        <w:spacing w:after="160" w:line="259" w:lineRule="auto"/>
        <w:jc w:val="left"/>
        <w:rPr>
          <w:rFonts w:eastAsia="Calibri" w:cs="Arial"/>
          <w:b/>
          <w:sz w:val="24"/>
          <w:szCs w:val="24"/>
          <w:lang w:val="en-US" w:eastAsia="en-US"/>
        </w:rPr>
      </w:pPr>
      <w:r w:rsidRPr="00D47AE4">
        <w:rPr>
          <w:rFonts w:eastAsia="Calibri" w:cs="Arial"/>
          <w:b/>
          <w:sz w:val="24"/>
          <w:szCs w:val="24"/>
          <w:lang w:val="en-US" w:eastAsia="en-US"/>
        </w:rPr>
        <w:lastRenderedPageBreak/>
        <w:t xml:space="preserve">QUESTION </w:t>
      </w:r>
      <w:r w:rsidR="005430B1">
        <w:rPr>
          <w:rFonts w:eastAsia="Calibri" w:cs="Arial"/>
          <w:b/>
          <w:sz w:val="24"/>
          <w:szCs w:val="24"/>
          <w:lang w:val="en-US" w:eastAsia="en-US"/>
        </w:rPr>
        <w:t>(</w:t>
      </w:r>
      <w:r w:rsidRPr="00D47AE4">
        <w:rPr>
          <w:rFonts w:eastAsia="Calibri" w:cs="Arial"/>
          <w:b/>
          <w:sz w:val="24"/>
          <w:szCs w:val="24"/>
          <w:lang w:val="en-US" w:eastAsia="en-US"/>
        </w:rPr>
        <w:t>1</w:t>
      </w:r>
      <w:r w:rsidR="005430B1">
        <w:rPr>
          <w:rFonts w:eastAsia="Calibri" w:cs="Arial"/>
          <w:b/>
          <w:sz w:val="24"/>
          <w:szCs w:val="24"/>
          <w:lang w:val="en-US" w:eastAsia="en-US"/>
        </w:rPr>
        <w:t>)</w:t>
      </w:r>
      <w:r w:rsidRPr="00D47AE4">
        <w:rPr>
          <w:rFonts w:eastAsia="Calibri" w:cs="Arial"/>
          <w:b/>
          <w:sz w:val="24"/>
          <w:szCs w:val="24"/>
          <w:lang w:val="en-US" w:eastAsia="en-US"/>
        </w:rPr>
        <w:t xml:space="preserve">  </w:t>
      </w:r>
    </w:p>
    <w:p w:rsidR="00BC36FC" w:rsidRPr="00D47AE4" w:rsidRDefault="00BC36FC" w:rsidP="00BC36FC">
      <w:pPr>
        <w:spacing w:after="160" w:line="259" w:lineRule="auto"/>
        <w:jc w:val="left"/>
        <w:rPr>
          <w:rFonts w:cs="Arial"/>
          <w:color w:val="000000"/>
          <w:sz w:val="24"/>
          <w:szCs w:val="24"/>
          <w:lang w:val="en-GB" w:eastAsia="en-ZA"/>
        </w:rPr>
      </w:pPr>
      <w:r w:rsidRPr="00D47AE4">
        <w:rPr>
          <w:rFonts w:cs="Arial"/>
          <w:color w:val="000000"/>
          <w:sz w:val="24"/>
          <w:szCs w:val="24"/>
          <w:lang w:val="en-GB" w:eastAsia="en-ZA"/>
        </w:rPr>
        <w:t xml:space="preserve">What is the total number of incidents of sexual harassment </w:t>
      </w:r>
      <w:r>
        <w:rPr>
          <w:rFonts w:cs="Arial"/>
          <w:color w:val="000000"/>
          <w:sz w:val="24"/>
          <w:szCs w:val="24"/>
          <w:lang w:val="en-GB" w:eastAsia="en-ZA"/>
        </w:rPr>
        <w:t xml:space="preserve">that were reported to the human </w:t>
      </w:r>
      <w:r w:rsidRPr="00D47AE4">
        <w:rPr>
          <w:rFonts w:cs="Arial"/>
          <w:color w:val="000000"/>
          <w:sz w:val="24"/>
          <w:szCs w:val="24"/>
          <w:lang w:val="en-GB" w:eastAsia="en-ZA"/>
        </w:rPr>
        <w:t xml:space="preserve">resources offices of entities reporting to him </w:t>
      </w:r>
      <w:proofErr w:type="gramStart"/>
      <w:r w:rsidRPr="00D47AE4">
        <w:rPr>
          <w:rFonts w:cs="Arial"/>
          <w:color w:val="000000"/>
          <w:sz w:val="24"/>
          <w:szCs w:val="24"/>
          <w:lang w:val="en-GB" w:eastAsia="en-ZA"/>
        </w:rPr>
        <w:t>in</w:t>
      </w:r>
      <w:r>
        <w:rPr>
          <w:rFonts w:cs="Arial"/>
          <w:color w:val="000000"/>
          <w:sz w:val="24"/>
          <w:szCs w:val="24"/>
          <w:lang w:val="en-GB" w:eastAsia="en-ZA"/>
        </w:rPr>
        <w:t>;</w:t>
      </w:r>
      <w:proofErr w:type="gramEnd"/>
    </w:p>
    <w:tbl>
      <w:tblPr>
        <w:tblStyle w:val="TableGrid2"/>
        <w:tblpPr w:leftFromText="180" w:rightFromText="180" w:vertAnchor="page" w:horzAnchor="margin" w:tblpY="2785"/>
        <w:tblW w:w="13608" w:type="dxa"/>
        <w:tblLook w:val="04A0" w:firstRow="1" w:lastRow="0" w:firstColumn="1" w:lastColumn="0" w:noHBand="0" w:noVBand="1"/>
      </w:tblPr>
      <w:tblGrid>
        <w:gridCol w:w="1843"/>
        <w:gridCol w:w="1984"/>
        <w:gridCol w:w="2268"/>
        <w:gridCol w:w="3827"/>
        <w:gridCol w:w="3686"/>
      </w:tblGrid>
      <w:tr w:rsidR="00170B75" w:rsidRPr="00D47AE4" w:rsidTr="00170B75">
        <w:trPr>
          <w:trHeight w:val="1105"/>
        </w:trPr>
        <w:tc>
          <w:tcPr>
            <w:tcW w:w="1843" w:type="dxa"/>
          </w:tcPr>
          <w:p w:rsidR="00170B75" w:rsidRPr="00D47AE4" w:rsidRDefault="00170B75" w:rsidP="00170B75">
            <w:pPr>
              <w:rPr>
                <w:rFonts w:cs="Arial"/>
                <w:b/>
                <w:sz w:val="24"/>
                <w:szCs w:val="24"/>
              </w:rPr>
            </w:pPr>
            <w:r w:rsidRPr="00D47AE4">
              <w:rPr>
                <w:rFonts w:cs="Arial"/>
                <w:b/>
                <w:sz w:val="24"/>
                <w:szCs w:val="24"/>
              </w:rPr>
              <w:t>QUESTION</w:t>
            </w:r>
            <w:r>
              <w:rPr>
                <w:rFonts w:cs="Arial"/>
                <w:b/>
                <w:sz w:val="24"/>
                <w:szCs w:val="24"/>
              </w:rPr>
              <w:t xml:space="preserve"> (1)</w:t>
            </w:r>
          </w:p>
          <w:p w:rsidR="00170B75" w:rsidRPr="00D47AE4" w:rsidRDefault="00170B75" w:rsidP="00170B75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70B75" w:rsidRPr="00D47AE4" w:rsidRDefault="00170B75" w:rsidP="00170B75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Agrément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South Africa (</w:t>
            </w:r>
            <w:r w:rsidRPr="00D47AE4">
              <w:rPr>
                <w:rFonts w:cs="Arial"/>
                <w:b/>
                <w:sz w:val="24"/>
                <w:szCs w:val="24"/>
              </w:rPr>
              <w:t>ASA</w:t>
            </w:r>
            <w:r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70B75" w:rsidRPr="00D47AE4" w:rsidRDefault="00170B75" w:rsidP="00170B75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Council for the Built Environment (</w:t>
            </w:r>
            <w:r w:rsidRPr="00D47AE4">
              <w:rPr>
                <w:rFonts w:cs="Arial"/>
                <w:b/>
                <w:color w:val="000000"/>
                <w:sz w:val="24"/>
                <w:szCs w:val="24"/>
              </w:rPr>
              <w:t>CBE</w:t>
            </w:r>
            <w:r>
              <w:rPr>
                <w:rFonts w:cs="Arial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170B75" w:rsidRPr="00D47AE4" w:rsidRDefault="00170B75" w:rsidP="00170B75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Construction Industry Development Board (CIDB)</w:t>
            </w:r>
          </w:p>
        </w:tc>
        <w:tc>
          <w:tcPr>
            <w:tcW w:w="3686" w:type="dxa"/>
          </w:tcPr>
          <w:p w:rsidR="00170B75" w:rsidRPr="00D47AE4" w:rsidRDefault="00170B75" w:rsidP="00170B75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Independent Development Trust (</w:t>
            </w:r>
            <w:r w:rsidRPr="00D47AE4">
              <w:rPr>
                <w:rFonts w:cs="Arial"/>
                <w:b/>
                <w:sz w:val="24"/>
                <w:szCs w:val="24"/>
              </w:rPr>
              <w:t>IDT</w:t>
            </w:r>
            <w:r>
              <w:rPr>
                <w:rFonts w:cs="Arial"/>
                <w:b/>
                <w:sz w:val="24"/>
                <w:szCs w:val="24"/>
              </w:rPr>
              <w:t>)</w:t>
            </w:r>
          </w:p>
        </w:tc>
      </w:tr>
      <w:tr w:rsidR="00170B75" w:rsidRPr="00D47AE4" w:rsidTr="00170B75">
        <w:trPr>
          <w:trHeight w:val="1105"/>
        </w:trPr>
        <w:tc>
          <w:tcPr>
            <w:tcW w:w="1843" w:type="dxa"/>
          </w:tcPr>
          <w:p w:rsidR="00170B75" w:rsidRPr="00D47AE4" w:rsidRDefault="00170B75" w:rsidP="00170B75">
            <w:pPr>
              <w:numPr>
                <w:ilvl w:val="0"/>
                <w:numId w:val="46"/>
              </w:numPr>
              <w:ind w:left="337" w:hanging="337"/>
              <w:contextualSpacing/>
              <w:jc w:val="left"/>
              <w:rPr>
                <w:rFonts w:cs="Arial"/>
                <w:b/>
                <w:sz w:val="24"/>
                <w:szCs w:val="24"/>
              </w:rPr>
            </w:pPr>
            <w:r w:rsidRPr="00D47AE4">
              <w:rPr>
                <w:rFonts w:cs="Arial"/>
                <w:b/>
                <w:sz w:val="24"/>
                <w:szCs w:val="24"/>
              </w:rPr>
              <w:t>(</w:t>
            </w:r>
            <w:proofErr w:type="spellStart"/>
            <w:r w:rsidRPr="00D47AE4">
              <w:rPr>
                <w:rFonts w:cs="Arial"/>
                <w:b/>
                <w:sz w:val="24"/>
                <w:szCs w:val="24"/>
              </w:rPr>
              <w:t>i</w:t>
            </w:r>
            <w:proofErr w:type="spellEnd"/>
            <w:r w:rsidRPr="00D47AE4">
              <w:rPr>
                <w:rFonts w:cs="Arial"/>
                <w:b/>
                <w:sz w:val="24"/>
                <w:szCs w:val="24"/>
              </w:rPr>
              <w:t>)</w:t>
            </w:r>
          </w:p>
          <w:p w:rsidR="00170B75" w:rsidRPr="00D47AE4" w:rsidRDefault="00170B75" w:rsidP="00170B75">
            <w:pPr>
              <w:rPr>
                <w:rFonts w:cs="Arial"/>
                <w:b/>
                <w:sz w:val="24"/>
                <w:szCs w:val="24"/>
              </w:rPr>
            </w:pPr>
            <w:r w:rsidRPr="00D47AE4">
              <w:rPr>
                <w:rFonts w:cs="Arial"/>
                <w:b/>
                <w:sz w:val="24"/>
                <w:szCs w:val="24"/>
              </w:rPr>
              <w:t xml:space="preserve">2016 </w:t>
            </w:r>
          </w:p>
          <w:p w:rsidR="00170B75" w:rsidRPr="00D47AE4" w:rsidRDefault="00170B75" w:rsidP="00170B75">
            <w:pPr>
              <w:rPr>
                <w:rFonts w:cs="Arial"/>
                <w:b/>
                <w:sz w:val="24"/>
                <w:szCs w:val="24"/>
              </w:rPr>
            </w:pPr>
          </w:p>
          <w:p w:rsidR="00170B75" w:rsidRPr="00D47AE4" w:rsidRDefault="00170B75" w:rsidP="00170B75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70B75" w:rsidRPr="00D47AE4" w:rsidRDefault="00170B75" w:rsidP="00170B75">
            <w:pPr>
              <w:rPr>
                <w:rFonts w:cs="Arial"/>
                <w:sz w:val="24"/>
                <w:szCs w:val="24"/>
              </w:rPr>
            </w:pPr>
            <w:r w:rsidRPr="00D47AE4">
              <w:rPr>
                <w:rFonts w:cs="Arial"/>
                <w:sz w:val="24"/>
                <w:szCs w:val="24"/>
              </w:rPr>
              <w:t>None</w:t>
            </w:r>
          </w:p>
        </w:tc>
        <w:tc>
          <w:tcPr>
            <w:tcW w:w="2268" w:type="dxa"/>
          </w:tcPr>
          <w:p w:rsidR="00170B75" w:rsidRPr="00D47AE4" w:rsidRDefault="00170B75" w:rsidP="00170B7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None</w:t>
            </w:r>
          </w:p>
        </w:tc>
        <w:tc>
          <w:tcPr>
            <w:tcW w:w="3827" w:type="dxa"/>
          </w:tcPr>
          <w:p w:rsidR="00170B75" w:rsidRPr="00D47AE4" w:rsidRDefault="00170B75" w:rsidP="00170B75">
            <w:pPr>
              <w:rPr>
                <w:rFonts w:cs="Arial"/>
                <w:sz w:val="24"/>
                <w:szCs w:val="24"/>
              </w:rPr>
            </w:pPr>
            <w:r w:rsidRPr="00D47AE4">
              <w:rPr>
                <w:rFonts w:cs="Arial"/>
                <w:sz w:val="24"/>
                <w:szCs w:val="24"/>
              </w:rPr>
              <w:t>None</w:t>
            </w:r>
          </w:p>
        </w:tc>
        <w:tc>
          <w:tcPr>
            <w:tcW w:w="3686" w:type="dxa"/>
          </w:tcPr>
          <w:p w:rsidR="00170B75" w:rsidRPr="00D47AE4" w:rsidRDefault="00170B75" w:rsidP="00170B75">
            <w:pPr>
              <w:rPr>
                <w:rFonts w:cs="Arial"/>
                <w:sz w:val="24"/>
                <w:szCs w:val="24"/>
              </w:rPr>
            </w:pPr>
            <w:r w:rsidRPr="00D47AE4">
              <w:rPr>
                <w:rFonts w:cs="Arial"/>
                <w:sz w:val="24"/>
                <w:szCs w:val="24"/>
              </w:rPr>
              <w:t>None</w:t>
            </w:r>
          </w:p>
        </w:tc>
      </w:tr>
      <w:tr w:rsidR="00170B75" w:rsidRPr="00D47AE4" w:rsidTr="00170B75">
        <w:trPr>
          <w:trHeight w:val="1093"/>
        </w:trPr>
        <w:tc>
          <w:tcPr>
            <w:tcW w:w="1843" w:type="dxa"/>
          </w:tcPr>
          <w:p w:rsidR="00170B75" w:rsidRPr="00D47AE4" w:rsidRDefault="00170B75" w:rsidP="00170B75">
            <w:pPr>
              <w:numPr>
                <w:ilvl w:val="0"/>
                <w:numId w:val="47"/>
              </w:numPr>
              <w:ind w:left="337" w:hanging="270"/>
              <w:contextualSpacing/>
              <w:jc w:val="left"/>
              <w:rPr>
                <w:rFonts w:cs="Arial"/>
                <w:b/>
                <w:sz w:val="24"/>
                <w:szCs w:val="24"/>
              </w:rPr>
            </w:pPr>
            <w:r w:rsidRPr="00D47AE4">
              <w:rPr>
                <w:rFonts w:cs="Arial"/>
                <w:b/>
                <w:sz w:val="24"/>
                <w:szCs w:val="24"/>
              </w:rPr>
              <w:t xml:space="preserve">(ii) </w:t>
            </w:r>
          </w:p>
          <w:p w:rsidR="00170B75" w:rsidRPr="00D47AE4" w:rsidRDefault="00170B75" w:rsidP="00170B75">
            <w:pPr>
              <w:rPr>
                <w:rFonts w:cs="Arial"/>
                <w:b/>
                <w:sz w:val="24"/>
                <w:szCs w:val="24"/>
              </w:rPr>
            </w:pPr>
            <w:r w:rsidRPr="00D47AE4">
              <w:rPr>
                <w:rFonts w:cs="Arial"/>
                <w:b/>
                <w:sz w:val="24"/>
                <w:szCs w:val="24"/>
              </w:rPr>
              <w:t xml:space="preserve">2017 </w:t>
            </w:r>
          </w:p>
          <w:p w:rsidR="00170B75" w:rsidRPr="00D47AE4" w:rsidRDefault="00170B75" w:rsidP="00170B75">
            <w:pPr>
              <w:rPr>
                <w:rFonts w:cs="Arial"/>
                <w:b/>
                <w:sz w:val="24"/>
                <w:szCs w:val="24"/>
              </w:rPr>
            </w:pPr>
          </w:p>
          <w:p w:rsidR="00170B75" w:rsidRPr="00D47AE4" w:rsidRDefault="00170B75" w:rsidP="00170B75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70B75" w:rsidRPr="00D47AE4" w:rsidRDefault="00170B75" w:rsidP="00170B75">
            <w:pPr>
              <w:rPr>
                <w:rFonts w:cs="Arial"/>
                <w:sz w:val="24"/>
                <w:szCs w:val="24"/>
              </w:rPr>
            </w:pPr>
            <w:r w:rsidRPr="00D47AE4">
              <w:rPr>
                <w:rFonts w:cs="Arial"/>
                <w:sz w:val="24"/>
                <w:szCs w:val="24"/>
              </w:rPr>
              <w:t>None</w:t>
            </w:r>
          </w:p>
        </w:tc>
        <w:tc>
          <w:tcPr>
            <w:tcW w:w="2268" w:type="dxa"/>
          </w:tcPr>
          <w:p w:rsidR="00170B75" w:rsidRPr="00D47AE4" w:rsidRDefault="00170B75" w:rsidP="00170B7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None</w:t>
            </w:r>
          </w:p>
        </w:tc>
        <w:tc>
          <w:tcPr>
            <w:tcW w:w="3827" w:type="dxa"/>
          </w:tcPr>
          <w:p w:rsidR="00170B75" w:rsidRPr="00D47AE4" w:rsidRDefault="00170B75" w:rsidP="00170B7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One</w:t>
            </w:r>
          </w:p>
        </w:tc>
        <w:tc>
          <w:tcPr>
            <w:tcW w:w="3686" w:type="dxa"/>
          </w:tcPr>
          <w:p w:rsidR="00170B75" w:rsidRPr="00D47AE4" w:rsidRDefault="00170B75" w:rsidP="00170B7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n-US" w:eastAsia="en-US"/>
              </w:rPr>
              <w:t>One</w:t>
            </w:r>
            <w:r w:rsidRPr="00D47AE4">
              <w:rPr>
                <w:rFonts w:cs="Arial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170B75" w:rsidRPr="00D47AE4" w:rsidTr="00170B75">
        <w:trPr>
          <w:trHeight w:val="363"/>
        </w:trPr>
        <w:tc>
          <w:tcPr>
            <w:tcW w:w="1843" w:type="dxa"/>
          </w:tcPr>
          <w:p w:rsidR="00170B75" w:rsidRPr="00D47AE4" w:rsidRDefault="00170B75" w:rsidP="00170B75">
            <w:pPr>
              <w:rPr>
                <w:rFonts w:cs="Arial"/>
                <w:b/>
                <w:sz w:val="24"/>
                <w:szCs w:val="24"/>
              </w:rPr>
            </w:pPr>
            <w:r w:rsidRPr="00D47AE4">
              <w:rPr>
                <w:rFonts w:cs="Arial"/>
                <w:b/>
                <w:sz w:val="24"/>
                <w:szCs w:val="24"/>
              </w:rPr>
              <w:t xml:space="preserve">(b)  </w:t>
            </w:r>
          </w:p>
          <w:p w:rsidR="00170B75" w:rsidRPr="00D47AE4" w:rsidRDefault="00170B75" w:rsidP="00170B75">
            <w:pPr>
              <w:rPr>
                <w:rFonts w:cs="Arial"/>
                <w:b/>
                <w:sz w:val="24"/>
                <w:szCs w:val="24"/>
              </w:rPr>
            </w:pPr>
          </w:p>
          <w:p w:rsidR="00170B75" w:rsidRPr="00D47AE4" w:rsidRDefault="00170B75" w:rsidP="00170B75">
            <w:pPr>
              <w:rPr>
                <w:rFonts w:cs="Arial"/>
                <w:b/>
                <w:sz w:val="24"/>
                <w:szCs w:val="24"/>
              </w:rPr>
            </w:pPr>
            <w:r w:rsidRPr="00D47AE4">
              <w:rPr>
                <w:rFonts w:cs="Arial"/>
                <w:b/>
                <w:sz w:val="24"/>
                <w:szCs w:val="24"/>
              </w:rPr>
              <w:t>What are the details of each incident that took place?</w:t>
            </w:r>
          </w:p>
        </w:tc>
        <w:tc>
          <w:tcPr>
            <w:tcW w:w="1984" w:type="dxa"/>
          </w:tcPr>
          <w:p w:rsidR="00170B75" w:rsidRPr="00D47AE4" w:rsidRDefault="00170B75" w:rsidP="00170B75">
            <w:pPr>
              <w:rPr>
                <w:rFonts w:cs="Arial"/>
                <w:sz w:val="24"/>
                <w:szCs w:val="24"/>
              </w:rPr>
            </w:pPr>
            <w:r w:rsidRPr="00D47AE4">
              <w:rPr>
                <w:rFonts w:cs="Arial"/>
                <w:sz w:val="24"/>
                <w:szCs w:val="24"/>
              </w:rPr>
              <w:t>Not applicable</w:t>
            </w:r>
          </w:p>
        </w:tc>
        <w:tc>
          <w:tcPr>
            <w:tcW w:w="2268" w:type="dxa"/>
          </w:tcPr>
          <w:p w:rsidR="00170B75" w:rsidRPr="00D47AE4" w:rsidRDefault="00170B75" w:rsidP="00170B7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Not applicable</w:t>
            </w:r>
          </w:p>
        </w:tc>
        <w:tc>
          <w:tcPr>
            <w:tcW w:w="3827" w:type="dxa"/>
          </w:tcPr>
          <w:p w:rsidR="00170B75" w:rsidRPr="00D47AE4" w:rsidRDefault="00170B75" w:rsidP="00170B75">
            <w:pPr>
              <w:spacing w:line="276" w:lineRule="auto"/>
              <w:ind w:left="34"/>
              <w:jc w:val="left"/>
              <w:rPr>
                <w:rFonts w:cs="Arial"/>
                <w:sz w:val="24"/>
                <w:szCs w:val="24"/>
              </w:rPr>
            </w:pPr>
            <w:r w:rsidRPr="00D47AE4">
              <w:rPr>
                <w:rFonts w:cs="Arial"/>
                <w:sz w:val="24"/>
                <w:szCs w:val="24"/>
              </w:rPr>
              <w:t xml:space="preserve">There was a sexual harassment incident wherein </w:t>
            </w:r>
            <w:r>
              <w:rPr>
                <w:rFonts w:cs="Arial"/>
                <w:sz w:val="24"/>
                <w:szCs w:val="24"/>
              </w:rPr>
              <w:t>a</w:t>
            </w:r>
            <w:r w:rsidRPr="00D47AE4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male security officer</w:t>
            </w:r>
            <w:r w:rsidRPr="00D47AE4">
              <w:rPr>
                <w:rFonts w:cs="Arial"/>
                <w:sz w:val="24"/>
                <w:szCs w:val="24"/>
              </w:rPr>
              <w:t xml:space="preserve"> made allegations against </w:t>
            </w:r>
            <w:r>
              <w:rPr>
                <w:rFonts w:cs="Arial"/>
                <w:sz w:val="24"/>
                <w:szCs w:val="24"/>
              </w:rPr>
              <w:t>a female employee</w:t>
            </w:r>
            <w:r w:rsidRPr="00D47AE4">
              <w:rPr>
                <w:rFonts w:cs="Arial"/>
                <w:sz w:val="24"/>
                <w:szCs w:val="24"/>
              </w:rPr>
              <w:t xml:space="preserve"> of </w:t>
            </w:r>
            <w:r>
              <w:rPr>
                <w:rFonts w:cs="Arial"/>
                <w:sz w:val="24"/>
                <w:szCs w:val="24"/>
              </w:rPr>
              <w:t>CIDB at</w:t>
            </w:r>
            <w:r w:rsidRPr="00D47AE4">
              <w:rPr>
                <w:rFonts w:cs="Arial"/>
                <w:sz w:val="24"/>
                <w:szCs w:val="24"/>
              </w:rPr>
              <w:t xml:space="preserve"> one of the Provincial Offices. This allegation was not brought to the attention of H</w:t>
            </w:r>
            <w:r>
              <w:rPr>
                <w:rFonts w:cs="Arial"/>
                <w:sz w:val="24"/>
                <w:szCs w:val="24"/>
              </w:rPr>
              <w:t xml:space="preserve">uman </w:t>
            </w:r>
            <w:r w:rsidRPr="00D47AE4">
              <w:rPr>
                <w:rFonts w:cs="Arial"/>
                <w:sz w:val="24"/>
                <w:szCs w:val="24"/>
              </w:rPr>
              <w:t>R</w:t>
            </w:r>
            <w:r>
              <w:rPr>
                <w:rFonts w:cs="Arial"/>
                <w:sz w:val="24"/>
                <w:szCs w:val="24"/>
              </w:rPr>
              <w:t>esources</w:t>
            </w:r>
            <w:r w:rsidRPr="00D47AE4">
              <w:rPr>
                <w:rFonts w:cs="Arial"/>
                <w:sz w:val="24"/>
                <w:szCs w:val="24"/>
              </w:rPr>
              <w:t xml:space="preserve"> office and the Provincial Manager, but it came about in March 2017 during an investigation on a different matter and upon further engagement with the accuser, he decided not to proceed any further with the allegation.</w:t>
            </w:r>
          </w:p>
        </w:tc>
        <w:tc>
          <w:tcPr>
            <w:tcW w:w="3686" w:type="dxa"/>
          </w:tcPr>
          <w:p w:rsidR="00170B75" w:rsidRPr="00D47AE4" w:rsidRDefault="00170B75" w:rsidP="00170B75">
            <w:pPr>
              <w:spacing w:line="276" w:lineRule="auto"/>
              <w:ind w:left="34"/>
              <w:jc w:val="left"/>
              <w:rPr>
                <w:rFonts w:cs="Arial"/>
                <w:sz w:val="24"/>
                <w:szCs w:val="24"/>
              </w:rPr>
            </w:pPr>
            <w:r w:rsidRPr="00D47AE4">
              <w:rPr>
                <w:rFonts w:cs="Arial"/>
                <w:sz w:val="24"/>
                <w:szCs w:val="24"/>
                <w:lang w:val="en-US" w:eastAsia="en-US"/>
              </w:rPr>
              <w:t xml:space="preserve">The employee (applicant) had alleged that her male colleague had acted inappropriately when he </w:t>
            </w:r>
            <w:r>
              <w:rPr>
                <w:rFonts w:cs="Arial"/>
                <w:sz w:val="24"/>
                <w:szCs w:val="24"/>
                <w:lang w:val="en-US" w:eastAsia="en-US"/>
              </w:rPr>
              <w:t>embraced her,</w:t>
            </w:r>
            <w:r w:rsidRPr="00D47AE4">
              <w:rPr>
                <w:rFonts w:cs="Arial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US" w:eastAsia="en-US"/>
              </w:rPr>
              <w:t xml:space="preserve">and regarded it as an </w:t>
            </w:r>
            <w:r w:rsidRPr="00D47AE4">
              <w:rPr>
                <w:rFonts w:cs="Arial"/>
                <w:sz w:val="24"/>
                <w:szCs w:val="24"/>
                <w:lang w:val="en-US" w:eastAsia="en-US"/>
              </w:rPr>
              <w:t>unwelcomed</w:t>
            </w:r>
            <w:r>
              <w:rPr>
                <w:rFonts w:cs="Arial"/>
                <w:sz w:val="24"/>
                <w:szCs w:val="24"/>
                <w:lang w:val="en-US" w:eastAsia="en-US"/>
              </w:rPr>
              <w:t xml:space="preserve"> gesture</w:t>
            </w:r>
            <w:r w:rsidRPr="00D47AE4">
              <w:rPr>
                <w:rFonts w:cs="Arial"/>
                <w:sz w:val="24"/>
                <w:szCs w:val="24"/>
                <w:lang w:val="en-US" w:eastAsia="en-US"/>
              </w:rPr>
              <w:t xml:space="preserve">. The matter was dealt with </w:t>
            </w:r>
            <w:r>
              <w:rPr>
                <w:rFonts w:cs="Arial"/>
                <w:sz w:val="24"/>
                <w:szCs w:val="24"/>
                <w:lang w:val="en-US" w:eastAsia="en-US"/>
              </w:rPr>
              <w:t>through</w:t>
            </w:r>
            <w:r w:rsidRPr="00D47AE4">
              <w:rPr>
                <w:rFonts w:cs="Arial"/>
                <w:sz w:val="24"/>
                <w:szCs w:val="24"/>
                <w:lang w:val="en-US" w:eastAsia="en-US"/>
              </w:rPr>
              <w:t xml:space="preserve"> internal process and the </w:t>
            </w:r>
            <w:r>
              <w:rPr>
                <w:rFonts w:cs="Arial"/>
                <w:sz w:val="24"/>
                <w:szCs w:val="24"/>
                <w:lang w:val="en-US" w:eastAsia="en-US"/>
              </w:rPr>
              <w:t>Commission for Conciliation, Mediation and Arbitration (</w:t>
            </w:r>
            <w:r w:rsidRPr="00D47AE4">
              <w:rPr>
                <w:rFonts w:cs="Arial"/>
                <w:sz w:val="24"/>
                <w:szCs w:val="24"/>
                <w:lang w:val="en-US" w:eastAsia="en-US"/>
              </w:rPr>
              <w:t>CCMA</w:t>
            </w:r>
            <w:r>
              <w:rPr>
                <w:rFonts w:cs="Arial"/>
                <w:sz w:val="24"/>
                <w:szCs w:val="24"/>
                <w:lang w:val="en-US" w:eastAsia="en-US"/>
              </w:rPr>
              <w:t>)</w:t>
            </w:r>
            <w:r w:rsidRPr="00D47AE4">
              <w:rPr>
                <w:rFonts w:cs="Arial"/>
                <w:sz w:val="24"/>
                <w:szCs w:val="24"/>
                <w:lang w:val="en-US" w:eastAsia="en-US"/>
              </w:rPr>
              <w:t xml:space="preserve"> as explained in </w:t>
            </w:r>
            <w:r w:rsidR="006E1B2A">
              <w:rPr>
                <w:rFonts w:cs="Arial"/>
                <w:sz w:val="24"/>
                <w:szCs w:val="24"/>
                <w:lang w:val="en-US" w:eastAsia="en-US"/>
              </w:rPr>
              <w:t>(</w:t>
            </w:r>
            <w:r w:rsidRPr="00D47AE4">
              <w:rPr>
                <w:rFonts w:cs="Arial"/>
                <w:sz w:val="24"/>
                <w:szCs w:val="24"/>
                <w:lang w:val="en-US" w:eastAsia="en-US"/>
              </w:rPr>
              <w:t>2</w:t>
            </w:r>
            <w:r w:rsidR="006E1B2A">
              <w:rPr>
                <w:rFonts w:cs="Arial"/>
                <w:sz w:val="24"/>
                <w:szCs w:val="24"/>
                <w:lang w:val="en-US" w:eastAsia="en-US"/>
              </w:rPr>
              <w:t>)</w:t>
            </w:r>
            <w:r w:rsidRPr="00D47AE4">
              <w:rPr>
                <w:rFonts w:cs="Arial"/>
                <w:sz w:val="24"/>
                <w:szCs w:val="24"/>
                <w:lang w:val="en-US" w:eastAsia="en-US"/>
              </w:rPr>
              <w:t>, below.</w:t>
            </w:r>
          </w:p>
        </w:tc>
      </w:tr>
    </w:tbl>
    <w:p w:rsidR="00BC36FC" w:rsidRPr="00D47AE4" w:rsidRDefault="00BC36FC" w:rsidP="00BC36FC">
      <w:pPr>
        <w:spacing w:after="160" w:line="259" w:lineRule="auto"/>
        <w:jc w:val="left"/>
        <w:rPr>
          <w:rFonts w:eastAsia="Calibri" w:cs="Arial"/>
          <w:b/>
          <w:sz w:val="24"/>
          <w:szCs w:val="24"/>
          <w:lang w:val="en-US" w:eastAsia="en-US"/>
        </w:rPr>
      </w:pPr>
      <w:r w:rsidRPr="00D47AE4">
        <w:rPr>
          <w:rFonts w:eastAsia="Calibri" w:cs="Arial"/>
          <w:b/>
          <w:sz w:val="24"/>
          <w:szCs w:val="24"/>
          <w:lang w:val="en-US" w:eastAsia="en-US"/>
        </w:rPr>
        <w:lastRenderedPageBreak/>
        <w:t xml:space="preserve">QUESTION </w:t>
      </w:r>
      <w:r w:rsidR="005430B1">
        <w:rPr>
          <w:rFonts w:eastAsia="Calibri" w:cs="Arial"/>
          <w:b/>
          <w:sz w:val="24"/>
          <w:szCs w:val="24"/>
          <w:lang w:val="en-US" w:eastAsia="en-US"/>
        </w:rPr>
        <w:t>(</w:t>
      </w:r>
      <w:r w:rsidRPr="00D47AE4">
        <w:rPr>
          <w:rFonts w:eastAsia="Calibri" w:cs="Arial"/>
          <w:b/>
          <w:sz w:val="24"/>
          <w:szCs w:val="24"/>
          <w:lang w:val="en-US" w:eastAsia="en-US"/>
        </w:rPr>
        <w:t>2</w:t>
      </w:r>
      <w:r w:rsidR="005430B1">
        <w:rPr>
          <w:rFonts w:eastAsia="Calibri" w:cs="Arial"/>
          <w:b/>
          <w:sz w:val="24"/>
          <w:szCs w:val="24"/>
          <w:lang w:val="en-US" w:eastAsia="en-US"/>
        </w:rPr>
        <w:t>)</w:t>
      </w:r>
    </w:p>
    <w:p w:rsidR="00BC36FC" w:rsidRPr="00D47AE4" w:rsidRDefault="00BC36FC" w:rsidP="00BC36FC">
      <w:pPr>
        <w:spacing w:after="160" w:line="259" w:lineRule="auto"/>
        <w:jc w:val="left"/>
        <w:rPr>
          <w:rFonts w:eastAsia="Calibri" w:cs="Arial"/>
          <w:sz w:val="24"/>
          <w:szCs w:val="24"/>
          <w:lang w:val="en-US" w:eastAsia="en-US"/>
        </w:rPr>
      </w:pPr>
      <w:r w:rsidRPr="00D47AE4">
        <w:rPr>
          <w:rFonts w:eastAsia="Calibri" w:cs="Arial"/>
          <w:sz w:val="24"/>
          <w:szCs w:val="24"/>
          <w:lang w:val="en-US" w:eastAsia="en-US"/>
        </w:rPr>
        <w:t>Was each incident investigated; if not, why not in each case; if so, what were the outcomes of the investigation in each case?</w:t>
      </w:r>
    </w:p>
    <w:p w:rsidR="00BC36FC" w:rsidRPr="00D47AE4" w:rsidRDefault="00BC36FC" w:rsidP="00BC36FC">
      <w:pPr>
        <w:spacing w:after="160" w:line="259" w:lineRule="auto"/>
        <w:jc w:val="left"/>
        <w:rPr>
          <w:rFonts w:eastAsia="Calibri" w:cs="Arial"/>
          <w:b/>
          <w:sz w:val="24"/>
          <w:szCs w:val="24"/>
          <w:lang w:val="en-US" w:eastAsia="en-US"/>
        </w:rPr>
      </w:pPr>
    </w:p>
    <w:tbl>
      <w:tblPr>
        <w:tblStyle w:val="TableGrid3"/>
        <w:tblW w:w="13887" w:type="dxa"/>
        <w:tblLook w:val="04A0" w:firstRow="1" w:lastRow="0" w:firstColumn="1" w:lastColumn="0" w:noHBand="0" w:noVBand="1"/>
      </w:tblPr>
      <w:tblGrid>
        <w:gridCol w:w="1980"/>
        <w:gridCol w:w="1984"/>
        <w:gridCol w:w="4962"/>
        <w:gridCol w:w="4961"/>
      </w:tblGrid>
      <w:tr w:rsidR="005430B1" w:rsidRPr="00D47AE4" w:rsidTr="005430B1">
        <w:tc>
          <w:tcPr>
            <w:tcW w:w="1980" w:type="dxa"/>
          </w:tcPr>
          <w:p w:rsidR="00BC36FC" w:rsidRPr="00D47AE4" w:rsidRDefault="00BC36FC" w:rsidP="00300AA4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D47AE4">
              <w:rPr>
                <w:rFonts w:cs="Arial"/>
                <w:b/>
                <w:sz w:val="24"/>
                <w:szCs w:val="24"/>
                <w:lang w:val="en-US" w:eastAsia="en-US"/>
              </w:rPr>
              <w:t>ASA</w:t>
            </w:r>
          </w:p>
          <w:p w:rsidR="00BC36FC" w:rsidRPr="00D47AE4" w:rsidRDefault="00BC36FC" w:rsidP="00300AA4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</w:tcPr>
          <w:p w:rsidR="00BC36FC" w:rsidRPr="00D47AE4" w:rsidRDefault="00BC36FC" w:rsidP="00300AA4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D47AE4">
              <w:rPr>
                <w:rFonts w:cs="Arial"/>
                <w:b/>
                <w:sz w:val="24"/>
                <w:szCs w:val="24"/>
                <w:lang w:val="en-US" w:eastAsia="en-US"/>
              </w:rPr>
              <w:t>CBE</w:t>
            </w:r>
          </w:p>
        </w:tc>
        <w:tc>
          <w:tcPr>
            <w:tcW w:w="4962" w:type="dxa"/>
          </w:tcPr>
          <w:p w:rsidR="00BC36FC" w:rsidRPr="00D47AE4" w:rsidRDefault="00BC36FC" w:rsidP="00300AA4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cs="Arial"/>
                <w:b/>
                <w:sz w:val="24"/>
                <w:szCs w:val="24"/>
                <w:lang w:val="en-US" w:eastAsia="en-US"/>
              </w:rPr>
              <w:t>CIDB</w:t>
            </w:r>
          </w:p>
        </w:tc>
        <w:tc>
          <w:tcPr>
            <w:tcW w:w="4961" w:type="dxa"/>
          </w:tcPr>
          <w:p w:rsidR="00BC36FC" w:rsidRPr="00D47AE4" w:rsidRDefault="00BC36FC" w:rsidP="00300AA4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D47AE4">
              <w:rPr>
                <w:rFonts w:cs="Arial"/>
                <w:b/>
                <w:sz w:val="24"/>
                <w:szCs w:val="24"/>
                <w:lang w:val="en-US" w:eastAsia="en-US"/>
              </w:rPr>
              <w:t>IDT</w:t>
            </w:r>
          </w:p>
        </w:tc>
      </w:tr>
      <w:tr w:rsidR="005430B1" w:rsidRPr="00D47AE4" w:rsidTr="005430B1">
        <w:trPr>
          <w:trHeight w:val="848"/>
        </w:trPr>
        <w:tc>
          <w:tcPr>
            <w:tcW w:w="1980" w:type="dxa"/>
          </w:tcPr>
          <w:p w:rsidR="00BC36FC" w:rsidRPr="00D47AE4" w:rsidRDefault="00BC36FC" w:rsidP="00300AA4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</w:p>
          <w:p w:rsidR="00BC36FC" w:rsidRPr="00D47AE4" w:rsidRDefault="00BC36FC" w:rsidP="00300AA4">
            <w:pPr>
              <w:jc w:val="left"/>
              <w:rPr>
                <w:rFonts w:cs="Arial"/>
                <w:sz w:val="24"/>
                <w:szCs w:val="24"/>
                <w:lang w:val="en-US" w:eastAsia="en-US"/>
              </w:rPr>
            </w:pPr>
            <w:r w:rsidRPr="00D47AE4">
              <w:rPr>
                <w:rFonts w:cs="Arial"/>
                <w:sz w:val="24"/>
                <w:szCs w:val="24"/>
                <w:lang w:val="en-US" w:eastAsia="en-US"/>
              </w:rPr>
              <w:t>Not Applicable</w:t>
            </w:r>
          </w:p>
          <w:p w:rsidR="00BC36FC" w:rsidRPr="00D47AE4" w:rsidRDefault="00BC36FC" w:rsidP="00300AA4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</w:p>
          <w:p w:rsidR="00BC36FC" w:rsidRPr="00D47AE4" w:rsidRDefault="00BC36FC" w:rsidP="00300AA4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</w:p>
          <w:p w:rsidR="00BC36FC" w:rsidRPr="00D47AE4" w:rsidRDefault="00BC36FC" w:rsidP="00300AA4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</w:p>
          <w:p w:rsidR="00BC36FC" w:rsidRPr="00D47AE4" w:rsidRDefault="00BC36FC" w:rsidP="00300AA4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</w:p>
          <w:p w:rsidR="00BC36FC" w:rsidRPr="00D47AE4" w:rsidRDefault="00BC36FC" w:rsidP="00300AA4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</w:tcPr>
          <w:p w:rsidR="00BC36FC" w:rsidRPr="00D47AE4" w:rsidRDefault="00BC36FC" w:rsidP="00300AA4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4962" w:type="dxa"/>
          </w:tcPr>
          <w:p w:rsidR="00BC36FC" w:rsidRPr="00D47AE4" w:rsidRDefault="001B281F" w:rsidP="001B281F">
            <w:pPr>
              <w:spacing w:line="276" w:lineRule="auto"/>
              <w:ind w:left="34"/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cs="Arial"/>
                <w:sz w:val="24"/>
                <w:szCs w:val="24"/>
              </w:rPr>
              <w:t>Yes, although the employee had</w:t>
            </w:r>
            <w:r w:rsidR="00BC36FC" w:rsidRPr="00D47AE4">
              <w:rPr>
                <w:rFonts w:cs="Arial"/>
                <w:sz w:val="24"/>
                <w:szCs w:val="24"/>
              </w:rPr>
              <w:t xml:space="preserve"> decided not to proceed with the claim, </w:t>
            </w:r>
            <w:r w:rsidR="00BC36FC">
              <w:rPr>
                <w:rFonts w:cs="Arial"/>
                <w:sz w:val="24"/>
                <w:szCs w:val="24"/>
              </w:rPr>
              <w:t>CIDB</w:t>
            </w:r>
            <w:r w:rsidR="00BC36FC" w:rsidRPr="00D47AE4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nonetheless</w:t>
            </w:r>
            <w:r w:rsidR="00BC36FC" w:rsidRPr="00D47AE4">
              <w:rPr>
                <w:rFonts w:cs="Arial"/>
                <w:sz w:val="24"/>
                <w:szCs w:val="24"/>
              </w:rPr>
              <w:t xml:space="preserve"> appointed an independent investigator to gather all facts and advice management of the most appropriate action to take. Furthermore, </w:t>
            </w:r>
            <w:r w:rsidR="00BC36FC">
              <w:rPr>
                <w:rFonts w:cs="Arial"/>
                <w:sz w:val="24"/>
                <w:szCs w:val="24"/>
              </w:rPr>
              <w:t>CIDB</w:t>
            </w:r>
            <w:r w:rsidR="00BC36FC" w:rsidRPr="00D47AE4">
              <w:rPr>
                <w:rFonts w:cs="Arial"/>
                <w:sz w:val="24"/>
                <w:szCs w:val="24"/>
              </w:rPr>
              <w:t xml:space="preserve"> wanted to afford the accused employee the right of response. </w:t>
            </w:r>
            <w:r w:rsidR="00BC36FC">
              <w:rPr>
                <w:rFonts w:cs="Arial"/>
                <w:sz w:val="24"/>
                <w:szCs w:val="24"/>
              </w:rPr>
              <w:t>CIDB</w:t>
            </w:r>
            <w:r w:rsidR="00BC36FC" w:rsidRPr="00D47AE4">
              <w:rPr>
                <w:rFonts w:cs="Arial"/>
                <w:sz w:val="24"/>
                <w:szCs w:val="24"/>
              </w:rPr>
              <w:t xml:space="preserve"> would have liked to finalise this matter as timeously as possible had it not been for the prolonged absence due to illness of the accuser. </w:t>
            </w:r>
            <w:r w:rsidR="00BC36FC">
              <w:rPr>
                <w:rFonts w:cs="Arial"/>
                <w:sz w:val="24"/>
                <w:szCs w:val="24"/>
              </w:rPr>
              <w:t>CIDB</w:t>
            </w:r>
            <w:r w:rsidR="00BC36FC" w:rsidRPr="00D47AE4">
              <w:rPr>
                <w:rFonts w:cs="Arial"/>
                <w:sz w:val="24"/>
                <w:szCs w:val="24"/>
              </w:rPr>
              <w:t xml:space="preserve"> expects the</w:t>
            </w:r>
            <w:r>
              <w:rPr>
                <w:rFonts w:cs="Arial"/>
                <w:sz w:val="24"/>
                <w:szCs w:val="24"/>
              </w:rPr>
              <w:t xml:space="preserve"> final report on this matter before the end of July</w:t>
            </w:r>
            <w:r w:rsidR="00BC36FC" w:rsidRPr="00D47AE4">
              <w:rPr>
                <w:rFonts w:cs="Arial"/>
                <w:sz w:val="24"/>
                <w:szCs w:val="24"/>
              </w:rPr>
              <w:t xml:space="preserve"> 2018.</w:t>
            </w:r>
          </w:p>
        </w:tc>
        <w:tc>
          <w:tcPr>
            <w:tcW w:w="4961" w:type="dxa"/>
          </w:tcPr>
          <w:p w:rsidR="00BC36FC" w:rsidRPr="00D47AE4" w:rsidRDefault="00031E8C" w:rsidP="00170B75">
            <w:pPr>
              <w:spacing w:line="276" w:lineRule="auto"/>
              <w:ind w:left="34"/>
              <w:jc w:val="left"/>
              <w:rPr>
                <w:rFonts w:cs="Arial"/>
                <w:sz w:val="24"/>
                <w:szCs w:val="24"/>
                <w:lang w:val="en-US" w:eastAsia="en-US"/>
              </w:rPr>
            </w:pPr>
            <w:r>
              <w:rPr>
                <w:rFonts w:cs="Arial"/>
                <w:sz w:val="24"/>
                <w:szCs w:val="24"/>
                <w:lang w:val="en-US" w:eastAsia="en-US"/>
              </w:rPr>
              <w:t>The above-mentioned incident</w:t>
            </w:r>
            <w:r w:rsidR="00BC36FC" w:rsidRPr="00D47AE4">
              <w:rPr>
                <w:rFonts w:cs="Arial"/>
                <w:sz w:val="24"/>
                <w:szCs w:val="24"/>
                <w:lang w:val="en-US" w:eastAsia="en-US"/>
              </w:rPr>
              <w:t xml:space="preserve"> was</w:t>
            </w:r>
            <w:r w:rsidR="005430B1">
              <w:rPr>
                <w:rFonts w:cs="Arial"/>
                <w:sz w:val="24"/>
                <w:szCs w:val="24"/>
                <w:lang w:val="en-US" w:eastAsia="en-US"/>
              </w:rPr>
              <w:t xml:space="preserve"> </w:t>
            </w:r>
            <w:r w:rsidR="00BC36FC" w:rsidRPr="00D47AE4">
              <w:rPr>
                <w:rFonts w:cs="Arial"/>
                <w:sz w:val="24"/>
                <w:szCs w:val="24"/>
                <w:lang w:val="en-US" w:eastAsia="en-US"/>
              </w:rPr>
              <w:t>investigated b</w:t>
            </w:r>
            <w:r w:rsidR="00170B75">
              <w:rPr>
                <w:rFonts w:cs="Arial"/>
                <w:sz w:val="24"/>
                <w:szCs w:val="24"/>
                <w:lang w:val="en-US" w:eastAsia="en-US"/>
              </w:rPr>
              <w:t>y the IDT. H</w:t>
            </w:r>
            <w:r w:rsidR="005430B1">
              <w:rPr>
                <w:rFonts w:cs="Arial"/>
                <w:sz w:val="24"/>
                <w:szCs w:val="24"/>
                <w:lang w:val="en-US" w:eastAsia="en-US"/>
              </w:rPr>
              <w:t xml:space="preserve">owever, during the </w:t>
            </w:r>
            <w:r w:rsidR="00170B75">
              <w:rPr>
                <w:rFonts w:cs="Arial"/>
                <w:sz w:val="24"/>
                <w:szCs w:val="24"/>
                <w:lang w:val="en-US" w:eastAsia="en-US"/>
              </w:rPr>
              <w:t>investigation the t</w:t>
            </w:r>
            <w:r w:rsidR="00BC36FC" w:rsidRPr="00D47AE4">
              <w:rPr>
                <w:rFonts w:cs="Arial"/>
                <w:sz w:val="24"/>
                <w:szCs w:val="24"/>
                <w:lang w:val="en-US" w:eastAsia="en-US"/>
              </w:rPr>
              <w:t>emporary employment</w:t>
            </w:r>
            <w:r w:rsidR="005430B1">
              <w:rPr>
                <w:rFonts w:cs="Arial"/>
                <w:sz w:val="24"/>
                <w:szCs w:val="24"/>
                <w:lang w:val="en-US" w:eastAsia="en-US"/>
              </w:rPr>
              <w:t xml:space="preserve"> </w:t>
            </w:r>
            <w:r w:rsidR="00170B75">
              <w:rPr>
                <w:rFonts w:cs="Arial"/>
                <w:sz w:val="24"/>
                <w:szCs w:val="24"/>
                <w:lang w:val="en-US" w:eastAsia="en-US"/>
              </w:rPr>
              <w:t xml:space="preserve">contract of the </w:t>
            </w:r>
            <w:r w:rsidR="005430B1">
              <w:rPr>
                <w:rFonts w:cs="Arial"/>
                <w:sz w:val="24"/>
                <w:szCs w:val="24"/>
                <w:lang w:val="en-US" w:eastAsia="en-US"/>
              </w:rPr>
              <w:t xml:space="preserve">alleged victim </w:t>
            </w:r>
            <w:r w:rsidR="00170B75">
              <w:rPr>
                <w:rFonts w:cs="Arial"/>
                <w:sz w:val="24"/>
                <w:szCs w:val="24"/>
                <w:lang w:val="en-US" w:eastAsia="en-US"/>
              </w:rPr>
              <w:t>came to an end. As a r</w:t>
            </w:r>
            <w:r w:rsidR="00BC36FC" w:rsidRPr="00D47AE4">
              <w:rPr>
                <w:rFonts w:cs="Arial"/>
                <w:sz w:val="24"/>
                <w:szCs w:val="24"/>
                <w:lang w:val="en-US" w:eastAsia="en-US"/>
              </w:rPr>
              <w:t>esult, the matter was</w:t>
            </w:r>
            <w:r w:rsidR="005430B1">
              <w:rPr>
                <w:rFonts w:cs="Arial"/>
                <w:sz w:val="24"/>
                <w:szCs w:val="24"/>
                <w:lang w:val="en-US" w:eastAsia="en-US"/>
              </w:rPr>
              <w:t xml:space="preserve"> </w:t>
            </w:r>
            <w:r w:rsidR="00BC36FC" w:rsidRPr="00D47AE4">
              <w:rPr>
                <w:rFonts w:cs="Arial"/>
                <w:sz w:val="24"/>
                <w:szCs w:val="24"/>
                <w:lang w:val="en-US" w:eastAsia="en-US"/>
              </w:rPr>
              <w:t xml:space="preserve">then </w:t>
            </w:r>
            <w:r w:rsidR="00170B75">
              <w:rPr>
                <w:rFonts w:cs="Arial"/>
                <w:sz w:val="24"/>
                <w:szCs w:val="24"/>
                <w:lang w:val="en-US" w:eastAsia="en-US"/>
              </w:rPr>
              <w:t xml:space="preserve">referred to the </w:t>
            </w:r>
            <w:r w:rsidR="00BC36FC" w:rsidRPr="00D47AE4">
              <w:rPr>
                <w:rFonts w:cs="Arial"/>
                <w:sz w:val="24"/>
                <w:szCs w:val="24"/>
                <w:lang w:val="en-US" w:eastAsia="en-US"/>
              </w:rPr>
              <w:t>CMA because the</w:t>
            </w:r>
            <w:r w:rsidR="005430B1">
              <w:rPr>
                <w:rFonts w:cs="Arial"/>
                <w:sz w:val="24"/>
                <w:szCs w:val="24"/>
                <w:lang w:val="en-US" w:eastAsia="en-US"/>
              </w:rPr>
              <w:t xml:space="preserve"> </w:t>
            </w:r>
            <w:r w:rsidR="00170B75">
              <w:rPr>
                <w:rFonts w:cs="Arial"/>
                <w:sz w:val="24"/>
                <w:szCs w:val="24"/>
                <w:lang w:val="en-US" w:eastAsia="en-US"/>
              </w:rPr>
              <w:t xml:space="preserve">applicant was no longer </w:t>
            </w:r>
            <w:r w:rsidR="001B281F">
              <w:rPr>
                <w:rFonts w:cs="Arial"/>
                <w:sz w:val="24"/>
                <w:szCs w:val="24"/>
                <w:lang w:val="en-US" w:eastAsia="en-US"/>
              </w:rPr>
              <w:t>an</w:t>
            </w:r>
            <w:r w:rsidR="00BC36FC" w:rsidRPr="00D47AE4">
              <w:rPr>
                <w:rFonts w:cs="Arial"/>
                <w:sz w:val="24"/>
                <w:szCs w:val="24"/>
                <w:lang w:val="en-US" w:eastAsia="en-US"/>
              </w:rPr>
              <w:t xml:space="preserve"> employee of the</w:t>
            </w:r>
            <w:r>
              <w:rPr>
                <w:rFonts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BC36FC" w:rsidRPr="00D47AE4">
              <w:rPr>
                <w:rFonts w:cs="Arial"/>
                <w:sz w:val="24"/>
                <w:szCs w:val="24"/>
                <w:lang w:val="en-US" w:eastAsia="en-US"/>
              </w:rPr>
              <w:t>organisation</w:t>
            </w:r>
            <w:proofErr w:type="spellEnd"/>
            <w:r w:rsidR="00BC36FC" w:rsidRPr="00D47AE4">
              <w:rPr>
                <w:rFonts w:cs="Arial"/>
                <w:sz w:val="24"/>
                <w:szCs w:val="24"/>
                <w:lang w:val="en-US" w:eastAsia="en-US"/>
              </w:rPr>
              <w:t xml:space="preserve">. </w:t>
            </w:r>
            <w:r w:rsidR="00170B75">
              <w:rPr>
                <w:rFonts w:cs="Arial"/>
                <w:sz w:val="24"/>
                <w:szCs w:val="24"/>
                <w:lang w:val="en-US" w:eastAsia="en-US"/>
              </w:rPr>
              <w:t>In the e</w:t>
            </w:r>
            <w:r w:rsidR="00BC36FC" w:rsidRPr="00D47AE4">
              <w:rPr>
                <w:rFonts w:cs="Arial"/>
                <w:sz w:val="24"/>
                <w:szCs w:val="24"/>
                <w:lang w:val="en-US" w:eastAsia="en-US"/>
              </w:rPr>
              <w:t>vidence provided by the</w:t>
            </w:r>
            <w:r>
              <w:rPr>
                <w:rFonts w:cs="Arial"/>
                <w:sz w:val="24"/>
                <w:szCs w:val="24"/>
                <w:lang w:val="en-US" w:eastAsia="en-US"/>
              </w:rPr>
              <w:t xml:space="preserve"> alleged perpetrator </w:t>
            </w:r>
            <w:r w:rsidR="00BC36FC" w:rsidRPr="00D47AE4">
              <w:rPr>
                <w:rFonts w:cs="Arial"/>
                <w:sz w:val="24"/>
                <w:szCs w:val="24"/>
                <w:lang w:val="en-US" w:eastAsia="en-US"/>
              </w:rPr>
              <w:t>there</w:t>
            </w:r>
            <w:r>
              <w:rPr>
                <w:rFonts w:cs="Arial"/>
                <w:sz w:val="24"/>
                <w:szCs w:val="24"/>
                <w:lang w:val="en-US" w:eastAsia="en-US"/>
              </w:rPr>
              <w:t xml:space="preserve"> </w:t>
            </w:r>
            <w:r w:rsidR="00BC36FC" w:rsidRPr="00D47AE4">
              <w:rPr>
                <w:rFonts w:cs="Arial"/>
                <w:sz w:val="24"/>
                <w:szCs w:val="24"/>
                <w:lang w:val="en-US" w:eastAsia="en-US"/>
              </w:rPr>
              <w:t>was seemingly a</w:t>
            </w:r>
            <w:r>
              <w:rPr>
                <w:rFonts w:cs="Arial"/>
                <w:sz w:val="24"/>
                <w:szCs w:val="24"/>
                <w:lang w:val="en-US" w:eastAsia="en-US"/>
              </w:rPr>
              <w:t xml:space="preserve"> </w:t>
            </w:r>
            <w:r w:rsidR="00BC36FC" w:rsidRPr="00D47AE4">
              <w:rPr>
                <w:rFonts w:cs="Arial"/>
                <w:sz w:val="24"/>
                <w:szCs w:val="24"/>
                <w:lang w:val="en-US" w:eastAsia="en-US"/>
              </w:rPr>
              <w:t xml:space="preserve">misunderstanding of </w:t>
            </w:r>
            <w:r>
              <w:rPr>
                <w:rFonts w:cs="Arial"/>
                <w:sz w:val="24"/>
                <w:szCs w:val="24"/>
                <w:lang w:val="en-US" w:eastAsia="en-US"/>
              </w:rPr>
              <w:t>his</w:t>
            </w:r>
            <w:r w:rsidR="00BC36FC" w:rsidRPr="00D47AE4">
              <w:rPr>
                <w:rFonts w:cs="Arial"/>
                <w:sz w:val="24"/>
                <w:szCs w:val="24"/>
                <w:lang w:val="en-US" w:eastAsia="en-US"/>
              </w:rPr>
              <w:t xml:space="preserve"> gesture by the applicant. According to the </w:t>
            </w:r>
            <w:r>
              <w:rPr>
                <w:rFonts w:cs="Arial"/>
                <w:sz w:val="24"/>
                <w:szCs w:val="24"/>
                <w:lang w:val="en-US" w:eastAsia="en-US"/>
              </w:rPr>
              <w:t xml:space="preserve">alleged perpetrator he had </w:t>
            </w:r>
            <w:r w:rsidR="00BC36FC" w:rsidRPr="00D47AE4">
              <w:rPr>
                <w:rFonts w:cs="Arial"/>
                <w:sz w:val="24"/>
                <w:szCs w:val="24"/>
                <w:lang w:val="en-US" w:eastAsia="en-US"/>
              </w:rPr>
              <w:t>got to know that the applicant carried a similar surname to that of his mother and thus</w:t>
            </w:r>
            <w:r>
              <w:rPr>
                <w:rFonts w:cs="Arial"/>
                <w:sz w:val="24"/>
                <w:szCs w:val="24"/>
                <w:lang w:val="en-US" w:eastAsia="en-US"/>
              </w:rPr>
              <w:t>, as is normally done in most African cultures, he</w:t>
            </w:r>
            <w:r w:rsidR="00BC36FC" w:rsidRPr="00D47AE4">
              <w:rPr>
                <w:rFonts w:cs="Arial"/>
                <w:sz w:val="24"/>
                <w:szCs w:val="24"/>
                <w:lang w:val="en-US" w:eastAsia="en-US"/>
              </w:rPr>
              <w:t xml:space="preserve"> interpreted it that she was part of his clan or extended relatives. </w:t>
            </w:r>
            <w:r>
              <w:rPr>
                <w:rFonts w:cs="Arial"/>
                <w:sz w:val="24"/>
                <w:szCs w:val="24"/>
                <w:lang w:val="en-US" w:eastAsia="en-US"/>
              </w:rPr>
              <w:t>He therefore</w:t>
            </w:r>
            <w:r w:rsidR="00BC36FC" w:rsidRPr="00D47AE4">
              <w:rPr>
                <w:rFonts w:cs="Arial"/>
                <w:sz w:val="24"/>
                <w:szCs w:val="24"/>
                <w:lang w:val="en-US" w:eastAsia="en-US"/>
              </w:rPr>
              <w:t xml:space="preserve"> approached </w:t>
            </w:r>
            <w:r w:rsidRPr="00D47AE4">
              <w:rPr>
                <w:rFonts w:cs="Arial"/>
                <w:sz w:val="24"/>
                <w:szCs w:val="24"/>
                <w:lang w:val="en-US" w:eastAsia="en-US"/>
              </w:rPr>
              <w:t xml:space="preserve">the applicant </w:t>
            </w:r>
            <w:r>
              <w:rPr>
                <w:rFonts w:cs="Arial"/>
                <w:sz w:val="24"/>
                <w:szCs w:val="24"/>
                <w:lang w:val="en-US" w:eastAsia="en-US"/>
              </w:rPr>
              <w:t>whilst reciting the</w:t>
            </w:r>
            <w:r w:rsidR="00BC36FC" w:rsidRPr="00D47AE4">
              <w:rPr>
                <w:rFonts w:cs="Arial"/>
                <w:sz w:val="24"/>
                <w:szCs w:val="24"/>
                <w:lang w:val="en-US" w:eastAsia="en-US"/>
              </w:rPr>
              <w:t xml:space="preserve"> clan</w:t>
            </w:r>
            <w:r w:rsidR="006E1B2A">
              <w:rPr>
                <w:rFonts w:cs="Arial"/>
                <w:sz w:val="24"/>
                <w:szCs w:val="24"/>
                <w:lang w:val="en-US" w:eastAsia="en-US"/>
              </w:rPr>
              <w:t>’s praise names</w:t>
            </w:r>
            <w:r>
              <w:rPr>
                <w:rFonts w:cs="Arial"/>
                <w:sz w:val="24"/>
                <w:szCs w:val="24"/>
                <w:lang w:val="en-US" w:eastAsia="en-US"/>
              </w:rPr>
              <w:t xml:space="preserve"> and welcom</w:t>
            </w:r>
            <w:bookmarkStart w:id="0" w:name="_GoBack"/>
            <w:bookmarkEnd w:id="0"/>
            <w:r>
              <w:rPr>
                <w:rFonts w:cs="Arial"/>
                <w:sz w:val="24"/>
                <w:szCs w:val="24"/>
                <w:lang w:val="en-US" w:eastAsia="en-US"/>
              </w:rPr>
              <w:t>ed her with an embrace</w:t>
            </w:r>
            <w:r w:rsidR="00BC36FC" w:rsidRPr="00D47AE4">
              <w:rPr>
                <w:rFonts w:cs="Arial"/>
                <w:sz w:val="24"/>
                <w:szCs w:val="24"/>
                <w:lang w:val="en-US" w:eastAsia="en-US"/>
              </w:rPr>
              <w:t xml:space="preserve">. This gesture was unfortunately construed by the applicant as inappropriate and the alleged </w:t>
            </w:r>
            <w:r>
              <w:rPr>
                <w:rFonts w:cs="Arial"/>
                <w:sz w:val="24"/>
                <w:szCs w:val="24"/>
                <w:lang w:val="en-US" w:eastAsia="en-US"/>
              </w:rPr>
              <w:t xml:space="preserve">perpetrator </w:t>
            </w:r>
            <w:proofErr w:type="spellStart"/>
            <w:r>
              <w:rPr>
                <w:rFonts w:cs="Arial"/>
                <w:sz w:val="24"/>
                <w:szCs w:val="24"/>
                <w:lang w:val="en-US" w:eastAsia="en-US"/>
              </w:rPr>
              <w:t>apologised</w:t>
            </w:r>
            <w:proofErr w:type="spellEnd"/>
            <w:r w:rsidR="00BC36FC" w:rsidRPr="00D47AE4">
              <w:rPr>
                <w:rFonts w:cs="Arial"/>
                <w:sz w:val="24"/>
                <w:szCs w:val="24"/>
                <w:lang w:val="en-US" w:eastAsia="en-US"/>
              </w:rPr>
              <w:t xml:space="preserve">. It was management’s understanding that the matter was resolved when the </w:t>
            </w:r>
            <w:r w:rsidR="00D71B32">
              <w:rPr>
                <w:rFonts w:cs="Arial"/>
                <w:sz w:val="24"/>
                <w:szCs w:val="24"/>
                <w:lang w:val="en-US" w:eastAsia="en-US"/>
              </w:rPr>
              <w:t xml:space="preserve">apology was </w:t>
            </w:r>
            <w:r w:rsidR="00D71B32">
              <w:rPr>
                <w:rFonts w:cs="Arial"/>
                <w:sz w:val="24"/>
                <w:szCs w:val="24"/>
                <w:lang w:val="en-US" w:eastAsia="en-US"/>
              </w:rPr>
              <w:lastRenderedPageBreak/>
              <w:t>made</w:t>
            </w:r>
            <w:r w:rsidR="00BC36FC" w:rsidRPr="00D47AE4">
              <w:rPr>
                <w:rFonts w:cs="Arial"/>
                <w:sz w:val="24"/>
                <w:szCs w:val="24"/>
                <w:lang w:val="en-US" w:eastAsia="en-US"/>
              </w:rPr>
              <w:t>. However, when the matter was brought back by the applicant through the CCMA the IDT participated fully</w:t>
            </w:r>
            <w:r>
              <w:rPr>
                <w:rFonts w:cs="Arial"/>
                <w:sz w:val="24"/>
                <w:szCs w:val="24"/>
                <w:lang w:val="en-US" w:eastAsia="en-US"/>
              </w:rPr>
              <w:t xml:space="preserve"> in that process with a</w:t>
            </w:r>
            <w:r w:rsidR="00BC36FC" w:rsidRPr="00D47AE4">
              <w:rPr>
                <w:rFonts w:cs="Arial"/>
                <w:sz w:val="24"/>
                <w:szCs w:val="24"/>
                <w:lang w:val="en-US" w:eastAsia="en-US"/>
              </w:rPr>
              <w:t xml:space="preserve"> view to resolve it</w:t>
            </w:r>
            <w:r>
              <w:rPr>
                <w:rFonts w:cs="Arial"/>
                <w:sz w:val="24"/>
                <w:szCs w:val="24"/>
                <w:lang w:val="en-US" w:eastAsia="en-US"/>
              </w:rPr>
              <w:t xml:space="preserve"> amicably</w:t>
            </w:r>
            <w:r w:rsidR="00BC36FC" w:rsidRPr="00D47AE4">
              <w:rPr>
                <w:rFonts w:cs="Arial"/>
                <w:sz w:val="24"/>
                <w:szCs w:val="24"/>
                <w:lang w:val="en-US" w:eastAsia="en-US"/>
              </w:rPr>
              <w:t>. Through the counsel of the Commissioner at the CCMA, the parties entered into a settlement agreement where t</w:t>
            </w:r>
            <w:r>
              <w:rPr>
                <w:rFonts w:cs="Arial"/>
                <w:sz w:val="24"/>
                <w:szCs w:val="24"/>
                <w:lang w:val="en-US" w:eastAsia="en-US"/>
              </w:rPr>
              <w:t>he IDT was directed to pay 6</w:t>
            </w:r>
            <w:r w:rsidR="00BC36FC" w:rsidRPr="00D47AE4">
              <w:rPr>
                <w:rFonts w:cs="Arial"/>
                <w:sz w:val="24"/>
                <w:szCs w:val="24"/>
                <w:lang w:val="en-US" w:eastAsia="en-US"/>
              </w:rPr>
              <w:t xml:space="preserve"> months</w:t>
            </w:r>
            <w:r>
              <w:rPr>
                <w:rFonts w:cs="Arial"/>
                <w:sz w:val="24"/>
                <w:szCs w:val="24"/>
                <w:lang w:val="en-US" w:eastAsia="en-US"/>
              </w:rPr>
              <w:t>’</w:t>
            </w:r>
            <w:r w:rsidR="00BC36FC" w:rsidRPr="00D47AE4">
              <w:rPr>
                <w:rFonts w:cs="Arial"/>
                <w:sz w:val="24"/>
                <w:szCs w:val="24"/>
                <w:lang w:val="en-US" w:eastAsia="en-US"/>
              </w:rPr>
              <w:t xml:space="preserve"> equivalent of the applicant’s monthly salary. The fact that the alleged </w:t>
            </w:r>
            <w:r>
              <w:rPr>
                <w:rFonts w:cs="Arial"/>
                <w:sz w:val="24"/>
                <w:szCs w:val="24"/>
                <w:lang w:val="en-US" w:eastAsia="en-US"/>
              </w:rPr>
              <w:t>perpetrator</w:t>
            </w:r>
            <w:r w:rsidR="00BC36FC" w:rsidRPr="00D47AE4">
              <w:rPr>
                <w:rFonts w:cs="Arial"/>
                <w:sz w:val="24"/>
                <w:szCs w:val="24"/>
                <w:lang w:val="en-US" w:eastAsia="en-US"/>
              </w:rPr>
              <w:t xml:space="preserve"> had </w:t>
            </w:r>
            <w:r>
              <w:rPr>
                <w:rFonts w:cs="Arial"/>
                <w:sz w:val="24"/>
                <w:szCs w:val="24"/>
                <w:lang w:val="en-US" w:eastAsia="en-US"/>
              </w:rPr>
              <w:t>taken responsibility</w:t>
            </w:r>
            <w:r w:rsidR="00BC36FC" w:rsidRPr="00D47AE4">
              <w:rPr>
                <w:rFonts w:cs="Arial"/>
                <w:sz w:val="24"/>
                <w:szCs w:val="24"/>
                <w:lang w:val="en-US" w:eastAsia="en-US"/>
              </w:rPr>
              <w:t xml:space="preserve">, the IDT </w:t>
            </w:r>
            <w:r>
              <w:rPr>
                <w:rFonts w:cs="Arial"/>
                <w:sz w:val="24"/>
                <w:szCs w:val="24"/>
                <w:lang w:val="en-US" w:eastAsia="en-US"/>
              </w:rPr>
              <w:t>ordered</w:t>
            </w:r>
            <w:r w:rsidR="00BC36FC" w:rsidRPr="00D47AE4">
              <w:rPr>
                <w:rFonts w:cs="Arial"/>
                <w:sz w:val="24"/>
                <w:szCs w:val="24"/>
                <w:lang w:val="en-US" w:eastAsia="en-US"/>
              </w:rPr>
              <w:t xml:space="preserve"> him pay half of the total </w:t>
            </w:r>
            <w:r>
              <w:rPr>
                <w:rFonts w:cs="Arial"/>
                <w:sz w:val="24"/>
                <w:szCs w:val="24"/>
                <w:lang w:val="en-US" w:eastAsia="en-US"/>
              </w:rPr>
              <w:t>6</w:t>
            </w:r>
            <w:r w:rsidR="00BC36FC" w:rsidRPr="00D47AE4">
              <w:rPr>
                <w:rFonts w:cs="Arial"/>
                <w:sz w:val="24"/>
                <w:szCs w:val="24"/>
                <w:lang w:val="en-US" w:eastAsia="en-US"/>
              </w:rPr>
              <w:t xml:space="preserve"> months’ pay, while the IDT committed to pay the other portion of the settlement agreement.</w:t>
            </w:r>
          </w:p>
          <w:p w:rsidR="00BC36FC" w:rsidRPr="00D47AE4" w:rsidRDefault="00BC36FC" w:rsidP="00300AA4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</w:p>
        </w:tc>
      </w:tr>
    </w:tbl>
    <w:p w:rsidR="00BC36FC" w:rsidRPr="00D47AE4" w:rsidRDefault="00BC36FC" w:rsidP="00BC36FC">
      <w:pPr>
        <w:rPr>
          <w:rFonts w:cs="Arial"/>
          <w:sz w:val="24"/>
          <w:szCs w:val="24"/>
          <w:lang w:eastAsia="en-US"/>
        </w:rPr>
      </w:pPr>
    </w:p>
    <w:p w:rsidR="009472EE" w:rsidRDefault="009472EE" w:rsidP="009472EE">
      <w:pPr>
        <w:rPr>
          <w:rFonts w:cs="Arial"/>
          <w:b/>
          <w:sz w:val="24"/>
          <w:szCs w:val="24"/>
          <w:lang w:eastAsia="en-US"/>
        </w:rPr>
      </w:pPr>
    </w:p>
    <w:sectPr w:rsidR="009472EE" w:rsidSect="005430B1">
      <w:pgSz w:w="15840" w:h="12240" w:orient="landscape"/>
      <w:pgMar w:top="1349" w:right="851" w:bottom="1077" w:left="907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AC8" w:rsidRDefault="00000AC8" w:rsidP="00B01072">
      <w:r>
        <w:separator/>
      </w:r>
    </w:p>
  </w:endnote>
  <w:endnote w:type="continuationSeparator" w:id="0">
    <w:p w:rsidR="00000AC8" w:rsidRDefault="00000AC8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560" w:rsidRPr="000B4F40" w:rsidRDefault="00174560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 xml:space="preserve">NATIONAL ASSEMBLY:   </w:t>
    </w:r>
    <w:r w:rsidRPr="00E526CF">
      <w:rPr>
        <w:rFonts w:eastAsiaTheme="majorEastAsia" w:cs="Arial"/>
        <w:b/>
        <w:sz w:val="18"/>
        <w:szCs w:val="18"/>
      </w:rPr>
      <w:t>QUEST</w:t>
    </w:r>
    <w:r w:rsidR="00B966D4">
      <w:rPr>
        <w:rFonts w:eastAsiaTheme="majorEastAsia" w:cs="Arial"/>
        <w:b/>
        <w:sz w:val="18"/>
        <w:szCs w:val="18"/>
      </w:rPr>
      <w:t xml:space="preserve">ION NO. </w:t>
    </w:r>
    <w:r w:rsidR="00A61015">
      <w:rPr>
        <w:rFonts w:eastAsiaTheme="majorEastAsia" w:cs="Arial"/>
        <w:b/>
        <w:sz w:val="18"/>
        <w:szCs w:val="18"/>
      </w:rPr>
      <w:t>1</w:t>
    </w:r>
    <w:r w:rsidR="00A04514">
      <w:rPr>
        <w:rFonts w:eastAsiaTheme="majorEastAsia" w:cs="Arial"/>
        <w:b/>
        <w:sz w:val="18"/>
        <w:szCs w:val="18"/>
      </w:rPr>
      <w:t>966</w:t>
    </w:r>
    <w:r>
      <w:rPr>
        <w:rFonts w:eastAsiaTheme="majorEastAsia" w:cs="Arial"/>
        <w:b/>
        <w:sz w:val="18"/>
        <w:szCs w:val="18"/>
      </w:rPr>
      <w:t xml:space="preserve"> (WRITTEN REPLY</w:t>
    </w:r>
    <w:r w:rsidRPr="00E526CF">
      <w:rPr>
        <w:rFonts w:eastAsiaTheme="majorEastAsia" w:cs="Arial"/>
        <w:b/>
        <w:sz w:val="18"/>
        <w:szCs w:val="18"/>
      </w:rPr>
      <w:t xml:space="preserve">) </w:t>
    </w:r>
    <w:r w:rsidRPr="003930E2">
      <w:rPr>
        <w:rFonts w:eastAsiaTheme="majorEastAsia" w:cs="Arial"/>
        <w:b/>
        <w:sz w:val="18"/>
        <w:szCs w:val="18"/>
      </w:rPr>
      <w:t xml:space="preserve">– </w:t>
    </w:r>
    <w:r w:rsidR="00A04514" w:rsidRPr="00A04514">
      <w:rPr>
        <w:rFonts w:eastAsia="Calibri" w:cs="Arial"/>
        <w:b/>
        <w:bCs/>
        <w:sz w:val="18"/>
        <w:szCs w:val="18"/>
        <w:lang w:val="af-ZA" w:eastAsia="en-US"/>
      </w:rPr>
      <w:t>Mr D R Ryder (DA</w:t>
    </w:r>
    <w:proofErr w:type="gramStart"/>
    <w:r w:rsidR="00A04514" w:rsidRPr="00A04514">
      <w:rPr>
        <w:rFonts w:eastAsia="Calibri" w:cs="Arial"/>
        <w:b/>
        <w:bCs/>
        <w:sz w:val="18"/>
        <w:szCs w:val="18"/>
        <w:lang w:val="af-ZA" w:eastAsia="en-US"/>
      </w:rPr>
      <w:t>)</w:t>
    </w:r>
    <w:proofErr w:type="gramEnd"/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="00BD2228">
      <w:rPr>
        <w:rFonts w:eastAsiaTheme="majorEastAsia" w:cs="Arial"/>
        <w:b/>
        <w:sz w:val="18"/>
        <w:szCs w:val="18"/>
      </w:rPr>
      <w:t xml:space="preserve">PAGE </w:t>
    </w:r>
    <w:r w:rsidRPr="00E66692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Pr="00E66692">
      <w:rPr>
        <w:rFonts w:eastAsiaTheme="minorEastAsia" w:cs="Arial"/>
        <w:b/>
        <w:sz w:val="18"/>
        <w:szCs w:val="18"/>
      </w:rPr>
      <w:fldChar w:fldCharType="separate"/>
    </w:r>
    <w:r w:rsidR="006E1B2A" w:rsidRPr="006E1B2A">
      <w:rPr>
        <w:rFonts w:eastAsiaTheme="majorEastAsia" w:cs="Arial"/>
        <w:b/>
        <w:noProof/>
        <w:sz w:val="18"/>
        <w:szCs w:val="18"/>
      </w:rPr>
      <w:t>4</w:t>
    </w:r>
    <w:r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0E6D54" w:rsidRPr="000B4F40" w:rsidRDefault="00000AC8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AC8" w:rsidRDefault="00000AC8" w:rsidP="00B01072">
      <w:r>
        <w:separator/>
      </w:r>
    </w:p>
  </w:footnote>
  <w:footnote w:type="continuationSeparator" w:id="0">
    <w:p w:rsidR="00000AC8" w:rsidRDefault="00000AC8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6F8" w:rsidRDefault="006F36F8">
    <w:pPr>
      <w:pStyle w:val="Header"/>
      <w:jc w:val="right"/>
    </w:pPr>
  </w:p>
  <w:p w:rsidR="006F36F8" w:rsidRDefault="006F36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119CD"/>
    <w:multiLevelType w:val="hybridMultilevel"/>
    <w:tmpl w:val="09B823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F171C"/>
    <w:multiLevelType w:val="hybridMultilevel"/>
    <w:tmpl w:val="1DA6C72A"/>
    <w:lvl w:ilvl="0" w:tplc="3BF0F2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7A88"/>
    <w:multiLevelType w:val="hybridMultilevel"/>
    <w:tmpl w:val="485AF4F6"/>
    <w:lvl w:ilvl="0" w:tplc="D8B2A4F8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85476"/>
    <w:multiLevelType w:val="hybridMultilevel"/>
    <w:tmpl w:val="FCE23214"/>
    <w:lvl w:ilvl="0" w:tplc="1C09000F">
      <w:start w:val="1"/>
      <w:numFmt w:val="decimal"/>
      <w:lvlText w:val="%1."/>
      <w:lvlJc w:val="left"/>
      <w:pPr>
        <w:ind w:left="2847" w:hanging="360"/>
      </w:pPr>
    </w:lvl>
    <w:lvl w:ilvl="1" w:tplc="1C090019" w:tentative="1">
      <w:start w:val="1"/>
      <w:numFmt w:val="lowerLetter"/>
      <w:lvlText w:val="%2."/>
      <w:lvlJc w:val="left"/>
      <w:pPr>
        <w:ind w:left="3567" w:hanging="360"/>
      </w:pPr>
    </w:lvl>
    <w:lvl w:ilvl="2" w:tplc="1C09001B" w:tentative="1">
      <w:start w:val="1"/>
      <w:numFmt w:val="lowerRoman"/>
      <w:lvlText w:val="%3."/>
      <w:lvlJc w:val="right"/>
      <w:pPr>
        <w:ind w:left="4287" w:hanging="180"/>
      </w:pPr>
    </w:lvl>
    <w:lvl w:ilvl="3" w:tplc="1C09000F" w:tentative="1">
      <w:start w:val="1"/>
      <w:numFmt w:val="decimal"/>
      <w:lvlText w:val="%4."/>
      <w:lvlJc w:val="left"/>
      <w:pPr>
        <w:ind w:left="5007" w:hanging="360"/>
      </w:pPr>
    </w:lvl>
    <w:lvl w:ilvl="4" w:tplc="1C090019" w:tentative="1">
      <w:start w:val="1"/>
      <w:numFmt w:val="lowerLetter"/>
      <w:lvlText w:val="%5."/>
      <w:lvlJc w:val="left"/>
      <w:pPr>
        <w:ind w:left="5727" w:hanging="360"/>
      </w:pPr>
    </w:lvl>
    <w:lvl w:ilvl="5" w:tplc="1C09001B" w:tentative="1">
      <w:start w:val="1"/>
      <w:numFmt w:val="lowerRoman"/>
      <w:lvlText w:val="%6."/>
      <w:lvlJc w:val="right"/>
      <w:pPr>
        <w:ind w:left="6447" w:hanging="180"/>
      </w:pPr>
    </w:lvl>
    <w:lvl w:ilvl="6" w:tplc="1C09000F" w:tentative="1">
      <w:start w:val="1"/>
      <w:numFmt w:val="decimal"/>
      <w:lvlText w:val="%7."/>
      <w:lvlJc w:val="left"/>
      <w:pPr>
        <w:ind w:left="7167" w:hanging="360"/>
      </w:pPr>
    </w:lvl>
    <w:lvl w:ilvl="7" w:tplc="1C090019" w:tentative="1">
      <w:start w:val="1"/>
      <w:numFmt w:val="lowerLetter"/>
      <w:lvlText w:val="%8."/>
      <w:lvlJc w:val="left"/>
      <w:pPr>
        <w:ind w:left="7887" w:hanging="360"/>
      </w:pPr>
    </w:lvl>
    <w:lvl w:ilvl="8" w:tplc="1C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>
    <w:nsid w:val="1404103F"/>
    <w:multiLevelType w:val="hybridMultilevel"/>
    <w:tmpl w:val="384E78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200D0"/>
    <w:multiLevelType w:val="hybridMultilevel"/>
    <w:tmpl w:val="865E2A44"/>
    <w:lvl w:ilvl="0" w:tplc="90EC3B5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4AB1353"/>
    <w:multiLevelType w:val="hybridMultilevel"/>
    <w:tmpl w:val="5902290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E1530"/>
    <w:multiLevelType w:val="hybridMultilevel"/>
    <w:tmpl w:val="07CEB6E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23286D"/>
    <w:multiLevelType w:val="hybridMultilevel"/>
    <w:tmpl w:val="A112AA3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158EB"/>
    <w:multiLevelType w:val="hybridMultilevel"/>
    <w:tmpl w:val="A9606814"/>
    <w:lvl w:ilvl="0" w:tplc="D2A221BC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A94223"/>
    <w:multiLevelType w:val="hybridMultilevel"/>
    <w:tmpl w:val="738896DE"/>
    <w:lvl w:ilvl="0" w:tplc="117E8B90">
      <w:start w:val="1"/>
      <w:numFmt w:val="lowerLetter"/>
      <w:lvlText w:val="(%1)"/>
      <w:lvlJc w:val="left"/>
      <w:pPr>
        <w:ind w:left="1134" w:hanging="360"/>
      </w:pPr>
    </w:lvl>
    <w:lvl w:ilvl="1" w:tplc="1C090019">
      <w:start w:val="1"/>
      <w:numFmt w:val="lowerLetter"/>
      <w:lvlText w:val="%2."/>
      <w:lvlJc w:val="left"/>
      <w:pPr>
        <w:ind w:left="1854" w:hanging="360"/>
      </w:pPr>
    </w:lvl>
    <w:lvl w:ilvl="2" w:tplc="1C09001B">
      <w:start w:val="1"/>
      <w:numFmt w:val="lowerRoman"/>
      <w:lvlText w:val="%3."/>
      <w:lvlJc w:val="right"/>
      <w:pPr>
        <w:ind w:left="2574" w:hanging="180"/>
      </w:pPr>
    </w:lvl>
    <w:lvl w:ilvl="3" w:tplc="1C09000F">
      <w:start w:val="1"/>
      <w:numFmt w:val="decimal"/>
      <w:lvlText w:val="%4."/>
      <w:lvlJc w:val="left"/>
      <w:pPr>
        <w:ind w:left="3294" w:hanging="360"/>
      </w:pPr>
    </w:lvl>
    <w:lvl w:ilvl="4" w:tplc="1C090019">
      <w:start w:val="1"/>
      <w:numFmt w:val="lowerLetter"/>
      <w:lvlText w:val="%5."/>
      <w:lvlJc w:val="left"/>
      <w:pPr>
        <w:ind w:left="4014" w:hanging="360"/>
      </w:pPr>
    </w:lvl>
    <w:lvl w:ilvl="5" w:tplc="1C09001B">
      <w:start w:val="1"/>
      <w:numFmt w:val="lowerRoman"/>
      <w:lvlText w:val="%6."/>
      <w:lvlJc w:val="right"/>
      <w:pPr>
        <w:ind w:left="4734" w:hanging="180"/>
      </w:pPr>
    </w:lvl>
    <w:lvl w:ilvl="6" w:tplc="1C09000F">
      <w:start w:val="1"/>
      <w:numFmt w:val="decimal"/>
      <w:lvlText w:val="%7."/>
      <w:lvlJc w:val="left"/>
      <w:pPr>
        <w:ind w:left="5454" w:hanging="360"/>
      </w:pPr>
    </w:lvl>
    <w:lvl w:ilvl="7" w:tplc="1C090019">
      <w:start w:val="1"/>
      <w:numFmt w:val="lowerLetter"/>
      <w:lvlText w:val="%8."/>
      <w:lvlJc w:val="left"/>
      <w:pPr>
        <w:ind w:left="6174" w:hanging="360"/>
      </w:pPr>
    </w:lvl>
    <w:lvl w:ilvl="8" w:tplc="1C09001B">
      <w:start w:val="1"/>
      <w:numFmt w:val="lowerRoman"/>
      <w:lvlText w:val="%9."/>
      <w:lvlJc w:val="right"/>
      <w:pPr>
        <w:ind w:left="6894" w:hanging="180"/>
      </w:pPr>
    </w:lvl>
  </w:abstractNum>
  <w:abstractNum w:abstractNumId="11">
    <w:nsid w:val="282D7363"/>
    <w:multiLevelType w:val="hybridMultilevel"/>
    <w:tmpl w:val="DFA8C76E"/>
    <w:lvl w:ilvl="0" w:tplc="1C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>
    <w:nsid w:val="2A680F80"/>
    <w:multiLevelType w:val="hybridMultilevel"/>
    <w:tmpl w:val="7C94D8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54E54"/>
    <w:multiLevelType w:val="hybridMultilevel"/>
    <w:tmpl w:val="09B4B038"/>
    <w:lvl w:ilvl="0" w:tplc="1AE87C40">
      <w:start w:val="1"/>
      <w:numFmt w:val="lowerLetter"/>
      <w:lvlText w:val="(%1)"/>
      <w:lvlJc w:val="left"/>
      <w:pPr>
        <w:ind w:left="15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4" w:hanging="360"/>
      </w:pPr>
    </w:lvl>
    <w:lvl w:ilvl="2" w:tplc="1C09001B" w:tentative="1">
      <w:start w:val="1"/>
      <w:numFmt w:val="lowerRoman"/>
      <w:lvlText w:val="%3."/>
      <w:lvlJc w:val="right"/>
      <w:pPr>
        <w:ind w:left="2944" w:hanging="180"/>
      </w:pPr>
    </w:lvl>
    <w:lvl w:ilvl="3" w:tplc="1C09000F" w:tentative="1">
      <w:start w:val="1"/>
      <w:numFmt w:val="decimal"/>
      <w:lvlText w:val="%4."/>
      <w:lvlJc w:val="left"/>
      <w:pPr>
        <w:ind w:left="3664" w:hanging="360"/>
      </w:pPr>
    </w:lvl>
    <w:lvl w:ilvl="4" w:tplc="1C090019" w:tentative="1">
      <w:start w:val="1"/>
      <w:numFmt w:val="lowerLetter"/>
      <w:lvlText w:val="%5."/>
      <w:lvlJc w:val="left"/>
      <w:pPr>
        <w:ind w:left="4384" w:hanging="360"/>
      </w:pPr>
    </w:lvl>
    <w:lvl w:ilvl="5" w:tplc="1C09001B" w:tentative="1">
      <w:start w:val="1"/>
      <w:numFmt w:val="lowerRoman"/>
      <w:lvlText w:val="%6."/>
      <w:lvlJc w:val="right"/>
      <w:pPr>
        <w:ind w:left="5104" w:hanging="180"/>
      </w:pPr>
    </w:lvl>
    <w:lvl w:ilvl="6" w:tplc="1C09000F" w:tentative="1">
      <w:start w:val="1"/>
      <w:numFmt w:val="decimal"/>
      <w:lvlText w:val="%7."/>
      <w:lvlJc w:val="left"/>
      <w:pPr>
        <w:ind w:left="5824" w:hanging="360"/>
      </w:pPr>
    </w:lvl>
    <w:lvl w:ilvl="7" w:tplc="1C090019" w:tentative="1">
      <w:start w:val="1"/>
      <w:numFmt w:val="lowerLetter"/>
      <w:lvlText w:val="%8."/>
      <w:lvlJc w:val="left"/>
      <w:pPr>
        <w:ind w:left="6544" w:hanging="360"/>
      </w:pPr>
    </w:lvl>
    <w:lvl w:ilvl="8" w:tplc="1C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4">
    <w:nsid w:val="30DB6C06"/>
    <w:multiLevelType w:val="hybridMultilevel"/>
    <w:tmpl w:val="FFA2B2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923B8"/>
    <w:multiLevelType w:val="hybridMultilevel"/>
    <w:tmpl w:val="BBAAEF92"/>
    <w:lvl w:ilvl="0" w:tplc="E71CCCC2">
      <w:start w:val="1"/>
      <w:numFmt w:val="lowerRoman"/>
      <w:lvlText w:val="(%1)"/>
      <w:lvlJc w:val="left"/>
      <w:pPr>
        <w:ind w:left="178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2E4E15"/>
    <w:multiLevelType w:val="hybridMultilevel"/>
    <w:tmpl w:val="6D20C1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A35CC8"/>
    <w:multiLevelType w:val="hybridMultilevel"/>
    <w:tmpl w:val="DDB89038"/>
    <w:lvl w:ilvl="0" w:tplc="14F8AD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76638C"/>
    <w:multiLevelType w:val="hybridMultilevel"/>
    <w:tmpl w:val="85AA5B36"/>
    <w:lvl w:ilvl="0" w:tplc="1C090019">
      <w:start w:val="1"/>
      <w:numFmt w:val="lowerLetter"/>
      <w:lvlText w:val="%1."/>
      <w:lvlJc w:val="left"/>
      <w:pPr>
        <w:ind w:left="1980" w:hanging="360"/>
      </w:pPr>
    </w:lvl>
    <w:lvl w:ilvl="1" w:tplc="1C090019" w:tentative="1">
      <w:start w:val="1"/>
      <w:numFmt w:val="lowerLetter"/>
      <w:lvlText w:val="%2."/>
      <w:lvlJc w:val="left"/>
      <w:pPr>
        <w:ind w:left="2700" w:hanging="360"/>
      </w:pPr>
    </w:lvl>
    <w:lvl w:ilvl="2" w:tplc="1C09001B" w:tentative="1">
      <w:start w:val="1"/>
      <w:numFmt w:val="lowerRoman"/>
      <w:lvlText w:val="%3."/>
      <w:lvlJc w:val="right"/>
      <w:pPr>
        <w:ind w:left="3420" w:hanging="180"/>
      </w:pPr>
    </w:lvl>
    <w:lvl w:ilvl="3" w:tplc="1C09000F" w:tentative="1">
      <w:start w:val="1"/>
      <w:numFmt w:val="decimal"/>
      <w:lvlText w:val="%4."/>
      <w:lvlJc w:val="left"/>
      <w:pPr>
        <w:ind w:left="4140" w:hanging="360"/>
      </w:pPr>
    </w:lvl>
    <w:lvl w:ilvl="4" w:tplc="1C090019" w:tentative="1">
      <w:start w:val="1"/>
      <w:numFmt w:val="lowerLetter"/>
      <w:lvlText w:val="%5."/>
      <w:lvlJc w:val="left"/>
      <w:pPr>
        <w:ind w:left="4860" w:hanging="360"/>
      </w:pPr>
    </w:lvl>
    <w:lvl w:ilvl="5" w:tplc="1C09001B" w:tentative="1">
      <w:start w:val="1"/>
      <w:numFmt w:val="lowerRoman"/>
      <w:lvlText w:val="%6."/>
      <w:lvlJc w:val="right"/>
      <w:pPr>
        <w:ind w:left="5580" w:hanging="180"/>
      </w:pPr>
    </w:lvl>
    <w:lvl w:ilvl="6" w:tplc="1C09000F" w:tentative="1">
      <w:start w:val="1"/>
      <w:numFmt w:val="decimal"/>
      <w:lvlText w:val="%7."/>
      <w:lvlJc w:val="left"/>
      <w:pPr>
        <w:ind w:left="6300" w:hanging="360"/>
      </w:pPr>
    </w:lvl>
    <w:lvl w:ilvl="7" w:tplc="1C090019" w:tentative="1">
      <w:start w:val="1"/>
      <w:numFmt w:val="lowerLetter"/>
      <w:lvlText w:val="%8."/>
      <w:lvlJc w:val="left"/>
      <w:pPr>
        <w:ind w:left="7020" w:hanging="360"/>
      </w:pPr>
    </w:lvl>
    <w:lvl w:ilvl="8" w:tplc="1C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>
    <w:nsid w:val="492B2AC6"/>
    <w:multiLevelType w:val="hybridMultilevel"/>
    <w:tmpl w:val="F21CC542"/>
    <w:lvl w:ilvl="0" w:tplc="5D2239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E2967"/>
    <w:multiLevelType w:val="hybridMultilevel"/>
    <w:tmpl w:val="4462EF20"/>
    <w:lvl w:ilvl="0" w:tplc="A5F2AF58">
      <w:start w:val="1"/>
      <w:numFmt w:val="lowerLetter"/>
      <w:lvlText w:val="(%1)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12719C"/>
    <w:multiLevelType w:val="hybridMultilevel"/>
    <w:tmpl w:val="8EB2C7C0"/>
    <w:lvl w:ilvl="0" w:tplc="90E8BC70">
      <w:start w:val="1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2">
    <w:nsid w:val="520D7F28"/>
    <w:multiLevelType w:val="hybridMultilevel"/>
    <w:tmpl w:val="F4FADE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A26129"/>
    <w:multiLevelType w:val="hybridMultilevel"/>
    <w:tmpl w:val="34E483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051CB1"/>
    <w:multiLevelType w:val="hybridMultilevel"/>
    <w:tmpl w:val="9C6099A0"/>
    <w:lvl w:ilvl="0" w:tplc="C2826B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CB450F"/>
    <w:multiLevelType w:val="hybridMultilevel"/>
    <w:tmpl w:val="3A3A245E"/>
    <w:lvl w:ilvl="0" w:tplc="937EF650">
      <w:start w:val="1"/>
      <w:numFmt w:val="lowerRoman"/>
      <w:lvlText w:val="(%1)"/>
      <w:lvlJc w:val="left"/>
      <w:pPr>
        <w:ind w:left="18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5206FB7"/>
    <w:multiLevelType w:val="hybridMultilevel"/>
    <w:tmpl w:val="C02C0CD8"/>
    <w:lvl w:ilvl="0" w:tplc="1C090017">
      <w:start w:val="1"/>
      <w:numFmt w:val="lowerLetter"/>
      <w:lvlText w:val="%1)"/>
      <w:lvlJc w:val="left"/>
      <w:pPr>
        <w:ind w:left="2520" w:hanging="360"/>
      </w:p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59654565"/>
    <w:multiLevelType w:val="hybridMultilevel"/>
    <w:tmpl w:val="523A0C4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2B4DB8"/>
    <w:multiLevelType w:val="hybridMultilevel"/>
    <w:tmpl w:val="2F3215B6"/>
    <w:lvl w:ilvl="0" w:tplc="4D4023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F62A1F"/>
    <w:multiLevelType w:val="hybridMultilevel"/>
    <w:tmpl w:val="E9146094"/>
    <w:lvl w:ilvl="0" w:tplc="587C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6058DF"/>
    <w:multiLevelType w:val="hybridMultilevel"/>
    <w:tmpl w:val="688C54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DE3B45"/>
    <w:multiLevelType w:val="hybridMultilevel"/>
    <w:tmpl w:val="A400056C"/>
    <w:lvl w:ilvl="0" w:tplc="223E282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654E3D50"/>
    <w:multiLevelType w:val="hybridMultilevel"/>
    <w:tmpl w:val="E1B0B878"/>
    <w:lvl w:ilvl="0" w:tplc="1C090019">
      <w:start w:val="1"/>
      <w:numFmt w:val="lowerLetter"/>
      <w:lvlText w:val="%1."/>
      <w:lvlJc w:val="left"/>
      <w:pPr>
        <w:ind w:left="3567" w:hanging="360"/>
      </w:pPr>
    </w:lvl>
    <w:lvl w:ilvl="1" w:tplc="1C090019" w:tentative="1">
      <w:start w:val="1"/>
      <w:numFmt w:val="lowerLetter"/>
      <w:lvlText w:val="%2."/>
      <w:lvlJc w:val="left"/>
      <w:pPr>
        <w:ind w:left="4287" w:hanging="360"/>
      </w:pPr>
    </w:lvl>
    <w:lvl w:ilvl="2" w:tplc="1C09001B" w:tentative="1">
      <w:start w:val="1"/>
      <w:numFmt w:val="lowerRoman"/>
      <w:lvlText w:val="%3."/>
      <w:lvlJc w:val="right"/>
      <w:pPr>
        <w:ind w:left="5007" w:hanging="180"/>
      </w:pPr>
    </w:lvl>
    <w:lvl w:ilvl="3" w:tplc="1C09000F" w:tentative="1">
      <w:start w:val="1"/>
      <w:numFmt w:val="decimal"/>
      <w:lvlText w:val="%4."/>
      <w:lvlJc w:val="left"/>
      <w:pPr>
        <w:ind w:left="5727" w:hanging="360"/>
      </w:pPr>
    </w:lvl>
    <w:lvl w:ilvl="4" w:tplc="1C090019" w:tentative="1">
      <w:start w:val="1"/>
      <w:numFmt w:val="lowerLetter"/>
      <w:lvlText w:val="%5."/>
      <w:lvlJc w:val="left"/>
      <w:pPr>
        <w:ind w:left="6447" w:hanging="360"/>
      </w:pPr>
    </w:lvl>
    <w:lvl w:ilvl="5" w:tplc="1C09001B" w:tentative="1">
      <w:start w:val="1"/>
      <w:numFmt w:val="lowerRoman"/>
      <w:lvlText w:val="%6."/>
      <w:lvlJc w:val="right"/>
      <w:pPr>
        <w:ind w:left="7167" w:hanging="180"/>
      </w:pPr>
    </w:lvl>
    <w:lvl w:ilvl="6" w:tplc="1C09000F" w:tentative="1">
      <w:start w:val="1"/>
      <w:numFmt w:val="decimal"/>
      <w:lvlText w:val="%7."/>
      <w:lvlJc w:val="left"/>
      <w:pPr>
        <w:ind w:left="7887" w:hanging="360"/>
      </w:pPr>
    </w:lvl>
    <w:lvl w:ilvl="7" w:tplc="1C090019" w:tentative="1">
      <w:start w:val="1"/>
      <w:numFmt w:val="lowerLetter"/>
      <w:lvlText w:val="%8."/>
      <w:lvlJc w:val="left"/>
      <w:pPr>
        <w:ind w:left="8607" w:hanging="360"/>
      </w:pPr>
    </w:lvl>
    <w:lvl w:ilvl="8" w:tplc="1C09001B" w:tentative="1">
      <w:start w:val="1"/>
      <w:numFmt w:val="lowerRoman"/>
      <w:lvlText w:val="%9."/>
      <w:lvlJc w:val="right"/>
      <w:pPr>
        <w:ind w:left="9327" w:hanging="180"/>
      </w:pPr>
    </w:lvl>
  </w:abstractNum>
  <w:abstractNum w:abstractNumId="33">
    <w:nsid w:val="662A38E6"/>
    <w:multiLevelType w:val="hybridMultilevel"/>
    <w:tmpl w:val="26C606A4"/>
    <w:lvl w:ilvl="0" w:tplc="090C917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67917F34"/>
    <w:multiLevelType w:val="hybridMultilevel"/>
    <w:tmpl w:val="6632F332"/>
    <w:lvl w:ilvl="0" w:tplc="260CF9F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6">
    <w:nsid w:val="6A5E5CB2"/>
    <w:multiLevelType w:val="hybridMultilevel"/>
    <w:tmpl w:val="6FB4C60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959ABF72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sz w:val="28"/>
        <w:szCs w:val="28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560A1"/>
    <w:multiLevelType w:val="hybridMultilevel"/>
    <w:tmpl w:val="F488BEFA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6E3952C6"/>
    <w:multiLevelType w:val="hybridMultilevel"/>
    <w:tmpl w:val="78DA9EEA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70217CBE"/>
    <w:multiLevelType w:val="hybridMultilevel"/>
    <w:tmpl w:val="CBF050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4859E1"/>
    <w:multiLevelType w:val="hybridMultilevel"/>
    <w:tmpl w:val="A754BF14"/>
    <w:lvl w:ilvl="0" w:tplc="B33CA29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931DB8"/>
    <w:multiLevelType w:val="hybridMultilevel"/>
    <w:tmpl w:val="C27A53C0"/>
    <w:lvl w:ilvl="0" w:tplc="1C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42">
    <w:nsid w:val="78896EF5"/>
    <w:multiLevelType w:val="hybridMultilevel"/>
    <w:tmpl w:val="EFFC4726"/>
    <w:lvl w:ilvl="0" w:tplc="1C09000F">
      <w:start w:val="1"/>
      <w:numFmt w:val="decimal"/>
      <w:lvlText w:val="%1."/>
      <w:lvlJc w:val="left"/>
      <w:pPr>
        <w:ind w:left="1637" w:hanging="360"/>
      </w:pPr>
    </w:lvl>
    <w:lvl w:ilvl="1" w:tplc="1C090019" w:tentative="1">
      <w:start w:val="1"/>
      <w:numFmt w:val="lowerLetter"/>
      <w:lvlText w:val="%2."/>
      <w:lvlJc w:val="left"/>
      <w:pPr>
        <w:ind w:left="2357" w:hanging="360"/>
      </w:pPr>
    </w:lvl>
    <w:lvl w:ilvl="2" w:tplc="1C09001B" w:tentative="1">
      <w:start w:val="1"/>
      <w:numFmt w:val="lowerRoman"/>
      <w:lvlText w:val="%3."/>
      <w:lvlJc w:val="right"/>
      <w:pPr>
        <w:ind w:left="3077" w:hanging="180"/>
      </w:pPr>
    </w:lvl>
    <w:lvl w:ilvl="3" w:tplc="1C09000F" w:tentative="1">
      <w:start w:val="1"/>
      <w:numFmt w:val="decimal"/>
      <w:lvlText w:val="%4."/>
      <w:lvlJc w:val="left"/>
      <w:pPr>
        <w:ind w:left="3797" w:hanging="360"/>
      </w:pPr>
    </w:lvl>
    <w:lvl w:ilvl="4" w:tplc="1C090019" w:tentative="1">
      <w:start w:val="1"/>
      <w:numFmt w:val="lowerLetter"/>
      <w:lvlText w:val="%5."/>
      <w:lvlJc w:val="left"/>
      <w:pPr>
        <w:ind w:left="4517" w:hanging="360"/>
      </w:pPr>
    </w:lvl>
    <w:lvl w:ilvl="5" w:tplc="1C09001B" w:tentative="1">
      <w:start w:val="1"/>
      <w:numFmt w:val="lowerRoman"/>
      <w:lvlText w:val="%6."/>
      <w:lvlJc w:val="right"/>
      <w:pPr>
        <w:ind w:left="5237" w:hanging="180"/>
      </w:pPr>
    </w:lvl>
    <w:lvl w:ilvl="6" w:tplc="1C09000F" w:tentative="1">
      <w:start w:val="1"/>
      <w:numFmt w:val="decimal"/>
      <w:lvlText w:val="%7."/>
      <w:lvlJc w:val="left"/>
      <w:pPr>
        <w:ind w:left="5957" w:hanging="360"/>
      </w:pPr>
    </w:lvl>
    <w:lvl w:ilvl="7" w:tplc="1C090019" w:tentative="1">
      <w:start w:val="1"/>
      <w:numFmt w:val="lowerLetter"/>
      <w:lvlText w:val="%8."/>
      <w:lvlJc w:val="left"/>
      <w:pPr>
        <w:ind w:left="6677" w:hanging="360"/>
      </w:pPr>
    </w:lvl>
    <w:lvl w:ilvl="8" w:tplc="1C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3">
    <w:nsid w:val="7A086ABE"/>
    <w:multiLevelType w:val="hybridMultilevel"/>
    <w:tmpl w:val="3BFA608A"/>
    <w:lvl w:ilvl="0" w:tplc="2766BAAA">
      <w:start w:val="1"/>
      <w:numFmt w:val="decimal"/>
      <w:lvlText w:val="(%1)"/>
      <w:lvlJc w:val="left"/>
      <w:pPr>
        <w:ind w:left="1211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CBB6B01"/>
    <w:multiLevelType w:val="hybridMultilevel"/>
    <w:tmpl w:val="8BA0ECD0"/>
    <w:lvl w:ilvl="0" w:tplc="1C090017">
      <w:start w:val="1"/>
      <w:numFmt w:val="lowerLetter"/>
      <w:lvlText w:val="%1)"/>
      <w:lvlJc w:val="left"/>
      <w:pPr>
        <w:ind w:left="1211" w:hanging="360"/>
      </w:p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5"/>
  </w:num>
  <w:num w:numId="2">
    <w:abstractNumId w:val="35"/>
  </w:num>
  <w:num w:numId="3">
    <w:abstractNumId w:val="35"/>
  </w:num>
  <w:num w:numId="4">
    <w:abstractNumId w:val="43"/>
  </w:num>
  <w:num w:numId="5">
    <w:abstractNumId w:val="24"/>
  </w:num>
  <w:num w:numId="6">
    <w:abstractNumId w:val="3"/>
  </w:num>
  <w:num w:numId="7">
    <w:abstractNumId w:val="32"/>
  </w:num>
  <w:num w:numId="8">
    <w:abstractNumId w:val="18"/>
  </w:num>
  <w:num w:numId="9">
    <w:abstractNumId w:val="37"/>
  </w:num>
  <w:num w:numId="10">
    <w:abstractNumId w:val="21"/>
  </w:num>
  <w:num w:numId="11">
    <w:abstractNumId w:val="38"/>
  </w:num>
  <w:num w:numId="12">
    <w:abstractNumId w:val="11"/>
  </w:num>
  <w:num w:numId="13">
    <w:abstractNumId w:val="22"/>
  </w:num>
  <w:num w:numId="14">
    <w:abstractNumId w:val="41"/>
  </w:num>
  <w:num w:numId="15">
    <w:abstractNumId w:val="0"/>
  </w:num>
  <w:num w:numId="16">
    <w:abstractNumId w:val="7"/>
  </w:num>
  <w:num w:numId="17">
    <w:abstractNumId w:val="36"/>
  </w:num>
  <w:num w:numId="18">
    <w:abstractNumId w:val="39"/>
  </w:num>
  <w:num w:numId="19">
    <w:abstractNumId w:val="23"/>
  </w:num>
  <w:num w:numId="20">
    <w:abstractNumId w:val="4"/>
  </w:num>
  <w:num w:numId="21">
    <w:abstractNumId w:val="30"/>
  </w:num>
  <w:num w:numId="22">
    <w:abstractNumId w:val="2"/>
  </w:num>
  <w:num w:numId="23">
    <w:abstractNumId w:val="40"/>
  </w:num>
  <w:num w:numId="24">
    <w:abstractNumId w:val="13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9"/>
  </w:num>
  <w:num w:numId="28">
    <w:abstractNumId w:val="16"/>
  </w:num>
  <w:num w:numId="29">
    <w:abstractNumId w:val="14"/>
  </w:num>
  <w:num w:numId="30">
    <w:abstractNumId w:val="34"/>
  </w:num>
  <w:num w:numId="31">
    <w:abstractNumId w:val="31"/>
  </w:num>
  <w:num w:numId="32">
    <w:abstractNumId w:val="8"/>
  </w:num>
  <w:num w:numId="33">
    <w:abstractNumId w:val="28"/>
  </w:num>
  <w:num w:numId="34">
    <w:abstractNumId w:val="33"/>
  </w:num>
  <w:num w:numId="35">
    <w:abstractNumId w:val="42"/>
  </w:num>
  <w:num w:numId="36">
    <w:abstractNumId w:val="12"/>
  </w:num>
  <w:num w:numId="37">
    <w:abstractNumId w:val="26"/>
  </w:num>
  <w:num w:numId="38">
    <w:abstractNumId w:val="5"/>
  </w:num>
  <w:num w:numId="39">
    <w:abstractNumId w:val="6"/>
  </w:num>
  <w:num w:numId="40">
    <w:abstractNumId w:val="44"/>
  </w:num>
  <w:num w:numId="41">
    <w:abstractNumId w:val="9"/>
  </w:num>
  <w:num w:numId="42">
    <w:abstractNumId w:val="25"/>
  </w:num>
  <w:num w:numId="43">
    <w:abstractNumId w:val="20"/>
  </w:num>
  <w:num w:numId="44">
    <w:abstractNumId w:val="15"/>
  </w:num>
  <w:num w:numId="45">
    <w:abstractNumId w:val="19"/>
  </w:num>
  <w:num w:numId="46">
    <w:abstractNumId w:val="17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0AC8"/>
    <w:rsid w:val="0000341D"/>
    <w:rsid w:val="00006F15"/>
    <w:rsid w:val="000108DB"/>
    <w:rsid w:val="00012BEB"/>
    <w:rsid w:val="000173E2"/>
    <w:rsid w:val="000205FB"/>
    <w:rsid w:val="00020C71"/>
    <w:rsid w:val="00020EBB"/>
    <w:rsid w:val="00021C96"/>
    <w:rsid w:val="00021CD9"/>
    <w:rsid w:val="00022D2D"/>
    <w:rsid w:val="00031E8C"/>
    <w:rsid w:val="00041696"/>
    <w:rsid w:val="00045D9F"/>
    <w:rsid w:val="00045EB3"/>
    <w:rsid w:val="000528E1"/>
    <w:rsid w:val="00053264"/>
    <w:rsid w:val="00054265"/>
    <w:rsid w:val="000561AC"/>
    <w:rsid w:val="000574C9"/>
    <w:rsid w:val="00063548"/>
    <w:rsid w:val="000656CA"/>
    <w:rsid w:val="00070C85"/>
    <w:rsid w:val="00074F49"/>
    <w:rsid w:val="00076BCC"/>
    <w:rsid w:val="00095FFF"/>
    <w:rsid w:val="0009751E"/>
    <w:rsid w:val="000A08C0"/>
    <w:rsid w:val="000A0AF6"/>
    <w:rsid w:val="000B1923"/>
    <w:rsid w:val="000B19CD"/>
    <w:rsid w:val="000B4241"/>
    <w:rsid w:val="000B4F40"/>
    <w:rsid w:val="000C70FB"/>
    <w:rsid w:val="000D3F7C"/>
    <w:rsid w:val="000D41E1"/>
    <w:rsid w:val="000D5A5D"/>
    <w:rsid w:val="000D600B"/>
    <w:rsid w:val="000E0C57"/>
    <w:rsid w:val="000F0B2D"/>
    <w:rsid w:val="00106D04"/>
    <w:rsid w:val="00107822"/>
    <w:rsid w:val="00110781"/>
    <w:rsid w:val="00110DF3"/>
    <w:rsid w:val="00111AB1"/>
    <w:rsid w:val="00116CCB"/>
    <w:rsid w:val="00123E02"/>
    <w:rsid w:val="00126007"/>
    <w:rsid w:val="00131356"/>
    <w:rsid w:val="001340CE"/>
    <w:rsid w:val="001372AA"/>
    <w:rsid w:val="00140E93"/>
    <w:rsid w:val="00142CD8"/>
    <w:rsid w:val="001449BF"/>
    <w:rsid w:val="001470D1"/>
    <w:rsid w:val="00152C01"/>
    <w:rsid w:val="00162A0F"/>
    <w:rsid w:val="00166FD7"/>
    <w:rsid w:val="001671E3"/>
    <w:rsid w:val="00170B75"/>
    <w:rsid w:val="001729E9"/>
    <w:rsid w:val="00173F8E"/>
    <w:rsid w:val="00174560"/>
    <w:rsid w:val="00177367"/>
    <w:rsid w:val="0018124B"/>
    <w:rsid w:val="001833AC"/>
    <w:rsid w:val="001A22C6"/>
    <w:rsid w:val="001B12E7"/>
    <w:rsid w:val="001B281F"/>
    <w:rsid w:val="001C2A53"/>
    <w:rsid w:val="001C2B34"/>
    <w:rsid w:val="001C3FDF"/>
    <w:rsid w:val="001C4269"/>
    <w:rsid w:val="001C602F"/>
    <w:rsid w:val="001C6CA1"/>
    <w:rsid w:val="001E486F"/>
    <w:rsid w:val="001F0D11"/>
    <w:rsid w:val="001F1F16"/>
    <w:rsid w:val="00203E0F"/>
    <w:rsid w:val="00206C11"/>
    <w:rsid w:val="00211BC4"/>
    <w:rsid w:val="002229B7"/>
    <w:rsid w:val="002247D6"/>
    <w:rsid w:val="002265CB"/>
    <w:rsid w:val="0023195F"/>
    <w:rsid w:val="00232D48"/>
    <w:rsid w:val="00233921"/>
    <w:rsid w:val="00235AE6"/>
    <w:rsid w:val="00243357"/>
    <w:rsid w:val="00275F2F"/>
    <w:rsid w:val="002837A2"/>
    <w:rsid w:val="00291BC2"/>
    <w:rsid w:val="00294275"/>
    <w:rsid w:val="002A5D13"/>
    <w:rsid w:val="002B2F32"/>
    <w:rsid w:val="002C175C"/>
    <w:rsid w:val="002C603A"/>
    <w:rsid w:val="002C6CD6"/>
    <w:rsid w:val="002C7394"/>
    <w:rsid w:val="002D1D57"/>
    <w:rsid w:val="002E6B86"/>
    <w:rsid w:val="002F6E70"/>
    <w:rsid w:val="003074FB"/>
    <w:rsid w:val="00307BEC"/>
    <w:rsid w:val="00321FAA"/>
    <w:rsid w:val="003241F6"/>
    <w:rsid w:val="00325E8F"/>
    <w:rsid w:val="00327965"/>
    <w:rsid w:val="00327BFC"/>
    <w:rsid w:val="00330E0B"/>
    <w:rsid w:val="00333ED8"/>
    <w:rsid w:val="00343207"/>
    <w:rsid w:val="00351A07"/>
    <w:rsid w:val="00351D61"/>
    <w:rsid w:val="00352AC2"/>
    <w:rsid w:val="0035503F"/>
    <w:rsid w:val="00360884"/>
    <w:rsid w:val="003718A9"/>
    <w:rsid w:val="003731CC"/>
    <w:rsid w:val="00382B20"/>
    <w:rsid w:val="00382C94"/>
    <w:rsid w:val="003930E2"/>
    <w:rsid w:val="003A0AD7"/>
    <w:rsid w:val="003A53A4"/>
    <w:rsid w:val="003A5DCE"/>
    <w:rsid w:val="003D1E58"/>
    <w:rsid w:val="003D262F"/>
    <w:rsid w:val="003D3867"/>
    <w:rsid w:val="003D73AF"/>
    <w:rsid w:val="003E5694"/>
    <w:rsid w:val="003F3ABB"/>
    <w:rsid w:val="003F628A"/>
    <w:rsid w:val="004079CA"/>
    <w:rsid w:val="00413C62"/>
    <w:rsid w:val="00432C4E"/>
    <w:rsid w:val="004342FE"/>
    <w:rsid w:val="00435691"/>
    <w:rsid w:val="0044149F"/>
    <w:rsid w:val="004422F9"/>
    <w:rsid w:val="00446AA2"/>
    <w:rsid w:val="004532AE"/>
    <w:rsid w:val="00453445"/>
    <w:rsid w:val="004739D7"/>
    <w:rsid w:val="004868AF"/>
    <w:rsid w:val="00493FB3"/>
    <w:rsid w:val="00496447"/>
    <w:rsid w:val="0049710C"/>
    <w:rsid w:val="004B74FC"/>
    <w:rsid w:val="004B7D74"/>
    <w:rsid w:val="004C2610"/>
    <w:rsid w:val="004C3C1E"/>
    <w:rsid w:val="004C5597"/>
    <w:rsid w:val="004C6EB7"/>
    <w:rsid w:val="004D2249"/>
    <w:rsid w:val="004D2F24"/>
    <w:rsid w:val="004D48E8"/>
    <w:rsid w:val="004F26EE"/>
    <w:rsid w:val="004F61F7"/>
    <w:rsid w:val="005067A3"/>
    <w:rsid w:val="005067C0"/>
    <w:rsid w:val="005076E3"/>
    <w:rsid w:val="00513712"/>
    <w:rsid w:val="00514701"/>
    <w:rsid w:val="00520FAB"/>
    <w:rsid w:val="0052239F"/>
    <w:rsid w:val="00531D8A"/>
    <w:rsid w:val="0053382B"/>
    <w:rsid w:val="005430B1"/>
    <w:rsid w:val="005449EC"/>
    <w:rsid w:val="00546EC6"/>
    <w:rsid w:val="00560E8F"/>
    <w:rsid w:val="00563D73"/>
    <w:rsid w:val="00566DBD"/>
    <w:rsid w:val="0057746F"/>
    <w:rsid w:val="0058558B"/>
    <w:rsid w:val="00591850"/>
    <w:rsid w:val="005940D1"/>
    <w:rsid w:val="005B0CFF"/>
    <w:rsid w:val="005B1E2B"/>
    <w:rsid w:val="005C570C"/>
    <w:rsid w:val="005C699E"/>
    <w:rsid w:val="005D1762"/>
    <w:rsid w:val="005D2AA6"/>
    <w:rsid w:val="005D3A2A"/>
    <w:rsid w:val="005D5B0B"/>
    <w:rsid w:val="005E2D86"/>
    <w:rsid w:val="005E535A"/>
    <w:rsid w:val="005E6AF1"/>
    <w:rsid w:val="005F01F6"/>
    <w:rsid w:val="005F206A"/>
    <w:rsid w:val="005F35F3"/>
    <w:rsid w:val="005F4C62"/>
    <w:rsid w:val="0060047A"/>
    <w:rsid w:val="00605E8F"/>
    <w:rsid w:val="00606E21"/>
    <w:rsid w:val="00616097"/>
    <w:rsid w:val="00623007"/>
    <w:rsid w:val="00623053"/>
    <w:rsid w:val="006233AD"/>
    <w:rsid w:val="00623A2C"/>
    <w:rsid w:val="00624A4D"/>
    <w:rsid w:val="00625573"/>
    <w:rsid w:val="006343C2"/>
    <w:rsid w:val="00642633"/>
    <w:rsid w:val="006462D7"/>
    <w:rsid w:val="00657D71"/>
    <w:rsid w:val="00670BA5"/>
    <w:rsid w:val="00673A45"/>
    <w:rsid w:val="00675570"/>
    <w:rsid w:val="00684BB6"/>
    <w:rsid w:val="00685646"/>
    <w:rsid w:val="00693C18"/>
    <w:rsid w:val="006A027A"/>
    <w:rsid w:val="006A05C9"/>
    <w:rsid w:val="006A5A41"/>
    <w:rsid w:val="006B79CB"/>
    <w:rsid w:val="006C3E5B"/>
    <w:rsid w:val="006D0841"/>
    <w:rsid w:val="006D1A51"/>
    <w:rsid w:val="006D4597"/>
    <w:rsid w:val="006D4C8A"/>
    <w:rsid w:val="006E1B2A"/>
    <w:rsid w:val="006E54EA"/>
    <w:rsid w:val="006F2930"/>
    <w:rsid w:val="006F36F8"/>
    <w:rsid w:val="00705DD0"/>
    <w:rsid w:val="0071184D"/>
    <w:rsid w:val="00713D62"/>
    <w:rsid w:val="007144AF"/>
    <w:rsid w:val="007266A7"/>
    <w:rsid w:val="0073270F"/>
    <w:rsid w:val="00737327"/>
    <w:rsid w:val="00741804"/>
    <w:rsid w:val="00741D3C"/>
    <w:rsid w:val="007422B3"/>
    <w:rsid w:val="00760875"/>
    <w:rsid w:val="00781562"/>
    <w:rsid w:val="00784FE7"/>
    <w:rsid w:val="00787766"/>
    <w:rsid w:val="00794233"/>
    <w:rsid w:val="007950DA"/>
    <w:rsid w:val="007A03D5"/>
    <w:rsid w:val="007B338D"/>
    <w:rsid w:val="007C0E4E"/>
    <w:rsid w:val="007D1EDB"/>
    <w:rsid w:val="007E0072"/>
    <w:rsid w:val="007E3B7C"/>
    <w:rsid w:val="007E4E3E"/>
    <w:rsid w:val="007E63B3"/>
    <w:rsid w:val="007F130C"/>
    <w:rsid w:val="007F2807"/>
    <w:rsid w:val="008039CD"/>
    <w:rsid w:val="00803A16"/>
    <w:rsid w:val="008232E5"/>
    <w:rsid w:val="00836EA6"/>
    <w:rsid w:val="0085572D"/>
    <w:rsid w:val="008717E7"/>
    <w:rsid w:val="00873D00"/>
    <w:rsid w:val="00873D6D"/>
    <w:rsid w:val="0087440F"/>
    <w:rsid w:val="0088064A"/>
    <w:rsid w:val="0089342B"/>
    <w:rsid w:val="008A4354"/>
    <w:rsid w:val="008B3660"/>
    <w:rsid w:val="008C472C"/>
    <w:rsid w:val="008D1494"/>
    <w:rsid w:val="008F177A"/>
    <w:rsid w:val="008F3C78"/>
    <w:rsid w:val="009148F7"/>
    <w:rsid w:val="00916D71"/>
    <w:rsid w:val="00926BCD"/>
    <w:rsid w:val="009335B8"/>
    <w:rsid w:val="00940E46"/>
    <w:rsid w:val="009472EE"/>
    <w:rsid w:val="00957952"/>
    <w:rsid w:val="00970F77"/>
    <w:rsid w:val="00976436"/>
    <w:rsid w:val="00980BB4"/>
    <w:rsid w:val="009940C4"/>
    <w:rsid w:val="00997315"/>
    <w:rsid w:val="009A121F"/>
    <w:rsid w:val="009A2A79"/>
    <w:rsid w:val="009A34AE"/>
    <w:rsid w:val="009B07DF"/>
    <w:rsid w:val="009B418A"/>
    <w:rsid w:val="009B7DB2"/>
    <w:rsid w:val="009D450E"/>
    <w:rsid w:val="009F20E8"/>
    <w:rsid w:val="009F4EFA"/>
    <w:rsid w:val="009F4F8E"/>
    <w:rsid w:val="00A01439"/>
    <w:rsid w:val="00A04514"/>
    <w:rsid w:val="00A1165A"/>
    <w:rsid w:val="00A116AF"/>
    <w:rsid w:val="00A11A85"/>
    <w:rsid w:val="00A213AD"/>
    <w:rsid w:val="00A23D03"/>
    <w:rsid w:val="00A35F49"/>
    <w:rsid w:val="00A4432D"/>
    <w:rsid w:val="00A46014"/>
    <w:rsid w:val="00A50E27"/>
    <w:rsid w:val="00A5375C"/>
    <w:rsid w:val="00A60AEA"/>
    <w:rsid w:val="00A61015"/>
    <w:rsid w:val="00A65DCC"/>
    <w:rsid w:val="00A70E0E"/>
    <w:rsid w:val="00A7275E"/>
    <w:rsid w:val="00A83487"/>
    <w:rsid w:val="00A852C4"/>
    <w:rsid w:val="00A9155C"/>
    <w:rsid w:val="00A91F96"/>
    <w:rsid w:val="00AA0441"/>
    <w:rsid w:val="00AA0455"/>
    <w:rsid w:val="00AB67C6"/>
    <w:rsid w:val="00AD02CF"/>
    <w:rsid w:val="00AD0F40"/>
    <w:rsid w:val="00AD36D1"/>
    <w:rsid w:val="00AE3D8F"/>
    <w:rsid w:val="00AF1A17"/>
    <w:rsid w:val="00AF1FD9"/>
    <w:rsid w:val="00B01072"/>
    <w:rsid w:val="00B0146F"/>
    <w:rsid w:val="00B016B6"/>
    <w:rsid w:val="00B10DDB"/>
    <w:rsid w:val="00B10EA2"/>
    <w:rsid w:val="00B32F50"/>
    <w:rsid w:val="00B33183"/>
    <w:rsid w:val="00B37F34"/>
    <w:rsid w:val="00B44E3D"/>
    <w:rsid w:val="00B72C9B"/>
    <w:rsid w:val="00B75DFF"/>
    <w:rsid w:val="00B76EA0"/>
    <w:rsid w:val="00B966D4"/>
    <w:rsid w:val="00BA0CBE"/>
    <w:rsid w:val="00BA3676"/>
    <w:rsid w:val="00BA6B39"/>
    <w:rsid w:val="00BC36FC"/>
    <w:rsid w:val="00BC3F53"/>
    <w:rsid w:val="00BC5C94"/>
    <w:rsid w:val="00BC6AE1"/>
    <w:rsid w:val="00BD1E79"/>
    <w:rsid w:val="00BD2228"/>
    <w:rsid w:val="00BD53C1"/>
    <w:rsid w:val="00BD61F4"/>
    <w:rsid w:val="00BE52E0"/>
    <w:rsid w:val="00C05CEB"/>
    <w:rsid w:val="00C143AE"/>
    <w:rsid w:val="00C143C0"/>
    <w:rsid w:val="00C16434"/>
    <w:rsid w:val="00C16CA4"/>
    <w:rsid w:val="00C2072D"/>
    <w:rsid w:val="00C276A1"/>
    <w:rsid w:val="00C33545"/>
    <w:rsid w:val="00C438C9"/>
    <w:rsid w:val="00C45077"/>
    <w:rsid w:val="00C45CDF"/>
    <w:rsid w:val="00C55CF0"/>
    <w:rsid w:val="00C63ECE"/>
    <w:rsid w:val="00C72707"/>
    <w:rsid w:val="00C734C8"/>
    <w:rsid w:val="00C94B70"/>
    <w:rsid w:val="00CA550E"/>
    <w:rsid w:val="00CC07E1"/>
    <w:rsid w:val="00CC255F"/>
    <w:rsid w:val="00CC2ECC"/>
    <w:rsid w:val="00CC69B7"/>
    <w:rsid w:val="00CC7862"/>
    <w:rsid w:val="00CD7226"/>
    <w:rsid w:val="00CE70D6"/>
    <w:rsid w:val="00CF3BB4"/>
    <w:rsid w:val="00CF576B"/>
    <w:rsid w:val="00D133E8"/>
    <w:rsid w:val="00D2038B"/>
    <w:rsid w:val="00D20CFA"/>
    <w:rsid w:val="00D26A6A"/>
    <w:rsid w:val="00D377B6"/>
    <w:rsid w:val="00D41166"/>
    <w:rsid w:val="00D42FF6"/>
    <w:rsid w:val="00D43797"/>
    <w:rsid w:val="00D51778"/>
    <w:rsid w:val="00D51D6B"/>
    <w:rsid w:val="00D55E47"/>
    <w:rsid w:val="00D65B50"/>
    <w:rsid w:val="00D712DD"/>
    <w:rsid w:val="00D71B32"/>
    <w:rsid w:val="00D72416"/>
    <w:rsid w:val="00D74A2D"/>
    <w:rsid w:val="00D86A93"/>
    <w:rsid w:val="00D87C2E"/>
    <w:rsid w:val="00D9548C"/>
    <w:rsid w:val="00DA1BD0"/>
    <w:rsid w:val="00DA5567"/>
    <w:rsid w:val="00DB05C5"/>
    <w:rsid w:val="00DB2A96"/>
    <w:rsid w:val="00DB3BF4"/>
    <w:rsid w:val="00DC0282"/>
    <w:rsid w:val="00DC10B2"/>
    <w:rsid w:val="00DC4E5A"/>
    <w:rsid w:val="00DC5378"/>
    <w:rsid w:val="00DC5695"/>
    <w:rsid w:val="00DC7EE3"/>
    <w:rsid w:val="00DD25EB"/>
    <w:rsid w:val="00DD2E6A"/>
    <w:rsid w:val="00DD5FC2"/>
    <w:rsid w:val="00DE05AF"/>
    <w:rsid w:val="00DE24CD"/>
    <w:rsid w:val="00DF0F83"/>
    <w:rsid w:val="00DF1799"/>
    <w:rsid w:val="00DF49DC"/>
    <w:rsid w:val="00DF6074"/>
    <w:rsid w:val="00DF6717"/>
    <w:rsid w:val="00E0095B"/>
    <w:rsid w:val="00E00E52"/>
    <w:rsid w:val="00E0385B"/>
    <w:rsid w:val="00E123EB"/>
    <w:rsid w:val="00E13322"/>
    <w:rsid w:val="00E16F8D"/>
    <w:rsid w:val="00E20671"/>
    <w:rsid w:val="00E2086B"/>
    <w:rsid w:val="00E23474"/>
    <w:rsid w:val="00E25E47"/>
    <w:rsid w:val="00E35202"/>
    <w:rsid w:val="00E36049"/>
    <w:rsid w:val="00E3748A"/>
    <w:rsid w:val="00E413BA"/>
    <w:rsid w:val="00E43EB8"/>
    <w:rsid w:val="00E44ADB"/>
    <w:rsid w:val="00E4755D"/>
    <w:rsid w:val="00E526CF"/>
    <w:rsid w:val="00E60E8D"/>
    <w:rsid w:val="00E60FD3"/>
    <w:rsid w:val="00E66692"/>
    <w:rsid w:val="00E74EEE"/>
    <w:rsid w:val="00E779E4"/>
    <w:rsid w:val="00E808B7"/>
    <w:rsid w:val="00E82BA2"/>
    <w:rsid w:val="00E85BBD"/>
    <w:rsid w:val="00E8666B"/>
    <w:rsid w:val="00EA26C6"/>
    <w:rsid w:val="00EB2C0B"/>
    <w:rsid w:val="00EB520B"/>
    <w:rsid w:val="00EB5B2E"/>
    <w:rsid w:val="00EC3398"/>
    <w:rsid w:val="00EC4852"/>
    <w:rsid w:val="00EC598A"/>
    <w:rsid w:val="00ED18ED"/>
    <w:rsid w:val="00ED2AC2"/>
    <w:rsid w:val="00ED3642"/>
    <w:rsid w:val="00ED4290"/>
    <w:rsid w:val="00ED6CCB"/>
    <w:rsid w:val="00EE2AEC"/>
    <w:rsid w:val="00EE465F"/>
    <w:rsid w:val="00EF2079"/>
    <w:rsid w:val="00EF3E7D"/>
    <w:rsid w:val="00EF608A"/>
    <w:rsid w:val="00EF688F"/>
    <w:rsid w:val="00EF7DE9"/>
    <w:rsid w:val="00F07CC1"/>
    <w:rsid w:val="00F26CF4"/>
    <w:rsid w:val="00F26E1D"/>
    <w:rsid w:val="00F318FF"/>
    <w:rsid w:val="00F33787"/>
    <w:rsid w:val="00F3566A"/>
    <w:rsid w:val="00F43075"/>
    <w:rsid w:val="00F50930"/>
    <w:rsid w:val="00F50A1C"/>
    <w:rsid w:val="00F54C57"/>
    <w:rsid w:val="00F5621E"/>
    <w:rsid w:val="00F57765"/>
    <w:rsid w:val="00F63F16"/>
    <w:rsid w:val="00F73C7B"/>
    <w:rsid w:val="00F76576"/>
    <w:rsid w:val="00F8042B"/>
    <w:rsid w:val="00F809F4"/>
    <w:rsid w:val="00F84401"/>
    <w:rsid w:val="00F84A5B"/>
    <w:rsid w:val="00F930FA"/>
    <w:rsid w:val="00F93B82"/>
    <w:rsid w:val="00FA039D"/>
    <w:rsid w:val="00FA5A29"/>
    <w:rsid w:val="00FA5EB0"/>
    <w:rsid w:val="00FC0543"/>
    <w:rsid w:val="00FC336B"/>
    <w:rsid w:val="00FE516A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0F9C02D-5E3A-4D83-A690-C68261BB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30C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3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3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BC3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BC3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FF40A-9637-4EDF-8FA2-BE073963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Nokwezi Tunzi</dc:creator>
  <cp:lastModifiedBy>Mpho Mashaba</cp:lastModifiedBy>
  <cp:revision>3</cp:revision>
  <cp:lastPrinted>2018-06-20T11:20:00Z</cp:lastPrinted>
  <dcterms:created xsi:type="dcterms:W3CDTF">2018-07-02T11:53:00Z</dcterms:created>
  <dcterms:modified xsi:type="dcterms:W3CDTF">2018-07-02T12:00:00Z</dcterms:modified>
</cp:coreProperties>
</file>