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99" w:rsidRDefault="001F2E64">
      <w:pPr>
        <w:jc w:val="center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noProof/>
          <w:lang w:val="en-ZA"/>
        </w:rPr>
        <w:drawing>
          <wp:anchor distT="50800" distB="50800" distL="50800" distR="50800" simplePos="0" relativeHeight="251659264" behindDoc="0" locked="0" layoutInCell="1" allowOverlap="1">
            <wp:simplePos x="0" y="0"/>
            <wp:positionH relativeFrom="page">
              <wp:posOffset>1645920</wp:posOffset>
            </wp:positionH>
            <wp:positionV relativeFrom="page">
              <wp:posOffset>409575</wp:posOffset>
            </wp:positionV>
            <wp:extent cx="3965575" cy="1797686"/>
            <wp:effectExtent l="0" t="0" r="0" b="0"/>
            <wp:wrapThrough wrapText="bothSides" distL="50800" distR="508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3604" t="5807" r="13362" b="70718"/>
                    <a:stretch>
                      <a:fillRect/>
                    </a:stretch>
                  </pic:blipFill>
                  <pic:spPr>
                    <a:xfrm>
                      <a:off x="0" y="0"/>
                      <a:ext cx="3965575" cy="17976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outlineLvl w:val="0"/>
        <w:rPr>
          <w:rFonts w:ascii="Arial" w:eastAsia="Arial" w:hAnsi="Arial" w:cs="Arial"/>
          <w:b/>
          <w:bCs/>
          <w:color w:val="FF0000"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center"/>
        <w:outlineLvl w:val="0"/>
        <w:rPr>
          <w:rFonts w:ascii="Arial" w:eastAsia="Arial" w:hAnsi="Arial" w:cs="Arial"/>
          <w:b/>
          <w:bCs/>
        </w:rPr>
      </w:pPr>
    </w:p>
    <w:p w:rsidR="004C7E31" w:rsidRDefault="004C7E31">
      <w:pPr>
        <w:jc w:val="center"/>
        <w:outlineLvl w:val="0"/>
        <w:rPr>
          <w:rFonts w:ascii="Arial" w:hAnsi="Arial"/>
          <w:b/>
          <w:bCs/>
        </w:rPr>
      </w:pPr>
    </w:p>
    <w:p w:rsidR="00BD1E99" w:rsidRDefault="001F2E64">
      <w:pPr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NATIONAL ASSEMBLY</w:t>
      </w:r>
    </w:p>
    <w:p w:rsidR="00BD1E99" w:rsidRDefault="00BD1E99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BD1E99" w:rsidRDefault="00BD1E99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BD1E99" w:rsidRDefault="001F2E64">
      <w:pPr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WRITTEN REPLY </w:t>
      </w:r>
    </w:p>
    <w:p w:rsidR="00BD1E99" w:rsidRDefault="00BD1E99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BD1E99" w:rsidRDefault="001F2E64">
      <w:pPr>
        <w:jc w:val="both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PARLIAMENTARY QUESTION: 1928</w:t>
      </w:r>
    </w:p>
    <w:p w:rsidR="00BD1E99" w:rsidRDefault="00BD1E99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BD1E99" w:rsidRDefault="001F2E64">
      <w:pPr>
        <w:jc w:val="both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DATE OF PUBLICATION: 23 June 2017    </w:t>
      </w:r>
    </w:p>
    <w:p w:rsidR="004C7E31" w:rsidRDefault="004C7E31">
      <w:pPr>
        <w:jc w:val="both"/>
        <w:outlineLvl w:val="0"/>
        <w:rPr>
          <w:rFonts w:ascii="Arial" w:eastAsia="Arial" w:hAnsi="Arial" w:cs="Arial"/>
          <w:b/>
          <w:bCs/>
        </w:rPr>
      </w:pPr>
    </w:p>
    <w:p w:rsidR="00BD1E99" w:rsidRDefault="001F2E64">
      <w:pPr>
        <w:spacing w:before="100" w:after="100"/>
        <w:jc w:val="both"/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Mr</w:t>
      </w:r>
      <w:proofErr w:type="spellEnd"/>
      <w:r>
        <w:rPr>
          <w:rFonts w:ascii="Arial" w:hAnsi="Arial"/>
          <w:b/>
          <w:bCs/>
        </w:rPr>
        <w:t xml:space="preserve"> D Bergman (DA) to ask the Minister of Economic Development: </w:t>
      </w:r>
    </w:p>
    <w:p w:rsidR="00BD1E99" w:rsidRDefault="001F2E64">
      <w:p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By which </w:t>
      </w:r>
      <w:r>
        <w:rPr>
          <w:rFonts w:ascii="Arial" w:hAnsi="Arial"/>
        </w:rPr>
        <w:t>date</w:t>
      </w:r>
      <w:r>
        <w:rPr>
          <w:rFonts w:ascii="Arial" w:hAnsi="Arial"/>
        </w:rPr>
        <w:t xml:space="preserve"> will the International Trade Administration Commission</w:t>
      </w:r>
      <w:r>
        <w:rPr>
          <w:rFonts w:ascii="Arial" w:hAnsi="Arial"/>
        </w:rPr>
        <w:t>’</w:t>
      </w:r>
      <w:r>
        <w:rPr>
          <w:rFonts w:ascii="Arial" w:hAnsi="Arial"/>
        </w:rPr>
        <w:t xml:space="preserve">s </w:t>
      </w:r>
      <w:r>
        <w:rPr>
          <w:rFonts w:ascii="Arial" w:hAnsi="Arial"/>
        </w:rPr>
        <w:t>findings of its investigation into safeguards for European poultry producing countries be made available?</w:t>
      </w:r>
      <w:r>
        <w:rPr>
          <w:rFonts w:ascii="Arial" w:hAnsi="Arial"/>
        </w:rPr>
        <w:tab/>
        <w:t xml:space="preserve">                                                                                                 NW2140E</w:t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</w:r>
      <w:r>
        <w:rPr>
          <w:rFonts w:ascii="Arial" w:eastAsia="Arial" w:hAnsi="Arial" w:cs="Arial"/>
          <w:color w:val="1C1C1C"/>
          <w:u w:color="1C1C1C"/>
        </w:rPr>
        <w:tab/>
        <w:t xml:space="preserve">                                   </w:t>
      </w:r>
      <w:r>
        <w:rPr>
          <w:rFonts w:ascii="Arial" w:eastAsia="Arial" w:hAnsi="Arial" w:cs="Arial"/>
          <w:color w:val="1C1C1C"/>
          <w:u w:color="1C1C1C"/>
        </w:rPr>
        <w:t xml:space="preserve">                                                              </w:t>
      </w:r>
    </w:p>
    <w:p w:rsidR="00BD1E99" w:rsidRDefault="001F2E64">
      <w:pPr>
        <w:spacing w:before="100" w:after="10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1C1C1C"/>
          <w:u w:val="single" w:color="1C1C1C"/>
        </w:rPr>
        <w:t>Reply</w:t>
      </w:r>
      <w:proofErr w:type="gramStart"/>
      <w:r>
        <w:rPr>
          <w:rFonts w:ascii="Arial" w:hAnsi="Arial"/>
          <w:color w:val="1C1C1C"/>
          <w:u w:color="1C1C1C"/>
        </w:rPr>
        <w:t>: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</w:p>
    <w:p w:rsidR="00BD1E99" w:rsidRDefault="00BD1E99">
      <w:pPr>
        <w:suppressAutoHyphens/>
        <w:spacing w:line="360" w:lineRule="auto"/>
        <w:jc w:val="both"/>
        <w:rPr>
          <w:rFonts w:ascii="Arial" w:eastAsia="Arial" w:hAnsi="Arial" w:cs="Arial"/>
        </w:rPr>
      </w:pPr>
    </w:p>
    <w:p w:rsidR="00BD1E99" w:rsidRDefault="001F2E64">
      <w:pPr>
        <w:suppressAutoHyphens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ITAC intends to </w:t>
      </w:r>
      <w:proofErr w:type="spellStart"/>
      <w:r>
        <w:rPr>
          <w:rFonts w:ascii="Arial" w:hAnsi="Arial"/>
        </w:rPr>
        <w:t>finalise</w:t>
      </w:r>
      <w:proofErr w:type="spellEnd"/>
      <w:r>
        <w:rPr>
          <w:rFonts w:ascii="Arial" w:hAnsi="Arial"/>
        </w:rPr>
        <w:t xml:space="preserve"> its investigation and findings during </w:t>
      </w:r>
      <w:r>
        <w:rPr>
          <w:rFonts w:ascii="Arial" w:hAnsi="Arial"/>
        </w:rPr>
        <w:t>August 2017. Once the Commission has made its final determination, it will make a recommendation to the Minister of Trade and Industry, who is responsible for the process of negotiation with the EU in terms of the bilateral trade agreement in place. The De</w:t>
      </w:r>
      <w:r>
        <w:rPr>
          <w:rFonts w:ascii="Arial" w:hAnsi="Arial"/>
        </w:rPr>
        <w:t xml:space="preserve">partment of Trade and Industry will </w:t>
      </w:r>
      <w:proofErr w:type="spellStart"/>
      <w:r>
        <w:rPr>
          <w:rFonts w:ascii="Arial" w:hAnsi="Arial"/>
        </w:rPr>
        <w:t>publicise</w:t>
      </w:r>
      <w:proofErr w:type="spellEnd"/>
      <w:r>
        <w:rPr>
          <w:rFonts w:ascii="Arial" w:hAnsi="Arial"/>
        </w:rPr>
        <w:t xml:space="preserve"> the Minister</w:t>
      </w:r>
      <w:r>
        <w:rPr>
          <w:rFonts w:ascii="Arial" w:hAnsi="Arial"/>
        </w:rPr>
        <w:t>’</w:t>
      </w:r>
      <w:r>
        <w:rPr>
          <w:rFonts w:ascii="Arial" w:hAnsi="Arial"/>
        </w:rPr>
        <w:t>s final decision, after completion of the negotiation process that the Minister of a Trade and Industry oversees.</w:t>
      </w:r>
    </w:p>
    <w:p w:rsidR="00BD1E99" w:rsidRDefault="001F2E64">
      <w:pPr>
        <w:spacing w:after="15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 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                                                                           </w:t>
      </w:r>
      <w:r>
        <w:rPr>
          <w:rFonts w:ascii="Arial" w:eastAsia="Arial" w:hAnsi="Arial" w:cs="Arial"/>
          <w:b/>
          <w:bCs/>
        </w:rPr>
        <w:t xml:space="preserve">                          </w:t>
      </w:r>
    </w:p>
    <w:p w:rsidR="00BD1E99" w:rsidRDefault="004C7E31" w:rsidP="004C7E31">
      <w:pPr>
        <w:pStyle w:val="PlainText"/>
        <w:spacing w:line="360" w:lineRule="auto"/>
        <w:jc w:val="center"/>
      </w:pPr>
      <w:r>
        <w:rPr>
          <w:rFonts w:ascii="Arial" w:hAnsi="Arial"/>
          <w:b/>
          <w:bCs/>
          <w:sz w:val="24"/>
          <w:szCs w:val="24"/>
        </w:rPr>
        <w:t>-END-</w:t>
      </w:r>
      <w:bookmarkStart w:id="0" w:name="_GoBack"/>
      <w:bookmarkEnd w:id="0"/>
    </w:p>
    <w:sectPr w:rsidR="00BD1E99">
      <w:headerReference w:type="default" r:id="rId7"/>
      <w:footerReference w:type="default" r:id="rId8"/>
      <w:pgSz w:w="11900" w:h="16840"/>
      <w:pgMar w:top="993" w:right="1327" w:bottom="709" w:left="1560" w:header="709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64" w:rsidRDefault="001F2E64">
      <w:r>
        <w:separator/>
      </w:r>
    </w:p>
  </w:endnote>
  <w:endnote w:type="continuationSeparator" w:id="0">
    <w:p w:rsidR="001F2E64" w:rsidRDefault="001F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99" w:rsidRDefault="001F2E64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4C7E31">
      <w:rPr>
        <w:rFonts w:ascii="Arial" w:hAnsi="Arial"/>
        <w:noProof/>
        <w:sz w:val="16"/>
        <w:szCs w:val="16"/>
      </w:rPr>
      <w:t>1</w:t>
    </w:r>
    <w:r>
      <w:rPr>
        <w:rFonts w:ascii="Arial" w:hAnsi="Arial"/>
        <w:sz w:val="16"/>
        <w:szCs w:val="16"/>
      </w:rPr>
      <w:fldChar w:fldCharType="end"/>
    </w:r>
  </w:p>
  <w:p w:rsidR="00BD1E99" w:rsidRDefault="001F2E64">
    <w:pPr>
      <w:pStyle w:val="Body1"/>
      <w:tabs>
        <w:tab w:val="center" w:pos="4320"/>
        <w:tab w:val="center" w:pos="4513"/>
        <w:tab w:val="right" w:pos="8620"/>
        <w:tab w:val="right" w:pos="8640"/>
      </w:tabs>
      <w:jc w:val="center"/>
    </w:pPr>
    <w:r>
      <w:rPr>
        <w:rFonts w:ascii="Arial" w:hAnsi="Arial"/>
        <w:sz w:val="16"/>
        <w:szCs w:val="16"/>
      </w:rPr>
      <w:t xml:space="preserve">Parliamentary Question No 1928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64" w:rsidRDefault="001F2E64">
      <w:r>
        <w:separator/>
      </w:r>
    </w:p>
  </w:footnote>
  <w:footnote w:type="continuationSeparator" w:id="0">
    <w:p w:rsidR="001F2E64" w:rsidRDefault="001F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99" w:rsidRDefault="00BD1E9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99"/>
    <w:rsid w:val="001F2E64"/>
    <w:rsid w:val="004C7E31"/>
    <w:rsid w:val="00B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8DFFF-345C-4131-8EC9-4C44970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MTMushi</dc:creator>
  <cp:lastModifiedBy>MTMushi</cp:lastModifiedBy>
  <cp:revision>2</cp:revision>
  <dcterms:created xsi:type="dcterms:W3CDTF">2017-07-31T07:17:00Z</dcterms:created>
  <dcterms:modified xsi:type="dcterms:W3CDTF">2017-07-31T07:17:00Z</dcterms:modified>
</cp:coreProperties>
</file>