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547364" w:rsidRDefault="00BE5AF9" w:rsidP="00A915F5">
      <w:pPr>
        <w:pStyle w:val="Heading1"/>
        <w:tabs>
          <w:tab w:val="left" w:pos="1418"/>
        </w:tabs>
        <w:jc w:val="center"/>
        <w:rPr>
          <w:sz w:val="22"/>
          <w:szCs w:val="22"/>
          <w:u w:val="single"/>
        </w:rPr>
      </w:pPr>
      <w:r w:rsidRPr="00547364">
        <w:rPr>
          <w:sz w:val="22"/>
          <w:szCs w:val="22"/>
          <w:u w:val="single"/>
        </w:rPr>
        <w:t>N</w:t>
      </w:r>
      <w:r w:rsidR="007E6896" w:rsidRPr="00547364">
        <w:rPr>
          <w:sz w:val="22"/>
          <w:szCs w:val="22"/>
          <w:u w:val="single"/>
        </w:rPr>
        <w:t>ATIONAL ASSEMBLY</w:t>
      </w:r>
    </w:p>
    <w:p w:rsidR="00E238C2" w:rsidRPr="00547364" w:rsidRDefault="00E238C2">
      <w:pPr>
        <w:jc w:val="both"/>
        <w:rPr>
          <w:b/>
          <w:szCs w:val="22"/>
          <w:u w:val="single"/>
        </w:rPr>
      </w:pPr>
    </w:p>
    <w:p w:rsidR="00E238C2" w:rsidRPr="00547364" w:rsidRDefault="00E238C2">
      <w:pPr>
        <w:pStyle w:val="BodyText"/>
        <w:rPr>
          <w:b/>
          <w:bCs/>
          <w:szCs w:val="22"/>
          <w:u w:val="single"/>
        </w:rPr>
      </w:pPr>
      <w:r w:rsidRPr="00547364">
        <w:rPr>
          <w:b/>
          <w:bCs/>
          <w:szCs w:val="22"/>
          <w:u w:val="single"/>
        </w:rPr>
        <w:t xml:space="preserve">FOR </w:t>
      </w:r>
      <w:r w:rsidR="00A4066B" w:rsidRPr="00547364">
        <w:rPr>
          <w:b/>
          <w:bCs/>
          <w:szCs w:val="22"/>
          <w:u w:val="single"/>
        </w:rPr>
        <w:t>WRITTEN</w:t>
      </w:r>
      <w:r w:rsidR="003548B4" w:rsidRPr="00547364">
        <w:rPr>
          <w:b/>
          <w:bCs/>
          <w:szCs w:val="22"/>
          <w:u w:val="single"/>
        </w:rPr>
        <w:t xml:space="preserve"> </w:t>
      </w:r>
      <w:r w:rsidRPr="00547364">
        <w:rPr>
          <w:b/>
          <w:bCs/>
          <w:szCs w:val="22"/>
          <w:u w:val="single"/>
        </w:rPr>
        <w:t>REPLY</w:t>
      </w:r>
    </w:p>
    <w:p w:rsidR="00E238C2" w:rsidRPr="00547364" w:rsidRDefault="00E238C2">
      <w:pPr>
        <w:pStyle w:val="BodyText"/>
        <w:rPr>
          <w:b/>
          <w:bCs/>
          <w:szCs w:val="22"/>
          <w:u w:val="single"/>
        </w:rPr>
      </w:pPr>
    </w:p>
    <w:p w:rsidR="00E238C2" w:rsidRPr="00547364" w:rsidRDefault="005E1FBC">
      <w:pPr>
        <w:pStyle w:val="BodyText"/>
        <w:rPr>
          <w:b/>
          <w:bCs/>
          <w:szCs w:val="22"/>
          <w:u w:val="single"/>
        </w:rPr>
      </w:pPr>
      <w:r w:rsidRPr="00547364">
        <w:rPr>
          <w:b/>
          <w:bCs/>
          <w:szCs w:val="22"/>
          <w:u w:val="single"/>
        </w:rPr>
        <w:t xml:space="preserve">QUESTION NO. </w:t>
      </w:r>
      <w:r w:rsidR="00FA3B21" w:rsidRPr="00547364">
        <w:rPr>
          <w:b/>
          <w:bCs/>
          <w:szCs w:val="22"/>
          <w:u w:val="single"/>
        </w:rPr>
        <w:t>1</w:t>
      </w:r>
      <w:r w:rsidR="00F31BC9" w:rsidRPr="00547364">
        <w:rPr>
          <w:b/>
          <w:bCs/>
          <w:szCs w:val="22"/>
          <w:u w:val="single"/>
        </w:rPr>
        <w:t>920</w:t>
      </w:r>
    </w:p>
    <w:p w:rsidR="003548B4" w:rsidRPr="00547364" w:rsidRDefault="003548B4">
      <w:pPr>
        <w:pStyle w:val="BodyText"/>
        <w:rPr>
          <w:b/>
          <w:bCs/>
          <w:szCs w:val="22"/>
          <w:u w:val="single"/>
        </w:rPr>
      </w:pPr>
    </w:p>
    <w:p w:rsidR="00E238C2" w:rsidRPr="00547364" w:rsidRDefault="00E238C2">
      <w:pPr>
        <w:pStyle w:val="BodyText"/>
        <w:rPr>
          <w:b/>
          <w:bCs/>
          <w:szCs w:val="22"/>
          <w:u w:val="single"/>
        </w:rPr>
      </w:pPr>
      <w:r w:rsidRPr="00547364">
        <w:rPr>
          <w:b/>
          <w:bCs/>
          <w:szCs w:val="22"/>
          <w:u w:val="single"/>
        </w:rPr>
        <w:t xml:space="preserve">DATE OF PUBLICATION IN INTERNAL QUESTION PAPER: </w:t>
      </w:r>
      <w:r w:rsidR="00F31BC9" w:rsidRPr="00547364">
        <w:rPr>
          <w:b/>
          <w:bCs/>
          <w:szCs w:val="22"/>
          <w:u w:val="single"/>
        </w:rPr>
        <w:t>8</w:t>
      </w:r>
      <w:r w:rsidR="00A042EA" w:rsidRPr="00547364">
        <w:rPr>
          <w:b/>
          <w:bCs/>
          <w:szCs w:val="22"/>
          <w:u w:val="single"/>
        </w:rPr>
        <w:t xml:space="preserve"> JUNE</w:t>
      </w:r>
      <w:r w:rsidR="00096CD4" w:rsidRPr="00547364">
        <w:rPr>
          <w:b/>
          <w:bCs/>
          <w:szCs w:val="22"/>
          <w:u w:val="single"/>
        </w:rPr>
        <w:t xml:space="preserve"> </w:t>
      </w:r>
      <w:r w:rsidRPr="00547364">
        <w:rPr>
          <w:b/>
          <w:bCs/>
          <w:szCs w:val="22"/>
          <w:u w:val="single"/>
        </w:rPr>
        <w:t>20</w:t>
      </w:r>
      <w:r w:rsidR="005E1FBC" w:rsidRPr="00547364">
        <w:rPr>
          <w:b/>
          <w:bCs/>
          <w:szCs w:val="22"/>
          <w:u w:val="single"/>
        </w:rPr>
        <w:t>1</w:t>
      </w:r>
      <w:r w:rsidR="008909CC" w:rsidRPr="00547364">
        <w:rPr>
          <w:b/>
          <w:bCs/>
          <w:szCs w:val="22"/>
          <w:u w:val="single"/>
        </w:rPr>
        <w:t>8</w:t>
      </w:r>
      <w:r w:rsidRPr="00547364">
        <w:rPr>
          <w:b/>
          <w:bCs/>
          <w:szCs w:val="22"/>
          <w:u w:val="single"/>
        </w:rPr>
        <w:t xml:space="preserve">   </w:t>
      </w:r>
    </w:p>
    <w:p w:rsidR="00E238C2" w:rsidRPr="00547364" w:rsidRDefault="00E238C2" w:rsidP="006664AE">
      <w:pPr>
        <w:spacing w:after="240"/>
        <w:rPr>
          <w:b/>
          <w:bCs/>
          <w:szCs w:val="22"/>
          <w:u w:val="single"/>
        </w:rPr>
      </w:pPr>
      <w:r w:rsidRPr="00547364">
        <w:rPr>
          <w:b/>
          <w:bCs/>
          <w:szCs w:val="22"/>
          <w:u w:val="single"/>
        </w:rPr>
        <w:t xml:space="preserve">(INTERNAL QUESTION PAPER NO. </w:t>
      </w:r>
      <w:r w:rsidR="00F31BC9" w:rsidRPr="00547364">
        <w:rPr>
          <w:b/>
          <w:bCs/>
          <w:szCs w:val="22"/>
          <w:u w:val="single"/>
        </w:rPr>
        <w:t>20</w:t>
      </w:r>
      <w:r w:rsidRPr="00547364">
        <w:rPr>
          <w:b/>
          <w:bCs/>
          <w:szCs w:val="22"/>
          <w:u w:val="single"/>
        </w:rPr>
        <w:t>)</w:t>
      </w:r>
    </w:p>
    <w:p w:rsidR="00F31BC9" w:rsidRPr="00547364" w:rsidRDefault="00F31BC9" w:rsidP="00F31BC9">
      <w:pPr>
        <w:spacing w:before="100" w:beforeAutospacing="1" w:after="100" w:afterAutospacing="1"/>
        <w:ind w:left="709" w:hanging="709"/>
        <w:jc w:val="both"/>
        <w:outlineLvl w:val="0"/>
        <w:rPr>
          <w:b/>
          <w:szCs w:val="22"/>
          <w:u w:val="single"/>
        </w:rPr>
      </w:pPr>
      <w:r w:rsidRPr="00547364">
        <w:rPr>
          <w:b/>
          <w:szCs w:val="22"/>
          <w:u w:val="single"/>
        </w:rPr>
        <w:t>Dr S S Thembekwayo (EFF) to ask the Minister of Health:</w:t>
      </w:r>
    </w:p>
    <w:p w:rsidR="00F31BC9" w:rsidRPr="00547364" w:rsidRDefault="00F31BC9" w:rsidP="00F31BC9">
      <w:pPr>
        <w:spacing w:before="100" w:beforeAutospacing="1" w:after="100" w:afterAutospacing="1"/>
        <w:ind w:left="709" w:hanging="720"/>
        <w:jc w:val="both"/>
        <w:rPr>
          <w:szCs w:val="22"/>
        </w:rPr>
      </w:pPr>
      <w:r w:rsidRPr="00547364">
        <w:rPr>
          <w:szCs w:val="22"/>
        </w:rPr>
        <w:t>(1)</w:t>
      </w:r>
      <w:r w:rsidRPr="00547364">
        <w:rPr>
          <w:szCs w:val="22"/>
        </w:rPr>
        <w:tab/>
        <w:t>What (a) is the total number of incidents of sexual harassment that were reported to the human resources offices of entities reporting to him in (i) 2016 and (ii) 2017 and (b) are the details of each incident that took place;</w:t>
      </w:r>
    </w:p>
    <w:p w:rsidR="00786C98" w:rsidRPr="00547364" w:rsidRDefault="00F31BC9" w:rsidP="003F69A6">
      <w:pPr>
        <w:spacing w:before="100" w:beforeAutospacing="1" w:after="100" w:afterAutospacing="1"/>
        <w:ind w:left="709" w:hanging="720"/>
        <w:jc w:val="both"/>
        <w:rPr>
          <w:szCs w:val="22"/>
        </w:rPr>
      </w:pPr>
      <w:r w:rsidRPr="00547364">
        <w:rPr>
          <w:szCs w:val="22"/>
        </w:rPr>
        <w:t>(2)</w:t>
      </w:r>
      <w:r w:rsidRPr="00547364">
        <w:rPr>
          <w:szCs w:val="22"/>
        </w:rPr>
        <w:tab/>
        <w:t>was each incident investigated; if not, why not in each case; if so, what were the outcomes of the investigation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559C6">
        <w:rPr>
          <w:color w:val="000000"/>
        </w:rPr>
        <w:t>20</w:t>
      </w:r>
      <w:r w:rsidR="00F31BC9">
        <w:rPr>
          <w:color w:val="000000"/>
        </w:rPr>
        <w:t>77</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547364" w:rsidRDefault="00547364" w:rsidP="00547364">
      <w:pPr>
        <w:jc w:val="both"/>
        <w:outlineLvl w:val="0"/>
      </w:pPr>
    </w:p>
    <w:tbl>
      <w:tblPr>
        <w:tblStyle w:val="TableGrid"/>
        <w:tblW w:w="15210" w:type="dxa"/>
        <w:tblInd w:w="108" w:type="dxa"/>
        <w:tblLayout w:type="fixed"/>
        <w:tblLook w:val="04A0"/>
      </w:tblPr>
      <w:tblGrid>
        <w:gridCol w:w="1530"/>
        <w:gridCol w:w="1170"/>
        <w:gridCol w:w="877"/>
        <w:gridCol w:w="7673"/>
        <w:gridCol w:w="3960"/>
      </w:tblGrid>
      <w:tr w:rsidR="00547364" w:rsidRPr="00547364" w:rsidTr="00547364">
        <w:trPr>
          <w:tblHeader/>
        </w:trPr>
        <w:tc>
          <w:tcPr>
            <w:tcW w:w="1530" w:type="dxa"/>
          </w:tcPr>
          <w:p w:rsidR="00547364" w:rsidRPr="00547364" w:rsidRDefault="00547364" w:rsidP="001C3451">
            <w:pPr>
              <w:spacing w:after="200" w:line="276" w:lineRule="auto"/>
              <w:jc w:val="both"/>
              <w:outlineLvl w:val="0"/>
              <w:rPr>
                <w:b/>
                <w:szCs w:val="22"/>
                <w:lang w:val="en-US"/>
              </w:rPr>
            </w:pPr>
            <w:r w:rsidRPr="00547364">
              <w:rPr>
                <w:b/>
                <w:szCs w:val="22"/>
              </w:rPr>
              <w:t>Entity</w:t>
            </w:r>
          </w:p>
        </w:tc>
        <w:tc>
          <w:tcPr>
            <w:tcW w:w="2047" w:type="dxa"/>
            <w:gridSpan w:val="2"/>
          </w:tcPr>
          <w:p w:rsidR="00547364" w:rsidRPr="00547364" w:rsidRDefault="00547364" w:rsidP="00547364">
            <w:pPr>
              <w:jc w:val="both"/>
              <w:outlineLvl w:val="0"/>
              <w:rPr>
                <w:b/>
                <w:szCs w:val="22"/>
              </w:rPr>
            </w:pPr>
            <w:r w:rsidRPr="00547364">
              <w:rPr>
                <w:b/>
                <w:szCs w:val="22"/>
              </w:rPr>
              <w:t xml:space="preserve">(1)(a) </w:t>
            </w:r>
          </w:p>
        </w:tc>
        <w:tc>
          <w:tcPr>
            <w:tcW w:w="7673" w:type="dxa"/>
          </w:tcPr>
          <w:p w:rsidR="00547364" w:rsidRPr="00547364" w:rsidRDefault="00547364" w:rsidP="00547364">
            <w:pPr>
              <w:spacing w:after="200" w:line="276" w:lineRule="auto"/>
              <w:jc w:val="both"/>
              <w:outlineLvl w:val="0"/>
              <w:rPr>
                <w:b/>
                <w:szCs w:val="22"/>
                <w:lang w:val="en-US"/>
              </w:rPr>
            </w:pPr>
            <w:r w:rsidRPr="00547364">
              <w:rPr>
                <w:b/>
                <w:szCs w:val="22"/>
              </w:rPr>
              <w:t xml:space="preserve">(b) </w:t>
            </w:r>
          </w:p>
        </w:tc>
        <w:tc>
          <w:tcPr>
            <w:tcW w:w="3960" w:type="dxa"/>
          </w:tcPr>
          <w:p w:rsidR="00547364" w:rsidRPr="00547364" w:rsidRDefault="00547364" w:rsidP="00547364">
            <w:pPr>
              <w:jc w:val="both"/>
              <w:outlineLvl w:val="0"/>
              <w:rPr>
                <w:b/>
                <w:color w:val="FF0000"/>
                <w:szCs w:val="22"/>
                <w:lang w:val="en-US"/>
              </w:rPr>
            </w:pPr>
            <w:r w:rsidRPr="00547364">
              <w:rPr>
                <w:b/>
                <w:szCs w:val="22"/>
              </w:rPr>
              <w:t xml:space="preserve">(2) </w:t>
            </w:r>
          </w:p>
        </w:tc>
      </w:tr>
      <w:tr w:rsidR="00547364" w:rsidRPr="00547364" w:rsidTr="00547364">
        <w:trPr>
          <w:trHeight w:val="1938"/>
        </w:trPr>
        <w:tc>
          <w:tcPr>
            <w:tcW w:w="1530" w:type="dxa"/>
            <w:vMerge w:val="restart"/>
          </w:tcPr>
          <w:p w:rsidR="00547364" w:rsidRPr="00547364" w:rsidRDefault="00547364" w:rsidP="001C3451">
            <w:pPr>
              <w:spacing w:after="200" w:line="276" w:lineRule="auto"/>
              <w:jc w:val="both"/>
              <w:outlineLvl w:val="0"/>
              <w:rPr>
                <w:szCs w:val="22"/>
                <w:lang w:val="en-US"/>
              </w:rPr>
            </w:pPr>
            <w:r w:rsidRPr="00547364">
              <w:rPr>
                <w:szCs w:val="22"/>
                <w:lang w:val="en-US"/>
              </w:rPr>
              <w:t>National Health Laboratory Service</w:t>
            </w:r>
          </w:p>
        </w:tc>
        <w:tc>
          <w:tcPr>
            <w:tcW w:w="1170" w:type="dxa"/>
          </w:tcPr>
          <w:p w:rsidR="00547364" w:rsidRPr="00547364" w:rsidRDefault="00547364" w:rsidP="001C3451">
            <w:pPr>
              <w:spacing w:after="200" w:line="276" w:lineRule="auto"/>
              <w:jc w:val="both"/>
              <w:outlineLvl w:val="0"/>
              <w:rPr>
                <w:szCs w:val="22"/>
                <w:lang w:val="en-US"/>
              </w:rPr>
            </w:pPr>
            <w:r w:rsidRPr="00547364">
              <w:rPr>
                <w:b/>
                <w:szCs w:val="22"/>
              </w:rPr>
              <w:t>(i) 2016</w:t>
            </w:r>
          </w:p>
        </w:tc>
        <w:tc>
          <w:tcPr>
            <w:tcW w:w="877" w:type="dxa"/>
          </w:tcPr>
          <w:p w:rsidR="00547364" w:rsidRPr="00547364" w:rsidRDefault="00547364" w:rsidP="001C3451">
            <w:pPr>
              <w:jc w:val="both"/>
              <w:outlineLvl w:val="0"/>
              <w:rPr>
                <w:szCs w:val="22"/>
                <w:lang w:val="en-US"/>
              </w:rPr>
            </w:pPr>
            <w:r w:rsidRPr="00547364">
              <w:rPr>
                <w:szCs w:val="22"/>
                <w:lang w:val="en-US"/>
              </w:rPr>
              <w:t>1</w:t>
            </w:r>
          </w:p>
        </w:tc>
        <w:tc>
          <w:tcPr>
            <w:tcW w:w="7673" w:type="dxa"/>
          </w:tcPr>
          <w:p w:rsidR="00547364" w:rsidRPr="00547364" w:rsidRDefault="00547364" w:rsidP="00547364">
            <w:pPr>
              <w:jc w:val="both"/>
              <w:outlineLvl w:val="0"/>
              <w:rPr>
                <w:szCs w:val="22"/>
                <w:lang w:val="en-US"/>
              </w:rPr>
            </w:pPr>
            <w:r w:rsidRPr="00547364">
              <w:rPr>
                <w:szCs w:val="22"/>
                <w:lang w:val="en-US"/>
              </w:rPr>
              <w:t>The case involves a male supervisor who gave a lift to one of the junior female staff members after they had completed their shift. The supervisor was alleged to have made inappropriate comments to the lady colleague and also wanted to touch her inappropriately. The matter was reported and the supervisor was subsequently charged and dismissed. He then referred his matter to the CCMA for adjudication. The CCMA ruled in his favour and the NHLS applied to the Labour Court to have the matter reviewed and set aside.</w:t>
            </w:r>
          </w:p>
        </w:tc>
        <w:tc>
          <w:tcPr>
            <w:tcW w:w="3960" w:type="dxa"/>
          </w:tcPr>
          <w:p w:rsidR="00547364" w:rsidRPr="00547364" w:rsidRDefault="00547364" w:rsidP="001C3451">
            <w:pPr>
              <w:spacing w:after="200" w:line="276" w:lineRule="auto"/>
              <w:jc w:val="both"/>
              <w:outlineLvl w:val="0"/>
              <w:rPr>
                <w:szCs w:val="22"/>
                <w:lang w:val="en-US"/>
              </w:rPr>
            </w:pPr>
            <w:r w:rsidRPr="00547364">
              <w:rPr>
                <w:szCs w:val="22"/>
                <w:lang w:val="en-US"/>
              </w:rPr>
              <w:t>After the matter was reported there was an investigation conducted which led to the conclusion that there was a case to be answered hence the supervisor was charged and dismissed from the NHLS.</w:t>
            </w:r>
          </w:p>
        </w:tc>
      </w:tr>
      <w:tr w:rsidR="00547364" w:rsidRPr="00547364" w:rsidTr="00547364">
        <w:trPr>
          <w:trHeight w:val="440"/>
        </w:trPr>
        <w:tc>
          <w:tcPr>
            <w:tcW w:w="1530" w:type="dxa"/>
            <w:vMerge/>
          </w:tcPr>
          <w:p w:rsidR="00547364" w:rsidRPr="00547364" w:rsidRDefault="00547364" w:rsidP="001C3451">
            <w:pPr>
              <w:jc w:val="both"/>
              <w:outlineLvl w:val="0"/>
              <w:rPr>
                <w:b/>
                <w:szCs w:val="22"/>
                <w:lang w:val="en-US"/>
              </w:rPr>
            </w:pPr>
          </w:p>
        </w:tc>
        <w:tc>
          <w:tcPr>
            <w:tcW w:w="1170" w:type="dxa"/>
          </w:tcPr>
          <w:p w:rsidR="00547364" w:rsidRPr="00547364" w:rsidRDefault="00547364" w:rsidP="001C3451">
            <w:pPr>
              <w:jc w:val="both"/>
              <w:outlineLvl w:val="0"/>
              <w:rPr>
                <w:szCs w:val="22"/>
                <w:lang w:val="en-US"/>
              </w:rPr>
            </w:pPr>
            <w:r w:rsidRPr="00547364">
              <w:rPr>
                <w:b/>
                <w:szCs w:val="22"/>
              </w:rPr>
              <w:t>(ii) 2017</w:t>
            </w:r>
          </w:p>
        </w:tc>
        <w:tc>
          <w:tcPr>
            <w:tcW w:w="877" w:type="dxa"/>
          </w:tcPr>
          <w:p w:rsidR="00547364" w:rsidRPr="00547364" w:rsidRDefault="00547364" w:rsidP="001C3451">
            <w:pPr>
              <w:jc w:val="both"/>
              <w:outlineLvl w:val="0"/>
              <w:rPr>
                <w:szCs w:val="22"/>
                <w:lang w:val="en-US"/>
              </w:rPr>
            </w:pPr>
            <w:r w:rsidRPr="00547364">
              <w:rPr>
                <w:szCs w:val="22"/>
                <w:lang w:val="en-US"/>
              </w:rPr>
              <w:t>1</w:t>
            </w:r>
          </w:p>
        </w:tc>
        <w:tc>
          <w:tcPr>
            <w:tcW w:w="7673" w:type="dxa"/>
          </w:tcPr>
          <w:p w:rsidR="00547364" w:rsidRPr="00547364" w:rsidRDefault="00547364" w:rsidP="001C3451">
            <w:pPr>
              <w:jc w:val="both"/>
              <w:outlineLvl w:val="0"/>
              <w:rPr>
                <w:szCs w:val="22"/>
                <w:lang w:val="en-US"/>
              </w:rPr>
            </w:pPr>
            <w:r w:rsidRPr="00547364">
              <w:rPr>
                <w:szCs w:val="22"/>
                <w:lang w:val="en-US"/>
              </w:rPr>
              <w:t>The case involves a senior manager who is alleged to have shown two junior staff members an inappropriate explicit picture of a pornographic nature. The manager concerned was charged and subjected to a disciplinary enquiry and the matter is still ongoing.</w:t>
            </w:r>
          </w:p>
        </w:tc>
        <w:tc>
          <w:tcPr>
            <w:tcW w:w="3960" w:type="dxa"/>
          </w:tcPr>
          <w:p w:rsidR="00547364" w:rsidRPr="00547364" w:rsidRDefault="00547364" w:rsidP="001C3451">
            <w:pPr>
              <w:jc w:val="both"/>
              <w:outlineLvl w:val="0"/>
              <w:rPr>
                <w:szCs w:val="22"/>
                <w:lang w:val="en-US"/>
              </w:rPr>
            </w:pPr>
            <w:r w:rsidRPr="00547364">
              <w:rPr>
                <w:szCs w:val="22"/>
              </w:rPr>
              <w:t>The Matter was investigated and also referred to a disciplinary enquiry as a result of the recommendation from the investigation. This was after prima facie evidence was unearthed.</w:t>
            </w:r>
          </w:p>
        </w:tc>
      </w:tr>
      <w:tr w:rsidR="00547364" w:rsidRPr="00547364" w:rsidTr="00547364">
        <w:trPr>
          <w:trHeight w:val="350"/>
        </w:trPr>
        <w:tc>
          <w:tcPr>
            <w:tcW w:w="1530" w:type="dxa"/>
            <w:vMerge w:val="restart"/>
          </w:tcPr>
          <w:p w:rsidR="00547364" w:rsidRPr="00547364" w:rsidRDefault="00547364" w:rsidP="001C3451">
            <w:pPr>
              <w:jc w:val="both"/>
              <w:outlineLvl w:val="0"/>
              <w:rPr>
                <w:szCs w:val="22"/>
                <w:lang w:val="en-US"/>
              </w:rPr>
            </w:pPr>
            <w:r w:rsidRPr="00547364">
              <w:rPr>
                <w:szCs w:val="22"/>
                <w:lang w:val="en-US"/>
              </w:rPr>
              <w:t>Council Medical Schemes</w:t>
            </w:r>
          </w:p>
        </w:tc>
        <w:tc>
          <w:tcPr>
            <w:tcW w:w="1170" w:type="dxa"/>
          </w:tcPr>
          <w:p w:rsidR="00547364" w:rsidRPr="00547364" w:rsidRDefault="00547364" w:rsidP="001C3451">
            <w:pPr>
              <w:spacing w:after="200" w:line="276" w:lineRule="auto"/>
              <w:jc w:val="both"/>
              <w:outlineLvl w:val="0"/>
              <w:rPr>
                <w:szCs w:val="22"/>
                <w:lang w:val="en-US"/>
              </w:rPr>
            </w:pPr>
            <w:r w:rsidRPr="00547364">
              <w:rPr>
                <w:b/>
                <w:szCs w:val="22"/>
              </w:rPr>
              <w:t>(i) 2016</w:t>
            </w:r>
          </w:p>
        </w:tc>
        <w:tc>
          <w:tcPr>
            <w:tcW w:w="877" w:type="dxa"/>
          </w:tcPr>
          <w:p w:rsidR="00547364" w:rsidRPr="00547364" w:rsidRDefault="00547364" w:rsidP="001C3451">
            <w:pPr>
              <w:jc w:val="both"/>
              <w:outlineLvl w:val="0"/>
              <w:rPr>
                <w:szCs w:val="22"/>
                <w:lang w:val="en-US"/>
              </w:rPr>
            </w:pPr>
            <w:r w:rsidRPr="00547364">
              <w:rPr>
                <w:szCs w:val="22"/>
                <w:lang w:val="en-US"/>
              </w:rPr>
              <w:t>None</w:t>
            </w:r>
          </w:p>
        </w:tc>
        <w:tc>
          <w:tcPr>
            <w:tcW w:w="7673" w:type="dxa"/>
          </w:tcPr>
          <w:p w:rsidR="00547364" w:rsidRPr="00547364" w:rsidRDefault="00547364" w:rsidP="001C3451">
            <w:pPr>
              <w:jc w:val="both"/>
              <w:outlineLvl w:val="0"/>
              <w:rPr>
                <w:szCs w:val="22"/>
                <w:lang w:val="en-US"/>
              </w:rPr>
            </w:pPr>
            <w:r w:rsidRPr="00547364">
              <w:rPr>
                <w:szCs w:val="22"/>
                <w:lang w:val="en-US"/>
              </w:rPr>
              <w:t>None</w:t>
            </w:r>
          </w:p>
        </w:tc>
        <w:tc>
          <w:tcPr>
            <w:tcW w:w="3960" w:type="dxa"/>
          </w:tcPr>
          <w:p w:rsidR="00547364" w:rsidRPr="00547364" w:rsidRDefault="00547364" w:rsidP="001C3451">
            <w:pPr>
              <w:jc w:val="both"/>
              <w:outlineLvl w:val="0"/>
              <w:rPr>
                <w:szCs w:val="22"/>
                <w:lang w:val="en-US"/>
              </w:rPr>
            </w:pPr>
            <w:r w:rsidRPr="00547364">
              <w:rPr>
                <w:szCs w:val="22"/>
                <w:lang w:val="en-US"/>
              </w:rPr>
              <w:t>None</w:t>
            </w:r>
          </w:p>
        </w:tc>
      </w:tr>
      <w:tr w:rsidR="00547364" w:rsidRPr="00547364" w:rsidTr="00547364">
        <w:trPr>
          <w:trHeight w:val="422"/>
        </w:trPr>
        <w:tc>
          <w:tcPr>
            <w:tcW w:w="1530" w:type="dxa"/>
            <w:vMerge/>
          </w:tcPr>
          <w:p w:rsidR="00547364" w:rsidRPr="00547364" w:rsidRDefault="00547364" w:rsidP="001C3451">
            <w:pPr>
              <w:jc w:val="both"/>
              <w:outlineLvl w:val="0"/>
              <w:rPr>
                <w:b/>
                <w:szCs w:val="22"/>
                <w:lang w:val="en-US"/>
              </w:rPr>
            </w:pPr>
          </w:p>
        </w:tc>
        <w:tc>
          <w:tcPr>
            <w:tcW w:w="1170" w:type="dxa"/>
          </w:tcPr>
          <w:p w:rsidR="00547364" w:rsidRPr="00547364" w:rsidRDefault="00547364" w:rsidP="001C3451">
            <w:pPr>
              <w:jc w:val="both"/>
              <w:outlineLvl w:val="0"/>
              <w:rPr>
                <w:szCs w:val="22"/>
                <w:lang w:val="en-US"/>
              </w:rPr>
            </w:pPr>
            <w:r w:rsidRPr="00547364">
              <w:rPr>
                <w:b/>
                <w:szCs w:val="22"/>
              </w:rPr>
              <w:t xml:space="preserve">(ii) 2017 </w:t>
            </w:r>
          </w:p>
        </w:tc>
        <w:tc>
          <w:tcPr>
            <w:tcW w:w="877" w:type="dxa"/>
          </w:tcPr>
          <w:p w:rsidR="00547364" w:rsidRPr="00547364" w:rsidRDefault="00547364" w:rsidP="001C3451">
            <w:pPr>
              <w:jc w:val="both"/>
              <w:outlineLvl w:val="0"/>
              <w:rPr>
                <w:szCs w:val="22"/>
                <w:lang w:val="en-US"/>
              </w:rPr>
            </w:pPr>
            <w:r w:rsidRPr="00547364">
              <w:rPr>
                <w:szCs w:val="22"/>
                <w:lang w:val="en-US"/>
              </w:rPr>
              <w:t>None</w:t>
            </w:r>
          </w:p>
        </w:tc>
        <w:tc>
          <w:tcPr>
            <w:tcW w:w="7673" w:type="dxa"/>
          </w:tcPr>
          <w:p w:rsidR="00547364" w:rsidRPr="00547364" w:rsidRDefault="00547364" w:rsidP="001C3451">
            <w:pPr>
              <w:jc w:val="both"/>
              <w:outlineLvl w:val="0"/>
              <w:rPr>
                <w:szCs w:val="22"/>
                <w:lang w:val="en-US"/>
              </w:rPr>
            </w:pPr>
            <w:r w:rsidRPr="00547364">
              <w:rPr>
                <w:szCs w:val="22"/>
                <w:lang w:val="en-US"/>
              </w:rPr>
              <w:t>None</w:t>
            </w:r>
          </w:p>
        </w:tc>
        <w:tc>
          <w:tcPr>
            <w:tcW w:w="3960" w:type="dxa"/>
          </w:tcPr>
          <w:p w:rsidR="00547364" w:rsidRPr="00547364" w:rsidRDefault="00547364" w:rsidP="001C3451">
            <w:pPr>
              <w:jc w:val="both"/>
              <w:outlineLvl w:val="0"/>
              <w:rPr>
                <w:szCs w:val="22"/>
                <w:lang w:val="en-US"/>
              </w:rPr>
            </w:pPr>
            <w:r w:rsidRPr="00547364">
              <w:rPr>
                <w:szCs w:val="22"/>
                <w:lang w:val="en-US"/>
              </w:rPr>
              <w:t>None</w:t>
            </w:r>
          </w:p>
        </w:tc>
      </w:tr>
      <w:tr w:rsidR="00547364" w:rsidRPr="00547364" w:rsidTr="00547364">
        <w:tc>
          <w:tcPr>
            <w:tcW w:w="1530" w:type="dxa"/>
            <w:vMerge w:val="restart"/>
          </w:tcPr>
          <w:p w:rsidR="00547364" w:rsidRPr="00547364" w:rsidRDefault="00547364" w:rsidP="001C3451">
            <w:pPr>
              <w:jc w:val="both"/>
              <w:outlineLvl w:val="0"/>
              <w:rPr>
                <w:szCs w:val="22"/>
                <w:lang w:val="en-US"/>
              </w:rPr>
            </w:pPr>
            <w:r w:rsidRPr="00547364">
              <w:rPr>
                <w:szCs w:val="22"/>
                <w:lang w:val="en-US"/>
              </w:rPr>
              <w:lastRenderedPageBreak/>
              <w:t>Office of Health Standards Compliance</w:t>
            </w:r>
          </w:p>
        </w:tc>
        <w:tc>
          <w:tcPr>
            <w:tcW w:w="1170" w:type="dxa"/>
          </w:tcPr>
          <w:p w:rsidR="00547364" w:rsidRPr="00547364" w:rsidRDefault="00547364" w:rsidP="001C3451">
            <w:pPr>
              <w:spacing w:after="200" w:line="276" w:lineRule="auto"/>
              <w:jc w:val="both"/>
              <w:outlineLvl w:val="0"/>
              <w:rPr>
                <w:szCs w:val="22"/>
                <w:lang w:val="en-US"/>
              </w:rPr>
            </w:pPr>
            <w:r w:rsidRPr="00547364">
              <w:rPr>
                <w:b/>
                <w:szCs w:val="22"/>
              </w:rPr>
              <w:t>(i) 2016</w:t>
            </w:r>
          </w:p>
        </w:tc>
        <w:tc>
          <w:tcPr>
            <w:tcW w:w="877" w:type="dxa"/>
          </w:tcPr>
          <w:p w:rsidR="00547364" w:rsidRPr="00547364" w:rsidRDefault="00547364" w:rsidP="001C3451">
            <w:pPr>
              <w:jc w:val="both"/>
              <w:outlineLvl w:val="0"/>
              <w:rPr>
                <w:szCs w:val="22"/>
                <w:lang w:val="en-US"/>
              </w:rPr>
            </w:pPr>
            <w:r w:rsidRPr="00547364">
              <w:rPr>
                <w:szCs w:val="22"/>
                <w:lang w:val="en-US"/>
              </w:rPr>
              <w:t>None</w:t>
            </w:r>
          </w:p>
        </w:tc>
        <w:tc>
          <w:tcPr>
            <w:tcW w:w="7673" w:type="dxa"/>
          </w:tcPr>
          <w:p w:rsidR="00547364" w:rsidRPr="00547364" w:rsidRDefault="00547364" w:rsidP="001C3451">
            <w:pPr>
              <w:jc w:val="both"/>
              <w:outlineLvl w:val="0"/>
              <w:rPr>
                <w:szCs w:val="22"/>
                <w:lang w:val="en-US"/>
              </w:rPr>
            </w:pPr>
            <w:r w:rsidRPr="00547364">
              <w:rPr>
                <w:szCs w:val="22"/>
                <w:lang w:val="en-US"/>
              </w:rPr>
              <w:t>None</w:t>
            </w:r>
          </w:p>
        </w:tc>
        <w:tc>
          <w:tcPr>
            <w:tcW w:w="3960" w:type="dxa"/>
          </w:tcPr>
          <w:p w:rsidR="00547364" w:rsidRPr="00547364" w:rsidRDefault="00547364" w:rsidP="001C3451">
            <w:pPr>
              <w:jc w:val="both"/>
              <w:outlineLvl w:val="0"/>
              <w:rPr>
                <w:szCs w:val="22"/>
                <w:lang w:val="en-US"/>
              </w:rPr>
            </w:pPr>
            <w:r w:rsidRPr="00547364">
              <w:rPr>
                <w:szCs w:val="22"/>
                <w:lang w:val="en-US"/>
              </w:rPr>
              <w:t>None</w:t>
            </w:r>
          </w:p>
        </w:tc>
      </w:tr>
      <w:tr w:rsidR="00547364" w:rsidRPr="00547364" w:rsidTr="00547364">
        <w:tc>
          <w:tcPr>
            <w:tcW w:w="1530" w:type="dxa"/>
            <w:vMerge/>
          </w:tcPr>
          <w:p w:rsidR="00547364" w:rsidRPr="00547364" w:rsidRDefault="00547364" w:rsidP="001C3451">
            <w:pPr>
              <w:jc w:val="both"/>
              <w:outlineLvl w:val="0"/>
              <w:rPr>
                <w:szCs w:val="22"/>
                <w:lang w:val="en-US"/>
              </w:rPr>
            </w:pPr>
          </w:p>
        </w:tc>
        <w:tc>
          <w:tcPr>
            <w:tcW w:w="1170" w:type="dxa"/>
          </w:tcPr>
          <w:p w:rsidR="00547364" w:rsidRPr="00547364" w:rsidRDefault="00547364" w:rsidP="001C3451">
            <w:pPr>
              <w:jc w:val="both"/>
              <w:outlineLvl w:val="0"/>
              <w:rPr>
                <w:szCs w:val="22"/>
                <w:lang w:val="en-US"/>
              </w:rPr>
            </w:pPr>
            <w:r w:rsidRPr="00547364">
              <w:rPr>
                <w:b/>
                <w:szCs w:val="22"/>
              </w:rPr>
              <w:t xml:space="preserve">(ii) 2017 </w:t>
            </w:r>
          </w:p>
        </w:tc>
        <w:tc>
          <w:tcPr>
            <w:tcW w:w="877" w:type="dxa"/>
          </w:tcPr>
          <w:p w:rsidR="00547364" w:rsidRPr="00547364" w:rsidRDefault="00547364" w:rsidP="001C3451">
            <w:pPr>
              <w:jc w:val="both"/>
              <w:outlineLvl w:val="0"/>
              <w:rPr>
                <w:szCs w:val="22"/>
                <w:lang w:val="en-US"/>
              </w:rPr>
            </w:pPr>
            <w:r w:rsidRPr="00547364">
              <w:rPr>
                <w:szCs w:val="22"/>
                <w:lang w:val="en-US"/>
              </w:rPr>
              <w:t>None</w:t>
            </w:r>
          </w:p>
        </w:tc>
        <w:tc>
          <w:tcPr>
            <w:tcW w:w="7673" w:type="dxa"/>
          </w:tcPr>
          <w:p w:rsidR="00547364" w:rsidRPr="00547364" w:rsidRDefault="00547364" w:rsidP="001C3451">
            <w:pPr>
              <w:jc w:val="both"/>
              <w:outlineLvl w:val="0"/>
              <w:rPr>
                <w:szCs w:val="22"/>
                <w:lang w:val="en-US"/>
              </w:rPr>
            </w:pPr>
            <w:r w:rsidRPr="00547364">
              <w:rPr>
                <w:szCs w:val="22"/>
                <w:lang w:val="en-US"/>
              </w:rPr>
              <w:t>None</w:t>
            </w:r>
          </w:p>
        </w:tc>
        <w:tc>
          <w:tcPr>
            <w:tcW w:w="3960" w:type="dxa"/>
          </w:tcPr>
          <w:p w:rsidR="00547364" w:rsidRPr="00547364" w:rsidRDefault="00547364" w:rsidP="001C3451">
            <w:pPr>
              <w:jc w:val="both"/>
              <w:outlineLvl w:val="0"/>
              <w:rPr>
                <w:szCs w:val="22"/>
                <w:lang w:val="en-US"/>
              </w:rPr>
            </w:pPr>
            <w:r w:rsidRPr="00547364">
              <w:rPr>
                <w:szCs w:val="22"/>
                <w:lang w:val="en-US"/>
              </w:rPr>
              <w:t>None</w:t>
            </w:r>
          </w:p>
        </w:tc>
      </w:tr>
      <w:tr w:rsidR="00547364" w:rsidRPr="00547364" w:rsidTr="00547364">
        <w:trPr>
          <w:trHeight w:val="56"/>
        </w:trPr>
        <w:tc>
          <w:tcPr>
            <w:tcW w:w="1530" w:type="dxa"/>
            <w:vMerge w:val="restart"/>
          </w:tcPr>
          <w:p w:rsidR="00547364" w:rsidRPr="00547364" w:rsidRDefault="00547364" w:rsidP="001C3451">
            <w:pPr>
              <w:jc w:val="both"/>
              <w:outlineLvl w:val="0"/>
              <w:rPr>
                <w:szCs w:val="22"/>
                <w:lang w:val="en-US"/>
              </w:rPr>
            </w:pPr>
            <w:r w:rsidRPr="00547364">
              <w:rPr>
                <w:szCs w:val="22"/>
                <w:lang w:val="en-US"/>
              </w:rPr>
              <w:t>South African Medical Research Council</w:t>
            </w:r>
          </w:p>
        </w:tc>
        <w:tc>
          <w:tcPr>
            <w:tcW w:w="1170" w:type="dxa"/>
          </w:tcPr>
          <w:p w:rsidR="00547364" w:rsidRPr="00547364" w:rsidRDefault="00547364" w:rsidP="001C3451">
            <w:pPr>
              <w:spacing w:after="200" w:line="276" w:lineRule="auto"/>
              <w:jc w:val="both"/>
              <w:outlineLvl w:val="0"/>
              <w:rPr>
                <w:szCs w:val="22"/>
                <w:lang w:val="en-US"/>
              </w:rPr>
            </w:pPr>
            <w:r w:rsidRPr="00547364">
              <w:rPr>
                <w:b/>
                <w:szCs w:val="22"/>
              </w:rPr>
              <w:t>(i) 2016</w:t>
            </w:r>
          </w:p>
        </w:tc>
        <w:tc>
          <w:tcPr>
            <w:tcW w:w="877" w:type="dxa"/>
          </w:tcPr>
          <w:p w:rsidR="00547364" w:rsidRPr="00547364" w:rsidRDefault="00547364" w:rsidP="001C3451">
            <w:pPr>
              <w:jc w:val="both"/>
              <w:outlineLvl w:val="0"/>
              <w:rPr>
                <w:szCs w:val="22"/>
                <w:lang w:val="en-US"/>
              </w:rPr>
            </w:pPr>
            <w:r w:rsidRPr="00547364">
              <w:rPr>
                <w:szCs w:val="22"/>
                <w:lang w:val="en-US"/>
              </w:rPr>
              <w:t>None</w:t>
            </w:r>
          </w:p>
        </w:tc>
        <w:tc>
          <w:tcPr>
            <w:tcW w:w="7673" w:type="dxa"/>
          </w:tcPr>
          <w:p w:rsidR="00547364" w:rsidRPr="00547364" w:rsidRDefault="00547364" w:rsidP="001C3451">
            <w:pPr>
              <w:jc w:val="both"/>
              <w:outlineLvl w:val="0"/>
              <w:rPr>
                <w:szCs w:val="22"/>
                <w:lang w:val="en-US"/>
              </w:rPr>
            </w:pPr>
            <w:r w:rsidRPr="00547364">
              <w:rPr>
                <w:szCs w:val="22"/>
                <w:lang w:val="en-US"/>
              </w:rPr>
              <w:t>None</w:t>
            </w:r>
          </w:p>
        </w:tc>
        <w:tc>
          <w:tcPr>
            <w:tcW w:w="3960" w:type="dxa"/>
          </w:tcPr>
          <w:p w:rsidR="00547364" w:rsidRPr="00547364" w:rsidRDefault="00547364" w:rsidP="001C3451">
            <w:pPr>
              <w:jc w:val="both"/>
              <w:outlineLvl w:val="0"/>
              <w:rPr>
                <w:szCs w:val="22"/>
                <w:lang w:val="en-US"/>
              </w:rPr>
            </w:pPr>
            <w:r w:rsidRPr="00547364">
              <w:rPr>
                <w:szCs w:val="22"/>
                <w:lang w:val="en-US"/>
              </w:rPr>
              <w:t>None</w:t>
            </w:r>
          </w:p>
        </w:tc>
      </w:tr>
      <w:tr w:rsidR="00547364" w:rsidRPr="00547364" w:rsidTr="00547364">
        <w:tc>
          <w:tcPr>
            <w:tcW w:w="1530" w:type="dxa"/>
            <w:vMerge/>
          </w:tcPr>
          <w:p w:rsidR="00547364" w:rsidRPr="00547364" w:rsidRDefault="00547364" w:rsidP="001C3451">
            <w:pPr>
              <w:jc w:val="both"/>
              <w:outlineLvl w:val="0"/>
              <w:rPr>
                <w:szCs w:val="22"/>
                <w:lang w:val="en-US"/>
              </w:rPr>
            </w:pPr>
          </w:p>
        </w:tc>
        <w:tc>
          <w:tcPr>
            <w:tcW w:w="1170" w:type="dxa"/>
          </w:tcPr>
          <w:p w:rsidR="00547364" w:rsidRPr="00547364" w:rsidRDefault="00547364" w:rsidP="001C3451">
            <w:pPr>
              <w:jc w:val="both"/>
              <w:outlineLvl w:val="0"/>
              <w:rPr>
                <w:szCs w:val="22"/>
                <w:lang w:val="en-US"/>
              </w:rPr>
            </w:pPr>
            <w:r w:rsidRPr="00547364">
              <w:rPr>
                <w:b/>
                <w:szCs w:val="22"/>
              </w:rPr>
              <w:t xml:space="preserve">(ii) 2017 </w:t>
            </w:r>
          </w:p>
        </w:tc>
        <w:tc>
          <w:tcPr>
            <w:tcW w:w="877" w:type="dxa"/>
          </w:tcPr>
          <w:p w:rsidR="00547364" w:rsidRPr="00547364" w:rsidRDefault="00547364" w:rsidP="001C3451">
            <w:pPr>
              <w:jc w:val="both"/>
              <w:outlineLvl w:val="0"/>
              <w:rPr>
                <w:szCs w:val="22"/>
                <w:lang w:val="en-US"/>
              </w:rPr>
            </w:pPr>
            <w:r w:rsidRPr="00547364">
              <w:rPr>
                <w:szCs w:val="22"/>
                <w:lang w:val="en-US"/>
              </w:rPr>
              <w:t>None</w:t>
            </w:r>
          </w:p>
        </w:tc>
        <w:tc>
          <w:tcPr>
            <w:tcW w:w="7673" w:type="dxa"/>
          </w:tcPr>
          <w:p w:rsidR="00547364" w:rsidRPr="00547364" w:rsidRDefault="00547364" w:rsidP="001C3451">
            <w:pPr>
              <w:jc w:val="both"/>
              <w:outlineLvl w:val="0"/>
              <w:rPr>
                <w:szCs w:val="22"/>
                <w:lang w:val="en-US"/>
              </w:rPr>
            </w:pPr>
            <w:r w:rsidRPr="00547364">
              <w:rPr>
                <w:szCs w:val="22"/>
                <w:lang w:val="en-US"/>
              </w:rPr>
              <w:t>None</w:t>
            </w:r>
          </w:p>
        </w:tc>
        <w:tc>
          <w:tcPr>
            <w:tcW w:w="3960" w:type="dxa"/>
          </w:tcPr>
          <w:p w:rsidR="00547364" w:rsidRPr="00547364" w:rsidRDefault="00547364" w:rsidP="001C3451">
            <w:pPr>
              <w:jc w:val="both"/>
              <w:outlineLvl w:val="0"/>
              <w:rPr>
                <w:szCs w:val="22"/>
                <w:lang w:val="en-US"/>
              </w:rPr>
            </w:pPr>
            <w:r w:rsidRPr="00547364">
              <w:rPr>
                <w:szCs w:val="22"/>
                <w:lang w:val="en-US"/>
              </w:rPr>
              <w:t>None</w:t>
            </w:r>
          </w:p>
        </w:tc>
      </w:tr>
    </w:tbl>
    <w:p w:rsidR="00547364" w:rsidRPr="006F1B32" w:rsidRDefault="00547364" w:rsidP="00547364">
      <w:pPr>
        <w:jc w:val="both"/>
        <w:outlineLvl w:val="0"/>
      </w:pPr>
    </w:p>
    <w:p w:rsidR="00547364" w:rsidRDefault="00547364"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547364">
      <w:footerReference w:type="even" r:id="rId7"/>
      <w:footerReference w:type="default" r:id="rId8"/>
      <w:pgSz w:w="16838" w:h="11906" w:orient="landscape"/>
      <w:pgMar w:top="851" w:right="90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50B" w:rsidRDefault="00AF250B">
      <w:r>
        <w:separator/>
      </w:r>
    </w:p>
  </w:endnote>
  <w:endnote w:type="continuationSeparator" w:id="1">
    <w:p w:rsidR="00AF250B" w:rsidRDefault="00AF2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FE47F9">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FE47F9">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547364">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50B" w:rsidRDefault="00AF250B">
      <w:r>
        <w:separator/>
      </w:r>
    </w:p>
  </w:footnote>
  <w:footnote w:type="continuationSeparator" w:id="1">
    <w:p w:rsidR="00AF250B" w:rsidRDefault="00AF2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31F87"/>
    <w:rsid w:val="00033920"/>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40F2"/>
    <w:rsid w:val="0021799A"/>
    <w:rsid w:val="0022128C"/>
    <w:rsid w:val="002242A9"/>
    <w:rsid w:val="00233C3B"/>
    <w:rsid w:val="00234F93"/>
    <w:rsid w:val="0024067E"/>
    <w:rsid w:val="0024216E"/>
    <w:rsid w:val="002519F4"/>
    <w:rsid w:val="0026455A"/>
    <w:rsid w:val="0026455E"/>
    <w:rsid w:val="00266D7B"/>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747D"/>
    <w:rsid w:val="00300051"/>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2A2F"/>
    <w:rsid w:val="0053416A"/>
    <w:rsid w:val="00540171"/>
    <w:rsid w:val="0054370C"/>
    <w:rsid w:val="005444C6"/>
    <w:rsid w:val="005446A0"/>
    <w:rsid w:val="00545D42"/>
    <w:rsid w:val="00547112"/>
    <w:rsid w:val="00547364"/>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559C6"/>
    <w:rsid w:val="00960541"/>
    <w:rsid w:val="00971214"/>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2DBD"/>
    <w:rsid w:val="00AC37C9"/>
    <w:rsid w:val="00AC46E9"/>
    <w:rsid w:val="00AC48AC"/>
    <w:rsid w:val="00AC6AC3"/>
    <w:rsid w:val="00AD1A8B"/>
    <w:rsid w:val="00AD200E"/>
    <w:rsid w:val="00AD5F10"/>
    <w:rsid w:val="00AD6B02"/>
    <w:rsid w:val="00AE3C22"/>
    <w:rsid w:val="00AF250B"/>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3B48"/>
    <w:rsid w:val="00D1647C"/>
    <w:rsid w:val="00D21320"/>
    <w:rsid w:val="00D218C7"/>
    <w:rsid w:val="00D21DC3"/>
    <w:rsid w:val="00D22145"/>
    <w:rsid w:val="00D223AF"/>
    <w:rsid w:val="00D2394F"/>
    <w:rsid w:val="00D23E84"/>
    <w:rsid w:val="00D271FB"/>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E47F9"/>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2018-06-13T20:17:00Z</dcterms:created>
  <dcterms:modified xsi:type="dcterms:W3CDTF">2018-07-29T21:30:00Z</dcterms:modified>
</cp:coreProperties>
</file>