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156720"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590099">
        <w:rPr>
          <w:u w:val="none"/>
        </w:rPr>
        <w:t>9</w:t>
      </w:r>
      <w:r w:rsidR="007166BE">
        <w:rPr>
          <w:u w:val="none"/>
        </w:rPr>
        <w:t>13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590099">
        <w:rPr>
          <w:rFonts w:ascii="Arial" w:hAnsi="Arial" w:cs="Arial"/>
          <w:b/>
          <w:bCs/>
        </w:rPr>
        <w:t>8</w:t>
      </w:r>
      <w:r w:rsidR="003B1398">
        <w:rPr>
          <w:rFonts w:ascii="Arial" w:hAnsi="Arial" w:cs="Arial"/>
          <w:b/>
          <w:bCs/>
        </w:rPr>
        <w:t xml:space="preserve">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90099">
        <w:rPr>
          <w:u w:val="none"/>
        </w:rPr>
        <w:t>20</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7166BE" w:rsidP="009E5399">
      <w:pPr>
        <w:spacing w:line="320" w:lineRule="exact"/>
        <w:jc w:val="both"/>
        <w:rPr>
          <w:rFonts w:ascii="Arial" w:hAnsi="Arial" w:cs="Arial"/>
          <w:b/>
          <w:lang w:val="en-US"/>
        </w:rPr>
      </w:pPr>
      <w:r w:rsidRPr="007166BE">
        <w:rPr>
          <w:rFonts w:ascii="Arial" w:hAnsi="Arial" w:cs="Arial"/>
          <w:b/>
        </w:rPr>
        <w:t>1913.</w:t>
      </w:r>
      <w:r w:rsidRPr="007166BE">
        <w:rPr>
          <w:rFonts w:ascii="Arial" w:hAnsi="Arial" w:cs="Arial"/>
          <w:b/>
        </w:rPr>
        <w:tab/>
        <w:t>Mrs H O Mkhaliphi (EFF)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7166BE" w:rsidRPr="007166BE" w:rsidRDefault="007166BE" w:rsidP="007166BE">
      <w:pPr>
        <w:spacing w:line="320" w:lineRule="exact"/>
        <w:ind w:left="709" w:hanging="709"/>
        <w:jc w:val="both"/>
        <w:rPr>
          <w:rFonts w:ascii="Arial" w:hAnsi="Arial" w:cs="Arial"/>
        </w:rPr>
      </w:pPr>
      <w:r w:rsidRPr="007166BE">
        <w:rPr>
          <w:rFonts w:ascii="Arial" w:hAnsi="Arial" w:cs="Arial"/>
        </w:rPr>
        <w:t>(1)</w:t>
      </w:r>
      <w:r w:rsidRPr="007166BE">
        <w:rPr>
          <w:rFonts w:ascii="Arial" w:hAnsi="Arial" w:cs="Arial"/>
        </w:rPr>
        <w:tab/>
        <w:t>What (a) is the total number of incidents of sexual harassment that were reported to the human resources offices of (i) his department and (ii) entities reporting to him in (aa) 2016 and (bb) 2017 and (b) are the details of each incident that took place;</w:t>
      </w:r>
    </w:p>
    <w:p w:rsidR="00CE6CA0" w:rsidRDefault="007166BE" w:rsidP="000F5D87">
      <w:pPr>
        <w:spacing w:line="320" w:lineRule="exact"/>
        <w:ind w:left="709" w:hanging="709"/>
        <w:jc w:val="both"/>
        <w:rPr>
          <w:rFonts w:ascii="Arial" w:hAnsi="Arial" w:cs="Arial"/>
          <w:b/>
        </w:rPr>
      </w:pPr>
      <w:r w:rsidRPr="007166BE">
        <w:rPr>
          <w:rFonts w:ascii="Arial" w:hAnsi="Arial" w:cs="Arial"/>
        </w:rPr>
        <w:t>(2)</w:t>
      </w:r>
      <w:r w:rsidRPr="007166BE">
        <w:rPr>
          <w:rFonts w:ascii="Arial" w:hAnsi="Arial" w:cs="Arial"/>
        </w:rPr>
        <w:tab/>
        <w:t>was each incident investigated; if not, why not in each case; if so, what were the outcomes of the investigation in each case?</w:t>
      </w:r>
      <w:r w:rsidRPr="007166BE">
        <w:rPr>
          <w:rFonts w:ascii="Arial" w:hAnsi="Arial" w:cs="Arial"/>
        </w:rPr>
        <w:tab/>
      </w:r>
      <w:r w:rsidRPr="007166BE">
        <w:rPr>
          <w:rFonts w:ascii="Arial" w:hAnsi="Arial" w:cs="Arial"/>
        </w:rPr>
        <w:tab/>
      </w:r>
      <w:r w:rsidRPr="007166B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66BE">
        <w:rPr>
          <w:rFonts w:ascii="Arial" w:hAnsi="Arial" w:cs="Arial"/>
        </w:rPr>
        <w:tab/>
        <w:t>NW2070E</w:t>
      </w:r>
    </w:p>
    <w:p w:rsidR="00CE6CA0" w:rsidRDefault="00CE6CA0" w:rsidP="002D64E0">
      <w:pPr>
        <w:spacing w:line="320" w:lineRule="exact"/>
        <w:ind w:left="709" w:hanging="709"/>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B40AEC" w:rsidRDefault="00B40AEC" w:rsidP="00C02879">
      <w:pPr>
        <w:spacing w:line="320" w:lineRule="exact"/>
        <w:jc w:val="both"/>
        <w:rPr>
          <w:rFonts w:ascii="Arial" w:hAnsi="Arial" w:cs="Arial"/>
          <w:b/>
        </w:rPr>
      </w:pPr>
    </w:p>
    <w:p w:rsidR="00B07C14" w:rsidRPr="00B07C14" w:rsidRDefault="00B07C14" w:rsidP="006D73E9">
      <w:pPr>
        <w:spacing w:line="320" w:lineRule="atLeast"/>
        <w:jc w:val="both"/>
        <w:rPr>
          <w:rFonts w:ascii="Arial" w:hAnsi="Arial" w:cs="Arial"/>
        </w:rPr>
      </w:pPr>
      <w:r w:rsidRPr="00B07C14">
        <w:rPr>
          <w:rFonts w:ascii="Arial" w:hAnsi="Arial" w:cs="Arial"/>
        </w:rPr>
        <w:t>The Department and entities responded as follows:</w:t>
      </w:r>
    </w:p>
    <w:p w:rsidR="00B07C14" w:rsidRDefault="00B07C14" w:rsidP="006D73E9">
      <w:pPr>
        <w:spacing w:line="320" w:lineRule="atLeast"/>
        <w:jc w:val="both"/>
        <w:rPr>
          <w:rFonts w:ascii="Arial" w:hAnsi="Arial" w:cs="Arial"/>
          <w:b/>
        </w:rPr>
      </w:pPr>
    </w:p>
    <w:p w:rsidR="00B07C14" w:rsidRDefault="00B07C14" w:rsidP="006D73E9">
      <w:pPr>
        <w:numPr>
          <w:ilvl w:val="0"/>
          <w:numId w:val="42"/>
        </w:numPr>
        <w:spacing w:line="320" w:lineRule="atLeast"/>
        <w:ind w:left="284" w:hanging="284"/>
        <w:jc w:val="both"/>
        <w:rPr>
          <w:rFonts w:ascii="Arial" w:hAnsi="Arial" w:cs="Arial"/>
          <w:u w:val="single"/>
        </w:rPr>
      </w:pPr>
      <w:r w:rsidRPr="00B07C14">
        <w:rPr>
          <w:rFonts w:ascii="Arial" w:hAnsi="Arial" w:cs="Arial"/>
          <w:u w:val="single"/>
        </w:rPr>
        <w:t>Department of Home Affairs</w:t>
      </w:r>
    </w:p>
    <w:p w:rsidR="00B07C14" w:rsidRDefault="00BB1D06" w:rsidP="006D73E9">
      <w:pPr>
        <w:spacing w:line="320" w:lineRule="atLeast"/>
        <w:jc w:val="both"/>
        <w:rPr>
          <w:rFonts w:ascii="Arial" w:hAnsi="Arial" w:cs="Arial"/>
        </w:rPr>
      </w:pPr>
      <w:r>
        <w:rPr>
          <w:rFonts w:ascii="Arial" w:hAnsi="Arial" w:cs="Arial"/>
        </w:rPr>
        <w:t>(1)</w:t>
      </w:r>
      <w:r w:rsidR="006D73E9">
        <w:rPr>
          <w:rFonts w:ascii="Arial" w:hAnsi="Arial" w:cs="Arial"/>
        </w:rPr>
        <w:t>(a)</w:t>
      </w:r>
      <w:r>
        <w:rPr>
          <w:rFonts w:ascii="Arial" w:hAnsi="Arial" w:cs="Arial"/>
        </w:rPr>
        <w:t xml:space="preserve">(aa) </w:t>
      </w:r>
      <w:r w:rsidR="006D73E9">
        <w:rPr>
          <w:rFonts w:ascii="Arial" w:hAnsi="Arial" w:cs="Arial"/>
        </w:rPr>
        <w:t>One</w:t>
      </w:r>
    </w:p>
    <w:p w:rsidR="006D73E9" w:rsidRPr="00CA6CCC" w:rsidRDefault="006D73E9" w:rsidP="006D73E9">
      <w:pPr>
        <w:spacing w:line="320" w:lineRule="atLeast"/>
        <w:jc w:val="both"/>
        <w:rPr>
          <w:rFonts w:ascii="Arial" w:hAnsi="Arial" w:cs="Arial"/>
        </w:rPr>
      </w:pPr>
      <w:r>
        <w:rPr>
          <w:rFonts w:ascii="Arial" w:hAnsi="Arial" w:cs="Arial"/>
        </w:rPr>
        <w:t>(1)(a)(bb) One</w:t>
      </w:r>
    </w:p>
    <w:p w:rsidR="00B07C14" w:rsidRDefault="00B07C14" w:rsidP="006D73E9">
      <w:pPr>
        <w:spacing w:line="320" w:lineRule="atLeast"/>
        <w:jc w:val="both"/>
        <w:rPr>
          <w:rFonts w:ascii="Arial" w:hAnsi="Arial" w:cs="Arial"/>
        </w:rPr>
      </w:pPr>
    </w:p>
    <w:p w:rsidR="006D73E9" w:rsidRPr="007F2E81" w:rsidRDefault="006D73E9" w:rsidP="006D73E9">
      <w:pPr>
        <w:spacing w:line="320" w:lineRule="atLeast"/>
        <w:ind w:left="709" w:hanging="709"/>
        <w:jc w:val="both"/>
        <w:rPr>
          <w:rFonts w:ascii="Arial" w:hAnsi="Arial" w:cs="Arial"/>
          <w:u w:val="single"/>
        </w:rPr>
      </w:pPr>
      <w:r>
        <w:rPr>
          <w:rFonts w:ascii="Arial" w:hAnsi="Arial" w:cs="Arial"/>
        </w:rPr>
        <w:t xml:space="preserve">(1)(b) </w:t>
      </w:r>
      <w:r w:rsidR="000E51EF">
        <w:rPr>
          <w:rFonts w:ascii="Arial" w:hAnsi="Arial" w:cs="Arial"/>
          <w:u w:val="single"/>
        </w:rPr>
        <w:t>2016</w:t>
      </w:r>
    </w:p>
    <w:p w:rsidR="006D73E9" w:rsidRPr="007F2E81" w:rsidRDefault="006D73E9" w:rsidP="006D73E9">
      <w:pPr>
        <w:pStyle w:val="ListParagraph"/>
        <w:numPr>
          <w:ilvl w:val="0"/>
          <w:numId w:val="43"/>
        </w:numPr>
        <w:spacing w:after="0" w:line="320" w:lineRule="atLeast"/>
        <w:ind w:left="1134" w:hanging="425"/>
        <w:jc w:val="both"/>
        <w:rPr>
          <w:rFonts w:ascii="Arial" w:hAnsi="Arial" w:cs="Arial"/>
          <w:sz w:val="24"/>
          <w:szCs w:val="24"/>
        </w:rPr>
      </w:pPr>
      <w:r w:rsidRPr="007F2E81">
        <w:rPr>
          <w:rFonts w:ascii="Arial" w:hAnsi="Arial" w:cs="Arial"/>
          <w:sz w:val="24"/>
          <w:szCs w:val="24"/>
        </w:rPr>
        <w:t xml:space="preserve">The case involved a female foreign national (the complainant) and an immigration officer at level 8 (the alleged perpetrator). Charges of misconduct were preferred against the Officer and a disciplinary hearing was held. The Officer was found guilty and a sanction of dismissal was pronounced by the chairperson of the disciplinary hearing. The dismissal was implemented. From the employee side the matter have been taken for review of the decision of the presiding officer. </w:t>
      </w:r>
    </w:p>
    <w:p w:rsidR="006D73E9" w:rsidRPr="006D73E9" w:rsidRDefault="006D73E9" w:rsidP="006D73E9">
      <w:pPr>
        <w:pStyle w:val="ListParagraph"/>
        <w:numPr>
          <w:ilvl w:val="0"/>
          <w:numId w:val="43"/>
        </w:numPr>
        <w:spacing w:after="0" w:line="320" w:lineRule="atLeast"/>
        <w:ind w:left="1134" w:hanging="425"/>
        <w:jc w:val="both"/>
        <w:rPr>
          <w:rFonts w:ascii="Arial" w:hAnsi="Arial" w:cs="Arial"/>
          <w:sz w:val="24"/>
          <w:szCs w:val="24"/>
        </w:rPr>
      </w:pPr>
      <w:r w:rsidRPr="007F2E81">
        <w:rPr>
          <w:rFonts w:ascii="Arial" w:hAnsi="Arial" w:cs="Arial"/>
          <w:sz w:val="24"/>
          <w:szCs w:val="24"/>
        </w:rPr>
        <w:t>The employee took the matter to the Labour Court for review – the case is still pending</w:t>
      </w:r>
      <w:r w:rsidRPr="007F2E81">
        <w:rPr>
          <w:rFonts w:ascii="Arial" w:hAnsi="Arial" w:cs="Arial"/>
        </w:rPr>
        <w:t>.</w:t>
      </w:r>
    </w:p>
    <w:p w:rsidR="006D73E9" w:rsidRDefault="006D73E9" w:rsidP="006D73E9">
      <w:pPr>
        <w:pStyle w:val="ListParagraph"/>
        <w:spacing w:after="0" w:line="320" w:lineRule="atLeast"/>
        <w:ind w:left="1134"/>
        <w:jc w:val="both"/>
        <w:rPr>
          <w:rFonts w:ascii="Arial" w:hAnsi="Arial" w:cs="Arial"/>
        </w:rPr>
      </w:pPr>
    </w:p>
    <w:p w:rsidR="006D73E9" w:rsidRPr="007F2E81" w:rsidRDefault="006D73E9" w:rsidP="006D73E9">
      <w:pPr>
        <w:pStyle w:val="ListParagraph"/>
        <w:spacing w:after="0" w:line="320" w:lineRule="atLeast"/>
        <w:ind w:left="1134"/>
        <w:jc w:val="both"/>
        <w:rPr>
          <w:rFonts w:ascii="Arial" w:hAnsi="Arial" w:cs="Arial"/>
          <w:sz w:val="24"/>
          <w:szCs w:val="24"/>
        </w:rPr>
      </w:pPr>
    </w:p>
    <w:p w:rsidR="006D73E9" w:rsidRPr="007F2E81" w:rsidRDefault="006D73E9" w:rsidP="006D73E9">
      <w:pPr>
        <w:pStyle w:val="ListParagraph"/>
        <w:spacing w:after="0" w:line="320" w:lineRule="atLeast"/>
        <w:ind w:left="0"/>
        <w:jc w:val="both"/>
        <w:rPr>
          <w:rFonts w:ascii="Arial" w:hAnsi="Arial" w:cs="Arial"/>
          <w:sz w:val="24"/>
          <w:szCs w:val="24"/>
          <w:u w:val="single"/>
        </w:rPr>
      </w:pPr>
      <w:r w:rsidRPr="006D73E9">
        <w:rPr>
          <w:rFonts w:ascii="Arial" w:hAnsi="Arial" w:cs="Arial"/>
          <w:sz w:val="24"/>
          <w:szCs w:val="24"/>
        </w:rPr>
        <w:lastRenderedPageBreak/>
        <w:t xml:space="preserve">(1)(b) </w:t>
      </w:r>
      <w:r w:rsidRPr="007F2E81">
        <w:rPr>
          <w:rFonts w:ascii="Arial" w:hAnsi="Arial" w:cs="Arial"/>
          <w:sz w:val="24"/>
          <w:szCs w:val="24"/>
          <w:u w:val="single"/>
        </w:rPr>
        <w:t>201</w:t>
      </w:r>
      <w:r w:rsidR="000E51EF">
        <w:rPr>
          <w:rFonts w:ascii="Arial" w:hAnsi="Arial" w:cs="Arial"/>
          <w:sz w:val="24"/>
          <w:szCs w:val="24"/>
          <w:u w:val="single"/>
        </w:rPr>
        <w:t>7</w:t>
      </w:r>
    </w:p>
    <w:p w:rsidR="006D73E9" w:rsidRPr="007F2E81" w:rsidRDefault="006D73E9" w:rsidP="006D73E9">
      <w:pPr>
        <w:numPr>
          <w:ilvl w:val="0"/>
          <w:numId w:val="43"/>
        </w:numPr>
        <w:spacing w:line="320" w:lineRule="atLeast"/>
        <w:ind w:left="1134" w:hanging="425"/>
        <w:jc w:val="both"/>
        <w:rPr>
          <w:rFonts w:ascii="Arial" w:eastAsia="Calibri" w:hAnsi="Arial" w:cs="Arial"/>
          <w:lang w:val="en-US"/>
        </w:rPr>
      </w:pPr>
      <w:r w:rsidRPr="007F2E81">
        <w:rPr>
          <w:rFonts w:ascii="Arial" w:eastAsia="Calibri" w:hAnsi="Arial" w:cs="Arial"/>
          <w:lang w:val="en-US"/>
        </w:rPr>
        <w:t>This case was registered as a grievance but the case was investigated and an outcome was issued. The employee consequently registered a dispute with CCMA based on sexual harassment. The Commissioner ruled that the employee must be compensated for sexual harassment.</w:t>
      </w:r>
      <w:r>
        <w:rPr>
          <w:rFonts w:ascii="Arial" w:eastAsia="Calibri" w:hAnsi="Arial" w:cs="Arial"/>
          <w:lang w:val="en-US"/>
        </w:rPr>
        <w:t xml:space="preserve"> T</w:t>
      </w:r>
      <w:r w:rsidRPr="007F2E81">
        <w:rPr>
          <w:rFonts w:ascii="Arial" w:eastAsia="Calibri" w:hAnsi="Arial" w:cs="Arial"/>
          <w:lang w:val="en-US"/>
        </w:rPr>
        <w:t>he department implemented the sanction and the employee was compensated.</w:t>
      </w:r>
    </w:p>
    <w:p w:rsidR="006D73E9" w:rsidRPr="007F2E81" w:rsidRDefault="006D73E9" w:rsidP="006D73E9">
      <w:pPr>
        <w:numPr>
          <w:ilvl w:val="0"/>
          <w:numId w:val="43"/>
        </w:numPr>
        <w:spacing w:line="320" w:lineRule="atLeast"/>
        <w:ind w:left="1134" w:hanging="425"/>
        <w:jc w:val="both"/>
        <w:rPr>
          <w:rFonts w:ascii="Arial" w:eastAsia="Calibri" w:hAnsi="Arial" w:cs="Arial"/>
          <w:lang w:val="en-US"/>
        </w:rPr>
      </w:pPr>
      <w:r w:rsidRPr="007F2E81">
        <w:rPr>
          <w:rFonts w:ascii="Arial" w:eastAsia="Calibri" w:hAnsi="Arial" w:cs="Arial"/>
          <w:lang w:val="en-US"/>
        </w:rPr>
        <w:t>The case is completed and concluded - closed.</w:t>
      </w:r>
    </w:p>
    <w:p w:rsidR="006D73E9" w:rsidRDefault="006D73E9" w:rsidP="006D73E9">
      <w:pPr>
        <w:spacing w:line="320" w:lineRule="atLeast"/>
        <w:jc w:val="both"/>
        <w:rPr>
          <w:rFonts w:ascii="Arial" w:hAnsi="Arial" w:cs="Arial"/>
        </w:rPr>
      </w:pPr>
    </w:p>
    <w:p w:rsidR="006D73E9" w:rsidRDefault="00B07C14" w:rsidP="003A5B0D">
      <w:pPr>
        <w:spacing w:line="320" w:lineRule="atLeast"/>
        <w:ind w:left="709" w:hanging="709"/>
        <w:jc w:val="both"/>
        <w:rPr>
          <w:rFonts w:ascii="Arial" w:hAnsi="Arial" w:cs="Arial"/>
        </w:rPr>
      </w:pPr>
      <w:r w:rsidRPr="00CA6CCC">
        <w:rPr>
          <w:rFonts w:ascii="Arial" w:hAnsi="Arial" w:cs="Arial"/>
        </w:rPr>
        <w:t>(</w:t>
      </w:r>
      <w:r w:rsidR="006D73E9">
        <w:rPr>
          <w:rFonts w:ascii="Arial" w:hAnsi="Arial" w:cs="Arial"/>
        </w:rPr>
        <w:t>2</w:t>
      </w:r>
      <w:r w:rsidRPr="00CA6CCC">
        <w:rPr>
          <w:rFonts w:ascii="Arial" w:hAnsi="Arial" w:cs="Arial"/>
        </w:rPr>
        <w:t>)</w:t>
      </w:r>
      <w:r w:rsidRPr="00CA6CCC">
        <w:rPr>
          <w:rFonts w:ascii="Arial" w:hAnsi="Arial" w:cs="Arial"/>
        </w:rPr>
        <w:tab/>
      </w:r>
      <w:r w:rsidR="003A5B0D">
        <w:rPr>
          <w:rFonts w:ascii="Arial" w:hAnsi="Arial" w:cs="Arial"/>
        </w:rPr>
        <w:t xml:space="preserve">Yes. </w:t>
      </w:r>
      <w:r w:rsidR="006D73E9">
        <w:rPr>
          <w:rFonts w:ascii="Arial" w:hAnsi="Arial" w:cs="Arial"/>
        </w:rPr>
        <w:t>The outcomes of the two cases investigated are detailed in (1)(b) above.</w:t>
      </w:r>
    </w:p>
    <w:p w:rsidR="006D73E9" w:rsidRDefault="006D73E9" w:rsidP="006D73E9">
      <w:pPr>
        <w:spacing w:line="320" w:lineRule="atLeast"/>
        <w:ind w:left="709"/>
        <w:jc w:val="both"/>
        <w:rPr>
          <w:rFonts w:ascii="Arial" w:hAnsi="Arial" w:cs="Arial"/>
        </w:rPr>
      </w:pPr>
    </w:p>
    <w:p w:rsidR="00B07C14" w:rsidRDefault="00B07C14" w:rsidP="00C02879">
      <w:pPr>
        <w:spacing w:line="320" w:lineRule="exact"/>
        <w:jc w:val="both"/>
        <w:rPr>
          <w:rFonts w:ascii="Arial" w:hAnsi="Arial" w:cs="Arial"/>
          <w:b/>
        </w:rPr>
      </w:pPr>
    </w:p>
    <w:p w:rsidR="00B07C14" w:rsidRPr="00B07C14" w:rsidRDefault="00B07C14" w:rsidP="00C02879">
      <w:pPr>
        <w:spacing w:line="320" w:lineRule="exact"/>
        <w:jc w:val="both"/>
        <w:rPr>
          <w:rFonts w:ascii="Arial" w:hAnsi="Arial" w:cs="Arial"/>
          <w:u w:val="single"/>
        </w:rPr>
      </w:pPr>
      <w:r>
        <w:rPr>
          <w:rFonts w:ascii="Arial" w:hAnsi="Arial" w:cs="Arial"/>
          <w:u w:val="single"/>
        </w:rPr>
        <w:t xml:space="preserve">(ii) </w:t>
      </w:r>
      <w:r w:rsidRPr="00B07C14">
        <w:rPr>
          <w:rFonts w:ascii="Arial" w:hAnsi="Arial" w:cs="Arial"/>
          <w:u w:val="single"/>
        </w:rPr>
        <w:t>Electoral Commission</w:t>
      </w:r>
    </w:p>
    <w:p w:rsidR="00B07C14" w:rsidRPr="00B07C14" w:rsidRDefault="00B07C14" w:rsidP="00B07C14">
      <w:pPr>
        <w:spacing w:line="320" w:lineRule="exact"/>
        <w:jc w:val="both"/>
        <w:rPr>
          <w:rFonts w:ascii="Arial" w:hAnsi="Arial" w:cs="Arial"/>
        </w:rPr>
      </w:pPr>
      <w:r>
        <w:rPr>
          <w:rFonts w:ascii="Arial" w:hAnsi="Arial" w:cs="Arial"/>
        </w:rPr>
        <w:t>(1)</w:t>
      </w:r>
      <w:r w:rsidR="006D73E9">
        <w:rPr>
          <w:rFonts w:ascii="Arial" w:hAnsi="Arial" w:cs="Arial"/>
        </w:rPr>
        <w:t>(a)</w:t>
      </w:r>
      <w:r w:rsidRPr="00B07C14">
        <w:rPr>
          <w:rFonts w:ascii="Arial" w:hAnsi="Arial" w:cs="Arial"/>
        </w:rPr>
        <w:t>(aa)</w:t>
      </w:r>
      <w:r>
        <w:rPr>
          <w:rFonts w:ascii="Arial" w:hAnsi="Arial" w:cs="Arial"/>
        </w:rPr>
        <w:t xml:space="preserve"> </w:t>
      </w:r>
      <w:r w:rsidRPr="00B07C14">
        <w:rPr>
          <w:rFonts w:ascii="Arial" w:hAnsi="Arial" w:cs="Arial"/>
        </w:rPr>
        <w:t>None</w:t>
      </w:r>
    </w:p>
    <w:p w:rsidR="00B07C14" w:rsidRDefault="00B07C14" w:rsidP="00B07C14">
      <w:pPr>
        <w:spacing w:line="320" w:lineRule="exact"/>
        <w:jc w:val="both"/>
        <w:rPr>
          <w:rFonts w:ascii="Arial" w:hAnsi="Arial" w:cs="Arial"/>
        </w:rPr>
      </w:pPr>
      <w:r>
        <w:rPr>
          <w:rFonts w:ascii="Arial" w:hAnsi="Arial" w:cs="Arial"/>
        </w:rPr>
        <w:t>(1)</w:t>
      </w:r>
      <w:r w:rsidR="006D73E9">
        <w:rPr>
          <w:rFonts w:ascii="Arial" w:hAnsi="Arial" w:cs="Arial"/>
        </w:rPr>
        <w:t>(a)</w:t>
      </w:r>
      <w:r w:rsidRPr="00B07C14">
        <w:rPr>
          <w:rFonts w:ascii="Arial" w:hAnsi="Arial" w:cs="Arial"/>
        </w:rPr>
        <w:t xml:space="preserve">(bb) None </w:t>
      </w:r>
    </w:p>
    <w:p w:rsidR="006D73E9" w:rsidRPr="00B07C14" w:rsidRDefault="006D73E9" w:rsidP="00B07C14">
      <w:pPr>
        <w:spacing w:line="320" w:lineRule="exact"/>
        <w:jc w:val="both"/>
        <w:rPr>
          <w:rFonts w:ascii="Arial" w:hAnsi="Arial" w:cs="Arial"/>
        </w:rPr>
      </w:pPr>
    </w:p>
    <w:p w:rsidR="00B07C14" w:rsidRPr="00B07C14" w:rsidRDefault="00B07C14" w:rsidP="00B07C14">
      <w:pPr>
        <w:spacing w:line="320" w:lineRule="exact"/>
        <w:jc w:val="both"/>
        <w:rPr>
          <w:rFonts w:ascii="Arial" w:hAnsi="Arial" w:cs="Arial"/>
        </w:rPr>
      </w:pPr>
      <w:r>
        <w:rPr>
          <w:rFonts w:ascii="Arial" w:hAnsi="Arial" w:cs="Arial"/>
        </w:rPr>
        <w:t>(1)</w:t>
      </w:r>
      <w:r w:rsidRPr="00B07C14">
        <w:rPr>
          <w:rFonts w:ascii="Arial" w:hAnsi="Arial" w:cs="Arial"/>
        </w:rPr>
        <w:t>(b)  Not applicable</w:t>
      </w:r>
    </w:p>
    <w:p w:rsidR="00B07C14" w:rsidRPr="00B07C14" w:rsidRDefault="00B07C14" w:rsidP="00B07C14">
      <w:pPr>
        <w:spacing w:line="320" w:lineRule="exact"/>
        <w:jc w:val="both"/>
        <w:rPr>
          <w:rFonts w:ascii="Arial" w:hAnsi="Arial" w:cs="Arial"/>
        </w:rPr>
      </w:pPr>
    </w:p>
    <w:p w:rsidR="00B07C14" w:rsidRPr="00B07C14" w:rsidRDefault="00B07C14" w:rsidP="00B07C14">
      <w:pPr>
        <w:spacing w:line="320" w:lineRule="exact"/>
        <w:jc w:val="both"/>
        <w:rPr>
          <w:rFonts w:ascii="Arial" w:hAnsi="Arial" w:cs="Arial"/>
        </w:rPr>
      </w:pPr>
      <w:r w:rsidRPr="00B07C14">
        <w:rPr>
          <w:rFonts w:ascii="Arial" w:hAnsi="Arial" w:cs="Arial"/>
        </w:rPr>
        <w:t>(2)</w:t>
      </w:r>
      <w:r w:rsidRPr="00B07C14">
        <w:rPr>
          <w:rFonts w:ascii="Arial" w:hAnsi="Arial" w:cs="Arial"/>
        </w:rPr>
        <w:tab/>
        <w:t xml:space="preserve"> Not applicable</w:t>
      </w:r>
    </w:p>
    <w:p w:rsidR="00B07C14" w:rsidRPr="00B07C14" w:rsidRDefault="00B07C14" w:rsidP="00C02879">
      <w:pPr>
        <w:spacing w:line="320" w:lineRule="exact"/>
        <w:jc w:val="both"/>
        <w:rPr>
          <w:rFonts w:ascii="Arial" w:hAnsi="Arial" w:cs="Arial"/>
        </w:rPr>
      </w:pPr>
    </w:p>
    <w:p w:rsidR="00B07C14" w:rsidRDefault="00B07C14" w:rsidP="00C02879">
      <w:pPr>
        <w:spacing w:line="320" w:lineRule="exact"/>
        <w:jc w:val="both"/>
        <w:rPr>
          <w:rFonts w:ascii="Arial" w:hAnsi="Arial" w:cs="Arial"/>
          <w:b/>
        </w:rPr>
      </w:pPr>
    </w:p>
    <w:p w:rsidR="00B07C14" w:rsidRPr="00B07C14" w:rsidRDefault="00B07C14" w:rsidP="00C02879">
      <w:pPr>
        <w:spacing w:line="320" w:lineRule="exact"/>
        <w:jc w:val="both"/>
        <w:rPr>
          <w:rFonts w:ascii="Arial" w:hAnsi="Arial" w:cs="Arial"/>
          <w:u w:val="single"/>
        </w:rPr>
      </w:pPr>
      <w:r>
        <w:rPr>
          <w:rFonts w:ascii="Arial" w:hAnsi="Arial" w:cs="Arial"/>
          <w:u w:val="single"/>
        </w:rPr>
        <w:t xml:space="preserve">(ii) </w:t>
      </w:r>
      <w:r w:rsidRPr="00B07C14">
        <w:rPr>
          <w:rFonts w:ascii="Arial" w:hAnsi="Arial" w:cs="Arial"/>
          <w:u w:val="single"/>
        </w:rPr>
        <w:t>Government Printing Works</w:t>
      </w:r>
    </w:p>
    <w:p w:rsidR="00B40AEC" w:rsidRPr="002C3585" w:rsidRDefault="00B07C14" w:rsidP="00B07C14">
      <w:pPr>
        <w:spacing w:line="320" w:lineRule="exact"/>
        <w:jc w:val="both"/>
        <w:rPr>
          <w:rFonts w:ascii="Arial" w:hAnsi="Arial" w:cs="Arial"/>
        </w:rPr>
      </w:pPr>
      <w:r>
        <w:rPr>
          <w:rFonts w:ascii="Arial" w:hAnsi="Arial" w:cs="Arial"/>
        </w:rPr>
        <w:t>(1)</w:t>
      </w:r>
      <w:r w:rsidR="006D73E9">
        <w:rPr>
          <w:rFonts w:ascii="Arial" w:hAnsi="Arial" w:cs="Arial"/>
        </w:rPr>
        <w:t xml:space="preserve">(a) </w:t>
      </w:r>
      <w:r w:rsidR="00B40AEC" w:rsidRPr="002C3585">
        <w:rPr>
          <w:rFonts w:ascii="Arial" w:hAnsi="Arial" w:cs="Arial"/>
        </w:rPr>
        <w:t xml:space="preserve">(aa) None </w:t>
      </w:r>
    </w:p>
    <w:p w:rsidR="00B40AEC" w:rsidRDefault="00B07C14" w:rsidP="00B40AEC">
      <w:pPr>
        <w:spacing w:line="320" w:lineRule="exact"/>
        <w:jc w:val="both"/>
        <w:rPr>
          <w:rFonts w:ascii="Arial" w:hAnsi="Arial" w:cs="Arial"/>
        </w:rPr>
      </w:pPr>
      <w:r>
        <w:rPr>
          <w:rFonts w:ascii="Arial" w:hAnsi="Arial" w:cs="Arial"/>
        </w:rPr>
        <w:t>(1)</w:t>
      </w:r>
      <w:r w:rsidR="006D73E9">
        <w:rPr>
          <w:rFonts w:ascii="Arial" w:hAnsi="Arial" w:cs="Arial"/>
        </w:rPr>
        <w:t>(a)</w:t>
      </w:r>
      <w:r w:rsidR="00B40AEC" w:rsidRPr="002C3585">
        <w:rPr>
          <w:rFonts w:ascii="Arial" w:hAnsi="Arial" w:cs="Arial"/>
        </w:rPr>
        <w:t xml:space="preserve">(bb) </w:t>
      </w:r>
      <w:r w:rsidR="006D73E9">
        <w:rPr>
          <w:rFonts w:ascii="Arial" w:hAnsi="Arial" w:cs="Arial"/>
        </w:rPr>
        <w:t>One</w:t>
      </w:r>
      <w:r w:rsidR="00B40AEC" w:rsidRPr="002C3585">
        <w:rPr>
          <w:rFonts w:ascii="Arial" w:hAnsi="Arial" w:cs="Arial"/>
        </w:rPr>
        <w:t xml:space="preserve"> </w:t>
      </w:r>
    </w:p>
    <w:p w:rsidR="006D73E9" w:rsidRDefault="006D73E9" w:rsidP="00B40AEC">
      <w:pPr>
        <w:spacing w:line="320" w:lineRule="exact"/>
        <w:jc w:val="both"/>
        <w:rPr>
          <w:rFonts w:ascii="Arial" w:hAnsi="Arial" w:cs="Arial"/>
        </w:rPr>
      </w:pPr>
    </w:p>
    <w:p w:rsidR="003A5B0D" w:rsidRDefault="00B07C14" w:rsidP="00B40AEC">
      <w:pPr>
        <w:spacing w:line="320" w:lineRule="exact"/>
        <w:jc w:val="both"/>
        <w:rPr>
          <w:rFonts w:ascii="Arial" w:hAnsi="Arial" w:cs="Arial"/>
        </w:rPr>
      </w:pPr>
      <w:r>
        <w:rPr>
          <w:rFonts w:ascii="Arial" w:hAnsi="Arial" w:cs="Arial"/>
        </w:rPr>
        <w:t>(1)</w:t>
      </w:r>
      <w:r w:rsidR="00D438F2">
        <w:rPr>
          <w:rFonts w:ascii="Arial" w:hAnsi="Arial" w:cs="Arial"/>
        </w:rPr>
        <w:t xml:space="preserve">(b)  </w:t>
      </w:r>
      <w:r w:rsidR="003A5B0D">
        <w:rPr>
          <w:rFonts w:ascii="Arial" w:hAnsi="Arial" w:cs="Arial"/>
        </w:rPr>
        <w:t>There was an allegation of unacceptable utterances (sexual comments) reported.</w:t>
      </w:r>
    </w:p>
    <w:p w:rsidR="003A5B0D" w:rsidRDefault="003A5B0D" w:rsidP="00B40AEC">
      <w:pPr>
        <w:spacing w:line="320" w:lineRule="exact"/>
        <w:jc w:val="both"/>
        <w:rPr>
          <w:rFonts w:ascii="Arial" w:hAnsi="Arial" w:cs="Arial"/>
        </w:rPr>
      </w:pPr>
    </w:p>
    <w:p w:rsidR="00242E83" w:rsidRPr="002C3585" w:rsidRDefault="00B07C14" w:rsidP="00B07C14">
      <w:pPr>
        <w:spacing w:line="320" w:lineRule="exact"/>
        <w:ind w:left="709" w:hanging="709"/>
        <w:jc w:val="both"/>
        <w:rPr>
          <w:rFonts w:ascii="Arial" w:hAnsi="Arial" w:cs="Arial"/>
        </w:rPr>
      </w:pPr>
      <w:r>
        <w:rPr>
          <w:rFonts w:ascii="Arial" w:hAnsi="Arial" w:cs="Arial"/>
        </w:rPr>
        <w:t>(2)</w:t>
      </w:r>
      <w:r>
        <w:rPr>
          <w:rFonts w:ascii="Arial" w:hAnsi="Arial" w:cs="Arial"/>
        </w:rPr>
        <w:tab/>
      </w:r>
      <w:r w:rsidR="003A5B0D">
        <w:rPr>
          <w:rFonts w:ascii="Arial" w:hAnsi="Arial" w:cs="Arial"/>
        </w:rPr>
        <w:t xml:space="preserve">Yes. </w:t>
      </w:r>
      <w:r w:rsidR="00242E83" w:rsidRPr="002C3585">
        <w:rPr>
          <w:rFonts w:ascii="Arial" w:hAnsi="Arial" w:cs="Arial"/>
        </w:rPr>
        <w:t>The employee was given verbal warning.</w:t>
      </w:r>
    </w:p>
    <w:p w:rsidR="005901B3" w:rsidRPr="009357F9" w:rsidRDefault="005901B3" w:rsidP="005901B3">
      <w:pPr>
        <w:tabs>
          <w:tab w:val="left" w:pos="432"/>
          <w:tab w:val="left" w:pos="864"/>
        </w:tabs>
        <w:spacing w:line="320" w:lineRule="exact"/>
        <w:jc w:val="both"/>
        <w:rPr>
          <w:rFonts w:ascii="Arial" w:hAnsi="Arial" w:cs="Arial"/>
        </w:rPr>
      </w:pPr>
    </w:p>
    <w:p w:rsidR="00585140" w:rsidRPr="009357F9" w:rsidRDefault="00585140" w:rsidP="00C3335E">
      <w:pPr>
        <w:tabs>
          <w:tab w:val="left" w:pos="432"/>
          <w:tab w:val="left" w:pos="864"/>
        </w:tabs>
        <w:spacing w:line="320" w:lineRule="exact"/>
        <w:jc w:val="both"/>
        <w:rPr>
          <w:rFonts w:ascii="Arial" w:hAnsi="Arial" w:cs="Arial"/>
        </w:rPr>
      </w:pPr>
    </w:p>
    <w:sectPr w:rsidR="00585140"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FC" w:rsidRDefault="00BE26FC">
      <w:r>
        <w:separator/>
      </w:r>
    </w:p>
  </w:endnote>
  <w:endnote w:type="continuationSeparator" w:id="0">
    <w:p w:rsidR="00BE26FC" w:rsidRDefault="00BE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FC" w:rsidRDefault="00BE26FC">
      <w:r>
        <w:separator/>
      </w:r>
    </w:p>
  </w:footnote>
  <w:footnote w:type="continuationSeparator" w:id="0">
    <w:p w:rsidR="00BE26FC" w:rsidRDefault="00BE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720">
      <w:rPr>
        <w:rStyle w:val="PageNumber"/>
        <w:noProof/>
      </w:rPr>
      <w:t>2</w:t>
    </w:r>
    <w:r>
      <w:rPr>
        <w:rStyle w:val="PageNumber"/>
      </w:rPr>
      <w:fldChar w:fldCharType="end"/>
    </w:r>
  </w:p>
  <w:p w:rsidR="007914E8" w:rsidRDefault="007914E8">
    <w:pPr>
      <w:pStyle w:val="Header"/>
    </w:pPr>
  </w:p>
  <w:p w:rsidR="006D73E9" w:rsidRDefault="006D7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CB179F"/>
    <w:multiLevelType w:val="hybridMultilevel"/>
    <w:tmpl w:val="077207A8"/>
    <w:lvl w:ilvl="0" w:tplc="0890BA5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17E07"/>
    <w:multiLevelType w:val="hybridMultilevel"/>
    <w:tmpl w:val="2A50AD20"/>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7C6F55"/>
    <w:multiLevelType w:val="hybridMultilevel"/>
    <w:tmpl w:val="0868D8A0"/>
    <w:lvl w:ilvl="0" w:tplc="1C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4F07120C"/>
    <w:multiLevelType w:val="hybridMultilevel"/>
    <w:tmpl w:val="875698CE"/>
    <w:lvl w:ilvl="0" w:tplc="56D800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628A1A01"/>
    <w:multiLevelType w:val="hybridMultilevel"/>
    <w:tmpl w:val="98965722"/>
    <w:lvl w:ilvl="0" w:tplc="923ECF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0A5264"/>
    <w:multiLevelType w:val="hybridMultilevel"/>
    <w:tmpl w:val="A0402B7A"/>
    <w:lvl w:ilvl="0" w:tplc="D30C0A8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B568F3"/>
    <w:multiLevelType w:val="hybridMultilevel"/>
    <w:tmpl w:val="88221940"/>
    <w:lvl w:ilvl="0" w:tplc="72AA67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B96EAF"/>
    <w:multiLevelType w:val="hybridMultilevel"/>
    <w:tmpl w:val="37202E6C"/>
    <w:lvl w:ilvl="0" w:tplc="C58E54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18"/>
  </w:num>
  <w:num w:numId="4">
    <w:abstractNumId w:val="25"/>
  </w:num>
  <w:num w:numId="5">
    <w:abstractNumId w:val="3"/>
  </w:num>
  <w:num w:numId="6">
    <w:abstractNumId w:val="24"/>
  </w:num>
  <w:num w:numId="7">
    <w:abstractNumId w:val="36"/>
  </w:num>
  <w:num w:numId="8">
    <w:abstractNumId w:val="44"/>
  </w:num>
  <w:num w:numId="9">
    <w:abstractNumId w:val="12"/>
  </w:num>
  <w:num w:numId="10">
    <w:abstractNumId w:val="41"/>
  </w:num>
  <w:num w:numId="11">
    <w:abstractNumId w:val="17"/>
  </w:num>
  <w:num w:numId="12">
    <w:abstractNumId w:val="7"/>
  </w:num>
  <w:num w:numId="13">
    <w:abstractNumId w:val="28"/>
  </w:num>
  <w:num w:numId="14">
    <w:abstractNumId w:val="40"/>
  </w:num>
  <w:num w:numId="15">
    <w:abstractNumId w:val="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0"/>
  </w:num>
  <w:num w:numId="19">
    <w:abstractNumId w:val="35"/>
  </w:num>
  <w:num w:numId="20">
    <w:abstractNumId w:val="11"/>
  </w:num>
  <w:num w:numId="21">
    <w:abstractNumId w:val="32"/>
  </w:num>
  <w:num w:numId="22">
    <w:abstractNumId w:val="0"/>
  </w:num>
  <w:num w:numId="23">
    <w:abstractNumId w:val="10"/>
  </w:num>
  <w:num w:numId="24">
    <w:abstractNumId w:val="37"/>
  </w:num>
  <w:num w:numId="25">
    <w:abstractNumId w:val="4"/>
  </w:num>
  <w:num w:numId="26">
    <w:abstractNumId w:val="19"/>
  </w:num>
  <w:num w:numId="27">
    <w:abstractNumId w:val="27"/>
  </w:num>
  <w:num w:numId="28">
    <w:abstractNumId w:val="16"/>
  </w:num>
  <w:num w:numId="29">
    <w:abstractNumId w:val="34"/>
  </w:num>
  <w:num w:numId="30">
    <w:abstractNumId w:val="23"/>
  </w:num>
  <w:num w:numId="31">
    <w:abstractNumId w:val="9"/>
  </w:num>
  <w:num w:numId="32">
    <w:abstractNumId w:val="14"/>
  </w:num>
  <w:num w:numId="33">
    <w:abstractNumId w:val="26"/>
  </w:num>
  <w:num w:numId="34">
    <w:abstractNumId w:val="42"/>
  </w:num>
  <w:num w:numId="35">
    <w:abstractNumId w:val="1"/>
  </w:num>
  <w:num w:numId="36">
    <w:abstractNumId w:val="38"/>
  </w:num>
  <w:num w:numId="37">
    <w:abstractNumId w:val="8"/>
  </w:num>
  <w:num w:numId="38">
    <w:abstractNumId w:val="20"/>
  </w:num>
  <w:num w:numId="39">
    <w:abstractNumId w:val="21"/>
  </w:num>
  <w:num w:numId="40">
    <w:abstractNumId w:val="33"/>
  </w:num>
  <w:num w:numId="41">
    <w:abstractNumId w:val="22"/>
  </w:num>
  <w:num w:numId="42">
    <w:abstractNumId w:val="29"/>
  </w:num>
  <w:num w:numId="43">
    <w:abstractNumId w:val="15"/>
  </w:num>
  <w:num w:numId="44">
    <w:abstractNumId w:val="43"/>
  </w:num>
  <w:num w:numId="45">
    <w:abstractNumId w:val="13"/>
  </w:num>
  <w:num w:numId="46">
    <w:abstractNumId w:val="39"/>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2508"/>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35D"/>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1EF"/>
    <w:rsid w:val="000E534A"/>
    <w:rsid w:val="000E647B"/>
    <w:rsid w:val="000E672C"/>
    <w:rsid w:val="000E7DFF"/>
    <w:rsid w:val="000E7E97"/>
    <w:rsid w:val="000F1936"/>
    <w:rsid w:val="000F1BA1"/>
    <w:rsid w:val="000F459B"/>
    <w:rsid w:val="000F5846"/>
    <w:rsid w:val="000F5D87"/>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90"/>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720"/>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0D6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0C1A"/>
    <w:rsid w:val="00241BBF"/>
    <w:rsid w:val="00242D93"/>
    <w:rsid w:val="00242E8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585"/>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B0D"/>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B58"/>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B46"/>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099"/>
    <w:rsid w:val="005901B3"/>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3E9"/>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6BE"/>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2F59"/>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3EB4"/>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01DA"/>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4FEA"/>
    <w:rsid w:val="009E5399"/>
    <w:rsid w:val="009E6AA1"/>
    <w:rsid w:val="009E6E6B"/>
    <w:rsid w:val="009E714A"/>
    <w:rsid w:val="009E7399"/>
    <w:rsid w:val="009E7C5A"/>
    <w:rsid w:val="009F0791"/>
    <w:rsid w:val="009F11D5"/>
    <w:rsid w:val="009F192F"/>
    <w:rsid w:val="009F27D7"/>
    <w:rsid w:val="009F29E7"/>
    <w:rsid w:val="009F2C19"/>
    <w:rsid w:val="009F529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E7E12"/>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07C1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0AEC"/>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D06"/>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6FC"/>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6C03"/>
    <w:rsid w:val="00C87431"/>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38F2"/>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374"/>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4B8"/>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2D58"/>
    <w:rsid w:val="00F549EE"/>
    <w:rsid w:val="00F55221"/>
    <w:rsid w:val="00F56941"/>
    <w:rsid w:val="00F56C8A"/>
    <w:rsid w:val="00F570AE"/>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181"/>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3E9"/>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6D73E9"/>
    <w:pPr>
      <w:tabs>
        <w:tab w:val="center" w:pos="4513"/>
        <w:tab w:val="right" w:pos="9026"/>
      </w:tabs>
    </w:pPr>
  </w:style>
  <w:style w:type="character" w:customStyle="1" w:styleId="FooterChar">
    <w:name w:val="Footer Char"/>
    <w:link w:val="Footer"/>
    <w:rsid w:val="006D73E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714A-9628-476C-8561-E5EBC79D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2018-06-13T11:44:00Z</cp:lastPrinted>
  <dcterms:created xsi:type="dcterms:W3CDTF">2018-07-17T12:52:00Z</dcterms:created>
  <dcterms:modified xsi:type="dcterms:W3CDTF">2018-07-17T12:52:00Z</dcterms:modified>
</cp:coreProperties>
</file>