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18" w:rsidRDefault="002F7418" w:rsidP="002140FD">
      <w:pPr>
        <w:spacing w:before="100" w:beforeAutospacing="1" w:after="100" w:afterAutospacing="1"/>
        <w:ind w:left="709" w:hanging="709"/>
        <w:jc w:val="both"/>
        <w:rPr>
          <w:rFonts w:ascii="Arial" w:hAnsi="Arial" w:cs="Arial"/>
          <w:b/>
          <w:bCs/>
          <w:lang w:val="en-GB"/>
        </w:rPr>
      </w:pPr>
      <w:r>
        <w:rPr>
          <w:rFonts w:ascii="Arial" w:hAnsi="Arial" w:cs="Arial"/>
          <w:b/>
          <w:bCs/>
          <w:lang w:val="en-GB"/>
        </w:rPr>
        <w:t>National Assembly</w:t>
      </w:r>
    </w:p>
    <w:p w:rsidR="002F7418" w:rsidRDefault="002F7418" w:rsidP="002140FD">
      <w:pPr>
        <w:spacing w:before="100" w:beforeAutospacing="1" w:after="100" w:afterAutospacing="1"/>
        <w:ind w:left="709" w:hanging="709"/>
        <w:jc w:val="both"/>
        <w:rPr>
          <w:rFonts w:ascii="Arial" w:hAnsi="Arial" w:cs="Arial"/>
          <w:b/>
          <w:bCs/>
          <w:lang w:val="en-GB"/>
        </w:rPr>
      </w:pPr>
      <w:r>
        <w:rPr>
          <w:rFonts w:ascii="Arial" w:hAnsi="Arial" w:cs="Arial"/>
          <w:b/>
          <w:bCs/>
          <w:lang w:val="en-GB"/>
        </w:rPr>
        <w:t>Question No 1908</w:t>
      </w:r>
    </w:p>
    <w:p w:rsidR="002140FD" w:rsidRPr="002140FD" w:rsidRDefault="002140FD" w:rsidP="002140FD">
      <w:pPr>
        <w:spacing w:before="100" w:beforeAutospacing="1" w:after="100" w:afterAutospacing="1"/>
        <w:ind w:left="709" w:hanging="709"/>
        <w:jc w:val="both"/>
        <w:rPr>
          <w:rFonts w:ascii="Arial" w:hAnsi="Arial" w:cs="Arial"/>
          <w:b/>
          <w:bCs/>
          <w:lang w:val="en-GB"/>
        </w:rPr>
      </w:pPr>
      <w:r w:rsidRPr="002140FD">
        <w:rPr>
          <w:rFonts w:ascii="Arial" w:hAnsi="Arial" w:cs="Arial"/>
          <w:b/>
          <w:bCs/>
          <w:lang w:val="en-GB"/>
        </w:rPr>
        <w:t>Mrs L F Tito (EFF) to ask the Minister of Transport</w:t>
      </w:r>
      <w:r w:rsidR="00785248" w:rsidRPr="002140FD">
        <w:rPr>
          <w:rFonts w:ascii="Arial" w:hAnsi="Arial" w:cs="Arial"/>
          <w:b/>
          <w:bCs/>
          <w:lang w:val="en-GB"/>
        </w:rPr>
        <w:fldChar w:fldCharType="begin"/>
      </w:r>
      <w:r w:rsidRPr="002140FD">
        <w:rPr>
          <w:rFonts w:ascii="Arial" w:hAnsi="Arial" w:cs="Arial"/>
        </w:rPr>
        <w:instrText xml:space="preserve"> XE "</w:instrText>
      </w:r>
      <w:r w:rsidRPr="002140FD">
        <w:rPr>
          <w:rFonts w:ascii="Arial" w:hAnsi="Arial" w:cs="Arial"/>
          <w:b/>
          <w:bCs/>
          <w:lang w:val="en-GB"/>
        </w:rPr>
        <w:instrText>Minister of Transport</w:instrText>
      </w:r>
      <w:r w:rsidRPr="002140FD">
        <w:rPr>
          <w:rFonts w:ascii="Arial" w:hAnsi="Arial" w:cs="Arial"/>
        </w:rPr>
        <w:instrText xml:space="preserve">" </w:instrText>
      </w:r>
      <w:r w:rsidR="00785248" w:rsidRPr="002140FD">
        <w:rPr>
          <w:rFonts w:ascii="Arial" w:hAnsi="Arial" w:cs="Arial"/>
          <w:b/>
          <w:bCs/>
          <w:lang w:val="en-GB"/>
        </w:rPr>
        <w:fldChar w:fldCharType="end"/>
      </w:r>
      <w:r w:rsidRPr="002140FD">
        <w:rPr>
          <w:rFonts w:ascii="Arial" w:hAnsi="Arial" w:cs="Arial"/>
          <w:b/>
          <w:bCs/>
          <w:lang w:val="en-GB"/>
        </w:rPr>
        <w:t xml:space="preserve">: </w:t>
      </w:r>
    </w:p>
    <w:p w:rsidR="002140FD" w:rsidRPr="002140FD" w:rsidRDefault="002140FD" w:rsidP="002F7418">
      <w:pPr>
        <w:autoSpaceDE w:val="0"/>
        <w:autoSpaceDN w:val="0"/>
        <w:adjustRightInd w:val="0"/>
        <w:spacing w:before="100" w:beforeAutospacing="1" w:after="100" w:afterAutospacing="1"/>
        <w:jc w:val="both"/>
        <w:rPr>
          <w:rFonts w:ascii="Arial" w:hAnsi="Arial" w:cs="Arial"/>
        </w:rPr>
      </w:pPr>
      <w:r w:rsidRPr="002140FD">
        <w:rPr>
          <w:rFonts w:ascii="Arial" w:hAnsi="Arial" w:cs="Arial"/>
          <w:color w:val="000000" w:themeColor="text1"/>
          <w:lang w:val="en-GB"/>
        </w:rPr>
        <w:t>What measures has her department put in place to ensure that the correct Road Accident Fund claimants are being paid in time to avoid being taken to court for such matters?</w:t>
      </w:r>
      <w:r w:rsidRPr="002140FD">
        <w:rPr>
          <w:rFonts w:ascii="Arial" w:hAnsi="Arial" w:cs="Arial"/>
          <w:color w:val="000000" w:themeColor="text1"/>
          <w:lang w:val="en-GB"/>
        </w:rPr>
        <w:tab/>
      </w:r>
      <w:r w:rsidRPr="002140FD">
        <w:rPr>
          <w:rFonts w:ascii="Arial" w:hAnsi="Arial" w:cs="Arial"/>
          <w:color w:val="000000" w:themeColor="text1"/>
          <w:lang w:val="en-GB"/>
        </w:rPr>
        <w:tab/>
      </w:r>
      <w:r w:rsidRPr="002140FD">
        <w:rPr>
          <w:rFonts w:ascii="Arial" w:hAnsi="Arial" w:cs="Arial"/>
          <w:color w:val="000000" w:themeColor="text1"/>
          <w:lang w:val="en-GB"/>
        </w:rPr>
        <w:tab/>
      </w:r>
      <w:r w:rsidRPr="002140FD">
        <w:rPr>
          <w:rFonts w:ascii="Arial" w:hAnsi="Arial" w:cs="Arial"/>
          <w:color w:val="000000" w:themeColor="text1"/>
          <w:lang w:val="en-GB"/>
        </w:rPr>
        <w:tab/>
      </w:r>
      <w:r w:rsidRPr="002140FD">
        <w:rPr>
          <w:rFonts w:ascii="Arial" w:hAnsi="Arial" w:cs="Arial"/>
          <w:color w:val="000000" w:themeColor="text1"/>
          <w:lang w:val="en-GB"/>
        </w:rPr>
        <w:tab/>
      </w:r>
      <w:r w:rsidRPr="002140FD">
        <w:rPr>
          <w:rFonts w:ascii="Arial" w:hAnsi="Arial" w:cs="Arial"/>
          <w:color w:val="000000" w:themeColor="text1"/>
          <w:lang w:val="en-GB"/>
        </w:rPr>
        <w:tab/>
      </w:r>
      <w:r w:rsidRPr="002140FD">
        <w:rPr>
          <w:rFonts w:ascii="Arial" w:hAnsi="Arial" w:cs="Arial"/>
          <w:color w:val="000000" w:themeColor="text1"/>
          <w:lang w:val="en-GB"/>
        </w:rPr>
        <w:tab/>
      </w:r>
      <w:r w:rsidRPr="002140FD">
        <w:rPr>
          <w:rFonts w:ascii="Arial" w:hAnsi="Arial" w:cs="Arial"/>
          <w:color w:val="000000" w:themeColor="text1"/>
          <w:lang w:val="en-GB"/>
        </w:rPr>
        <w:tab/>
      </w:r>
      <w:r w:rsidRPr="002140FD">
        <w:rPr>
          <w:rFonts w:ascii="Arial" w:hAnsi="Arial" w:cs="Arial"/>
          <w:color w:val="000000" w:themeColor="text1"/>
          <w:lang w:val="en-GB"/>
        </w:rPr>
        <w:tab/>
      </w:r>
      <w:r w:rsidRPr="002140FD">
        <w:rPr>
          <w:rFonts w:ascii="Arial" w:hAnsi="Arial" w:cs="Arial"/>
          <w:color w:val="000000" w:themeColor="text1"/>
          <w:lang w:val="en-GB"/>
        </w:rPr>
        <w:tab/>
      </w:r>
      <w:r w:rsidRPr="002140FD">
        <w:rPr>
          <w:rFonts w:ascii="Arial" w:hAnsi="Arial" w:cs="Arial"/>
        </w:rPr>
        <w:t>NW2162E</w:t>
      </w:r>
    </w:p>
    <w:p w:rsidR="006E01ED" w:rsidRPr="006E01ED" w:rsidRDefault="006E01ED" w:rsidP="006E01ED">
      <w:pPr>
        <w:spacing w:before="100" w:beforeAutospacing="1" w:after="100" w:afterAutospacing="1" w:line="276" w:lineRule="auto"/>
        <w:ind w:left="709" w:hanging="709"/>
        <w:jc w:val="both"/>
        <w:rPr>
          <w:rFonts w:ascii="Arial" w:hAnsi="Arial" w:cs="Arial"/>
          <w:b/>
          <w:lang w:val="en-GB"/>
        </w:rPr>
      </w:pPr>
    </w:p>
    <w:p w:rsidR="00AD492E" w:rsidRPr="002F7418" w:rsidRDefault="00F04BF9" w:rsidP="002F7418">
      <w:pPr>
        <w:spacing w:before="100" w:beforeAutospacing="1" w:after="100" w:afterAutospacing="1"/>
        <w:jc w:val="both"/>
        <w:outlineLvl w:val="0"/>
        <w:rPr>
          <w:rFonts w:ascii="Arial" w:eastAsia="Arial" w:hAnsi="Arial" w:cs="Arial"/>
          <w:b/>
        </w:rPr>
      </w:pPr>
      <w:r w:rsidRPr="002F7418">
        <w:rPr>
          <w:rFonts w:ascii="Arial" w:eastAsia="Arial" w:hAnsi="Arial" w:cs="Arial"/>
          <w:b/>
        </w:rPr>
        <w:t>REPLY</w:t>
      </w:r>
    </w:p>
    <w:p w:rsidR="00FB6DB8" w:rsidRPr="00E8335A" w:rsidRDefault="00FB6DB8" w:rsidP="00FB6DB8">
      <w:pPr>
        <w:pStyle w:val="ListParagraph"/>
        <w:spacing w:before="100" w:beforeAutospacing="1" w:after="100" w:afterAutospacing="1"/>
        <w:ind w:left="540"/>
        <w:jc w:val="both"/>
        <w:outlineLvl w:val="0"/>
        <w:rPr>
          <w:rFonts w:ascii="Arial" w:eastAsia="Arial" w:hAnsi="Arial" w:cs="Arial"/>
          <w:b/>
        </w:rPr>
      </w:pPr>
    </w:p>
    <w:p w:rsidR="00FB6DB8" w:rsidRDefault="00FB6DB8" w:rsidP="00FB6DB8">
      <w:pPr>
        <w:pStyle w:val="ListParagraph"/>
        <w:spacing w:before="100" w:beforeAutospacing="1" w:after="100" w:afterAutospacing="1" w:line="360" w:lineRule="auto"/>
        <w:ind w:left="540"/>
        <w:jc w:val="both"/>
        <w:outlineLvl w:val="0"/>
        <w:rPr>
          <w:rFonts w:ascii="Arial" w:eastAsia="Arial" w:hAnsi="Arial" w:cs="Arial"/>
          <w:bCs/>
        </w:rPr>
      </w:pPr>
      <w:r w:rsidRPr="00FB6DB8">
        <w:rPr>
          <w:rFonts w:ascii="Arial" w:eastAsia="Arial" w:hAnsi="Arial" w:cs="Arial"/>
          <w:bCs/>
        </w:rPr>
        <w:t>The sixth administration of the ANC led government identified the turnaround of the RAF as one of its priorities. At the core of this turnaround is claimant centricity and expeditious finalisation of claims. There was a backlog of more than 300 000 claims (including supplier claims).</w:t>
      </w:r>
    </w:p>
    <w:p w:rsidR="00FB6DB8" w:rsidRDefault="00FB6DB8" w:rsidP="00FB6DB8">
      <w:pPr>
        <w:pStyle w:val="ListParagraph"/>
        <w:spacing w:before="100" w:beforeAutospacing="1" w:after="100" w:afterAutospacing="1" w:line="360" w:lineRule="auto"/>
        <w:ind w:left="540"/>
        <w:jc w:val="both"/>
        <w:outlineLvl w:val="0"/>
        <w:rPr>
          <w:rFonts w:ascii="Arial" w:eastAsia="Arial" w:hAnsi="Arial" w:cs="Arial"/>
          <w:bCs/>
        </w:rPr>
      </w:pPr>
    </w:p>
    <w:p w:rsidR="00FB6DB8" w:rsidRDefault="00FB6DB8" w:rsidP="00FB6DB8">
      <w:pPr>
        <w:pStyle w:val="ListParagraph"/>
        <w:spacing w:before="100" w:beforeAutospacing="1" w:after="100" w:afterAutospacing="1" w:line="360" w:lineRule="auto"/>
        <w:ind w:left="540"/>
        <w:jc w:val="both"/>
        <w:outlineLvl w:val="0"/>
        <w:rPr>
          <w:rFonts w:ascii="Arial" w:eastAsia="Arial" w:hAnsi="Arial" w:cs="Arial"/>
          <w:bCs/>
        </w:rPr>
      </w:pPr>
      <w:r w:rsidRPr="00FB6DB8">
        <w:rPr>
          <w:rFonts w:ascii="Arial" w:eastAsia="Arial" w:hAnsi="Arial" w:cs="Arial"/>
          <w:bCs/>
        </w:rPr>
        <w:t xml:space="preserve">The target </w:t>
      </w:r>
      <w:r>
        <w:rPr>
          <w:rFonts w:ascii="Arial" w:eastAsia="Arial" w:hAnsi="Arial" w:cs="Arial"/>
          <w:bCs/>
        </w:rPr>
        <w:t xml:space="preserve">is </w:t>
      </w:r>
      <w:r w:rsidRPr="00FB6DB8">
        <w:rPr>
          <w:rFonts w:ascii="Arial" w:eastAsia="Arial" w:hAnsi="Arial" w:cs="Arial"/>
          <w:bCs/>
        </w:rPr>
        <w:t xml:space="preserve">to settle claims within 120 days as per the legislative mandate. This </w:t>
      </w:r>
      <w:r>
        <w:rPr>
          <w:rFonts w:ascii="Arial" w:eastAsia="Arial" w:hAnsi="Arial" w:cs="Arial"/>
          <w:bCs/>
        </w:rPr>
        <w:t xml:space="preserve">is </w:t>
      </w:r>
      <w:r w:rsidRPr="00FB6DB8">
        <w:rPr>
          <w:rFonts w:ascii="Arial" w:eastAsia="Arial" w:hAnsi="Arial" w:cs="Arial"/>
          <w:bCs/>
        </w:rPr>
        <w:t xml:space="preserve">against a background where claims took an average of 5 years to settle. </w:t>
      </w:r>
    </w:p>
    <w:p w:rsidR="00FB6DB8" w:rsidRDefault="00FB6DB8" w:rsidP="00FB6DB8">
      <w:pPr>
        <w:pStyle w:val="ListParagraph"/>
        <w:spacing w:before="100" w:beforeAutospacing="1" w:after="100" w:afterAutospacing="1" w:line="360" w:lineRule="auto"/>
        <w:ind w:left="540"/>
        <w:jc w:val="both"/>
        <w:outlineLvl w:val="0"/>
        <w:rPr>
          <w:rFonts w:ascii="Arial" w:eastAsia="Arial" w:hAnsi="Arial" w:cs="Arial"/>
          <w:bCs/>
        </w:rPr>
      </w:pPr>
    </w:p>
    <w:p w:rsidR="00FB6DB8" w:rsidRPr="00FB6DB8" w:rsidRDefault="00FB6DB8" w:rsidP="00FB6DB8">
      <w:pPr>
        <w:pStyle w:val="ListParagraph"/>
        <w:spacing w:before="100" w:beforeAutospacing="1" w:after="100" w:afterAutospacing="1" w:line="360" w:lineRule="auto"/>
        <w:ind w:left="540"/>
        <w:jc w:val="both"/>
        <w:outlineLvl w:val="0"/>
        <w:rPr>
          <w:rFonts w:ascii="Arial" w:eastAsia="Arial" w:hAnsi="Arial" w:cs="Arial"/>
          <w:bCs/>
        </w:rPr>
      </w:pPr>
      <w:r w:rsidRPr="00FB6DB8">
        <w:rPr>
          <w:rFonts w:ascii="Arial" w:eastAsia="Arial" w:hAnsi="Arial" w:cs="Arial"/>
          <w:bCs/>
        </w:rPr>
        <w:t>The RAF embarked on a proje</w:t>
      </w:r>
      <w:r>
        <w:rPr>
          <w:rFonts w:ascii="Arial" w:eastAsia="Arial" w:hAnsi="Arial" w:cs="Arial"/>
          <w:bCs/>
        </w:rPr>
        <w:t>c</w:t>
      </w:r>
      <w:r w:rsidRPr="00FB6DB8">
        <w:rPr>
          <w:rFonts w:ascii="Arial" w:eastAsia="Arial" w:hAnsi="Arial" w:cs="Arial"/>
          <w:bCs/>
        </w:rPr>
        <w:t>t to settle old claims that were older than 3 years.</w:t>
      </w:r>
      <w:r>
        <w:rPr>
          <w:rFonts w:ascii="Arial" w:eastAsia="Arial" w:hAnsi="Arial" w:cs="Arial"/>
          <w:bCs/>
        </w:rPr>
        <w:t xml:space="preserve"> </w:t>
      </w:r>
      <w:r w:rsidRPr="00FB6DB8">
        <w:rPr>
          <w:rFonts w:ascii="Arial" w:eastAsia="Arial" w:hAnsi="Arial" w:cs="Arial"/>
          <w:bCs/>
        </w:rPr>
        <w:t xml:space="preserve">An audit then indicated that 93% of all these claims were not compliant with the minimum requirements; i.e., </w:t>
      </w:r>
      <w:r>
        <w:rPr>
          <w:rFonts w:ascii="Arial" w:eastAsia="Arial" w:hAnsi="Arial" w:cs="Arial"/>
          <w:bCs/>
        </w:rPr>
        <w:t>t</w:t>
      </w:r>
      <w:r w:rsidRPr="00FB6DB8">
        <w:rPr>
          <w:rFonts w:ascii="Arial" w:eastAsia="Arial" w:hAnsi="Arial" w:cs="Arial"/>
          <w:bCs/>
        </w:rPr>
        <w:t>he forms were not filled with “all part</w:t>
      </w:r>
      <w:r>
        <w:rPr>
          <w:rFonts w:ascii="Arial" w:eastAsia="Arial" w:hAnsi="Arial" w:cs="Arial"/>
          <w:bCs/>
        </w:rPr>
        <w:t>i</w:t>
      </w:r>
      <w:r w:rsidRPr="00FB6DB8">
        <w:rPr>
          <w:rFonts w:ascii="Arial" w:eastAsia="Arial" w:hAnsi="Arial" w:cs="Arial"/>
          <w:bCs/>
        </w:rPr>
        <w:t>culars” as envisaged in Section 24 (4) of the RAF Act.</w:t>
      </w:r>
    </w:p>
    <w:p w:rsidR="00FB6DB8" w:rsidRDefault="00FB6DB8" w:rsidP="00FB6DB8">
      <w:pPr>
        <w:pStyle w:val="ListParagraph"/>
        <w:spacing w:before="100" w:beforeAutospacing="1" w:after="100" w:afterAutospacing="1" w:line="360" w:lineRule="auto"/>
        <w:ind w:left="540"/>
        <w:jc w:val="both"/>
        <w:outlineLvl w:val="0"/>
        <w:rPr>
          <w:rFonts w:ascii="Arial" w:eastAsia="Arial" w:hAnsi="Arial" w:cs="Arial"/>
          <w:bCs/>
        </w:rPr>
      </w:pPr>
    </w:p>
    <w:p w:rsidR="00FB6DB8" w:rsidRDefault="00FB6DB8" w:rsidP="00FB6DB8">
      <w:pPr>
        <w:pStyle w:val="ListParagraph"/>
        <w:spacing w:before="100" w:beforeAutospacing="1" w:after="100" w:afterAutospacing="1" w:line="360" w:lineRule="auto"/>
        <w:ind w:left="540"/>
        <w:jc w:val="both"/>
        <w:outlineLvl w:val="0"/>
        <w:rPr>
          <w:rFonts w:ascii="Arial" w:eastAsia="Arial" w:hAnsi="Arial" w:cs="Arial"/>
          <w:bCs/>
        </w:rPr>
      </w:pPr>
      <w:r w:rsidRPr="00FB6DB8">
        <w:rPr>
          <w:rFonts w:ascii="Arial" w:eastAsia="Arial" w:hAnsi="Arial" w:cs="Arial"/>
          <w:bCs/>
        </w:rPr>
        <w:t xml:space="preserve">The claims were deemed to be valid in terms of Section 24(5) of the RAF Act which deems claims valid “in law in all respects” </w:t>
      </w:r>
      <w:r>
        <w:rPr>
          <w:rFonts w:ascii="Arial" w:eastAsia="Arial" w:hAnsi="Arial" w:cs="Arial"/>
          <w:bCs/>
        </w:rPr>
        <w:t>as the</w:t>
      </w:r>
      <w:r w:rsidRPr="00FB6DB8">
        <w:rPr>
          <w:rFonts w:ascii="Arial" w:eastAsia="Arial" w:hAnsi="Arial" w:cs="Arial"/>
          <w:bCs/>
        </w:rPr>
        <w:t xml:space="preserve"> RAF </w:t>
      </w:r>
      <w:r>
        <w:rPr>
          <w:rFonts w:ascii="Arial" w:eastAsia="Arial" w:hAnsi="Arial" w:cs="Arial"/>
          <w:bCs/>
        </w:rPr>
        <w:t>did</w:t>
      </w:r>
      <w:r w:rsidRPr="00FB6DB8">
        <w:rPr>
          <w:rFonts w:ascii="Arial" w:eastAsia="Arial" w:hAnsi="Arial" w:cs="Arial"/>
          <w:bCs/>
        </w:rPr>
        <w:t xml:space="preserve"> not object within 60 days of receiving the claim. </w:t>
      </w:r>
    </w:p>
    <w:p w:rsidR="00FB6DB8" w:rsidRDefault="00FB6DB8" w:rsidP="00FB6DB8">
      <w:pPr>
        <w:pStyle w:val="ListParagraph"/>
        <w:spacing w:before="100" w:beforeAutospacing="1" w:after="100" w:afterAutospacing="1" w:line="360" w:lineRule="auto"/>
        <w:ind w:left="540"/>
        <w:jc w:val="both"/>
        <w:outlineLvl w:val="0"/>
        <w:rPr>
          <w:rFonts w:ascii="Arial" w:eastAsia="Arial" w:hAnsi="Arial" w:cs="Arial"/>
          <w:bCs/>
        </w:rPr>
      </w:pPr>
    </w:p>
    <w:p w:rsidR="00FB6DB8" w:rsidRDefault="00852706" w:rsidP="00FB6DB8">
      <w:pPr>
        <w:pStyle w:val="ListParagraph"/>
        <w:spacing w:before="100" w:beforeAutospacing="1" w:after="100" w:afterAutospacing="1" w:line="360" w:lineRule="auto"/>
        <w:ind w:left="540"/>
        <w:jc w:val="both"/>
        <w:outlineLvl w:val="0"/>
        <w:rPr>
          <w:rFonts w:ascii="Arial" w:eastAsia="Arial" w:hAnsi="Arial" w:cs="Arial"/>
          <w:bCs/>
        </w:rPr>
      </w:pPr>
      <w:r>
        <w:rPr>
          <w:rFonts w:ascii="Arial" w:eastAsia="Arial" w:hAnsi="Arial" w:cs="Arial"/>
          <w:bCs/>
        </w:rPr>
        <w:t xml:space="preserve">The former Minister of Transport, </w:t>
      </w:r>
      <w:r w:rsidR="00FB6DB8">
        <w:rPr>
          <w:rFonts w:ascii="Arial" w:eastAsia="Arial" w:hAnsi="Arial" w:cs="Arial"/>
          <w:bCs/>
        </w:rPr>
        <w:t xml:space="preserve">Minister Mbalula </w:t>
      </w:r>
      <w:r w:rsidR="00FB6DB8" w:rsidRPr="00FB6DB8">
        <w:rPr>
          <w:rFonts w:ascii="Arial" w:eastAsia="Arial" w:hAnsi="Arial" w:cs="Arial"/>
          <w:bCs/>
        </w:rPr>
        <w:t>gazetted the Minimum re</w:t>
      </w:r>
      <w:r w:rsidR="00FB6DB8">
        <w:rPr>
          <w:rFonts w:ascii="Arial" w:eastAsia="Arial" w:hAnsi="Arial" w:cs="Arial"/>
          <w:bCs/>
        </w:rPr>
        <w:t xml:space="preserve">quirements </w:t>
      </w:r>
      <w:r w:rsidR="00FB6DB8" w:rsidRPr="00FB6DB8">
        <w:rPr>
          <w:rFonts w:ascii="Arial" w:eastAsia="Arial" w:hAnsi="Arial" w:cs="Arial"/>
          <w:bCs/>
        </w:rPr>
        <w:t>and t</w:t>
      </w:r>
      <w:r w:rsidR="00FB6DB8">
        <w:rPr>
          <w:rFonts w:ascii="Arial" w:eastAsia="Arial" w:hAnsi="Arial" w:cs="Arial"/>
          <w:bCs/>
        </w:rPr>
        <w:t>h</w:t>
      </w:r>
      <w:r w:rsidR="00FB6DB8" w:rsidRPr="00FB6DB8">
        <w:rPr>
          <w:rFonts w:ascii="Arial" w:eastAsia="Arial" w:hAnsi="Arial" w:cs="Arial"/>
          <w:bCs/>
        </w:rPr>
        <w:t xml:space="preserve">e RAF has amended the RAF </w:t>
      </w:r>
      <w:r w:rsidR="00FB6DB8">
        <w:rPr>
          <w:rFonts w:ascii="Arial" w:eastAsia="Arial" w:hAnsi="Arial" w:cs="Arial"/>
          <w:bCs/>
        </w:rPr>
        <w:t>F</w:t>
      </w:r>
      <w:r w:rsidR="00FB6DB8" w:rsidRPr="00FB6DB8">
        <w:rPr>
          <w:rFonts w:ascii="Arial" w:eastAsia="Arial" w:hAnsi="Arial" w:cs="Arial"/>
          <w:bCs/>
        </w:rPr>
        <w:t xml:space="preserve">orm 1 to include </w:t>
      </w:r>
      <w:r w:rsidR="00FB6DB8">
        <w:rPr>
          <w:rFonts w:ascii="Arial" w:eastAsia="Arial" w:hAnsi="Arial" w:cs="Arial"/>
          <w:bCs/>
        </w:rPr>
        <w:t xml:space="preserve">all </w:t>
      </w:r>
      <w:r w:rsidR="00FB6DB8" w:rsidRPr="00FB6DB8">
        <w:rPr>
          <w:rFonts w:ascii="Arial" w:eastAsia="Arial" w:hAnsi="Arial" w:cs="Arial"/>
          <w:bCs/>
        </w:rPr>
        <w:t>these changes.</w:t>
      </w:r>
      <w:r w:rsidR="00FB6DB8">
        <w:rPr>
          <w:rFonts w:ascii="Arial" w:eastAsia="Arial" w:hAnsi="Arial" w:cs="Arial"/>
          <w:bCs/>
        </w:rPr>
        <w:t xml:space="preserve"> </w:t>
      </w:r>
    </w:p>
    <w:p w:rsidR="00FB6DB8" w:rsidRDefault="00FB6DB8" w:rsidP="00FB6DB8">
      <w:pPr>
        <w:pStyle w:val="ListParagraph"/>
        <w:spacing w:before="100" w:beforeAutospacing="1" w:after="100" w:afterAutospacing="1" w:line="360" w:lineRule="auto"/>
        <w:ind w:left="540"/>
        <w:jc w:val="both"/>
        <w:outlineLvl w:val="0"/>
        <w:rPr>
          <w:rFonts w:ascii="Arial" w:eastAsia="Arial" w:hAnsi="Arial" w:cs="Arial"/>
          <w:bCs/>
        </w:rPr>
      </w:pPr>
    </w:p>
    <w:p w:rsidR="00FB6DB8" w:rsidRDefault="00FB6DB8" w:rsidP="00FB6DB8">
      <w:pPr>
        <w:pStyle w:val="ListParagraph"/>
        <w:spacing w:before="100" w:beforeAutospacing="1" w:after="100" w:afterAutospacing="1" w:line="360" w:lineRule="auto"/>
        <w:ind w:left="540"/>
        <w:jc w:val="both"/>
        <w:outlineLvl w:val="0"/>
        <w:rPr>
          <w:rFonts w:ascii="Arial" w:eastAsia="Arial" w:hAnsi="Arial" w:cs="Arial"/>
          <w:bCs/>
        </w:rPr>
      </w:pPr>
      <w:r w:rsidRPr="00FB6DB8">
        <w:rPr>
          <w:rFonts w:ascii="Arial" w:eastAsia="Arial" w:hAnsi="Arial" w:cs="Arial"/>
          <w:bCs/>
        </w:rPr>
        <w:lastRenderedPageBreak/>
        <w:t>A pre–assessment process has been implemented at various regional offices and most of these non–complaint claims are rejected immediately on lodgement in line with Section 24(4) of the RAF Act.</w:t>
      </w:r>
      <w:r>
        <w:rPr>
          <w:rFonts w:ascii="Arial" w:eastAsia="Arial" w:hAnsi="Arial" w:cs="Arial"/>
          <w:bCs/>
        </w:rPr>
        <w:t xml:space="preserve"> </w:t>
      </w:r>
    </w:p>
    <w:p w:rsidR="00FB6DB8" w:rsidRDefault="00FB6DB8" w:rsidP="00FB6DB8">
      <w:pPr>
        <w:pStyle w:val="ListParagraph"/>
        <w:spacing w:before="100" w:beforeAutospacing="1" w:after="100" w:afterAutospacing="1" w:line="360" w:lineRule="auto"/>
        <w:ind w:left="540"/>
        <w:jc w:val="both"/>
        <w:outlineLvl w:val="0"/>
        <w:rPr>
          <w:rFonts w:ascii="Arial" w:eastAsia="Arial" w:hAnsi="Arial" w:cs="Arial"/>
          <w:bCs/>
        </w:rPr>
      </w:pPr>
    </w:p>
    <w:p w:rsidR="00FB6DB8" w:rsidRDefault="00FB6DB8" w:rsidP="00FB6DB8">
      <w:pPr>
        <w:pStyle w:val="ListParagraph"/>
        <w:spacing w:before="100" w:beforeAutospacing="1" w:after="100" w:afterAutospacing="1" w:line="360" w:lineRule="auto"/>
        <w:ind w:left="540"/>
        <w:jc w:val="both"/>
        <w:outlineLvl w:val="0"/>
        <w:rPr>
          <w:rFonts w:ascii="Arial" w:eastAsia="Arial" w:hAnsi="Arial" w:cs="Arial"/>
          <w:bCs/>
        </w:rPr>
      </w:pPr>
      <w:r w:rsidRPr="00FB6DB8">
        <w:rPr>
          <w:rFonts w:ascii="Arial" w:eastAsia="Arial" w:hAnsi="Arial" w:cs="Arial"/>
          <w:bCs/>
        </w:rPr>
        <w:t>All RAF claims are now paid within 180 days after settlement in line with the court order granted by the North Gauteng High Court.</w:t>
      </w:r>
    </w:p>
    <w:p w:rsidR="00FB6DB8" w:rsidRDefault="00FB6DB8" w:rsidP="00FB6DB8">
      <w:pPr>
        <w:pStyle w:val="ListParagraph"/>
        <w:spacing w:before="100" w:beforeAutospacing="1" w:after="100" w:afterAutospacing="1" w:line="360" w:lineRule="auto"/>
        <w:ind w:left="540"/>
        <w:jc w:val="both"/>
        <w:outlineLvl w:val="0"/>
        <w:rPr>
          <w:rFonts w:ascii="Arial" w:eastAsia="Arial" w:hAnsi="Arial" w:cs="Arial"/>
          <w:bCs/>
        </w:rPr>
      </w:pPr>
    </w:p>
    <w:p w:rsidR="00973D77" w:rsidRDefault="00FB6DB8" w:rsidP="00FB6DB8">
      <w:pPr>
        <w:pStyle w:val="ListParagraph"/>
        <w:spacing w:before="100" w:beforeAutospacing="1" w:after="100" w:afterAutospacing="1" w:line="360" w:lineRule="auto"/>
        <w:ind w:left="540"/>
        <w:jc w:val="both"/>
        <w:outlineLvl w:val="0"/>
        <w:rPr>
          <w:rFonts w:ascii="Arial" w:eastAsia="Arial" w:hAnsi="Arial" w:cs="Arial"/>
          <w:bCs/>
        </w:rPr>
      </w:pPr>
      <w:r w:rsidRPr="00FB6DB8">
        <w:rPr>
          <w:rFonts w:ascii="Arial" w:eastAsia="Arial" w:hAnsi="Arial" w:cs="Arial"/>
          <w:bCs/>
        </w:rPr>
        <w:t xml:space="preserve">The challenge continues to be </w:t>
      </w:r>
      <w:r>
        <w:rPr>
          <w:rFonts w:ascii="Arial" w:eastAsia="Arial" w:hAnsi="Arial" w:cs="Arial"/>
          <w:bCs/>
        </w:rPr>
        <w:t xml:space="preserve">in </w:t>
      </w:r>
      <w:r w:rsidRPr="00FB6DB8">
        <w:rPr>
          <w:rFonts w:ascii="Arial" w:eastAsia="Arial" w:hAnsi="Arial" w:cs="Arial"/>
          <w:bCs/>
        </w:rPr>
        <w:t xml:space="preserve">represented claims, where attorneys receive monies and do not pay over to the claimants </w:t>
      </w:r>
      <w:r>
        <w:rPr>
          <w:rFonts w:ascii="Arial" w:eastAsia="Arial" w:hAnsi="Arial" w:cs="Arial"/>
          <w:bCs/>
        </w:rPr>
        <w:t xml:space="preserve">and </w:t>
      </w:r>
      <w:r w:rsidRPr="00FB6DB8">
        <w:rPr>
          <w:rFonts w:ascii="Arial" w:eastAsia="Arial" w:hAnsi="Arial" w:cs="Arial"/>
          <w:bCs/>
        </w:rPr>
        <w:t xml:space="preserve">Section 19(c) of the RAF Act </w:t>
      </w:r>
      <w:r>
        <w:rPr>
          <w:rFonts w:ascii="Arial" w:eastAsia="Arial" w:hAnsi="Arial" w:cs="Arial"/>
          <w:bCs/>
        </w:rPr>
        <w:t xml:space="preserve">which </w:t>
      </w:r>
      <w:r w:rsidRPr="00FB6DB8">
        <w:rPr>
          <w:rFonts w:ascii="Arial" w:eastAsia="Arial" w:hAnsi="Arial" w:cs="Arial"/>
          <w:bCs/>
        </w:rPr>
        <w:t>makes direct claims unlawful if RAF initiates the claim on beha</w:t>
      </w:r>
      <w:r>
        <w:rPr>
          <w:rFonts w:ascii="Arial" w:eastAsia="Arial" w:hAnsi="Arial" w:cs="Arial"/>
          <w:bCs/>
        </w:rPr>
        <w:t>l</w:t>
      </w:r>
      <w:r w:rsidRPr="00FB6DB8">
        <w:rPr>
          <w:rFonts w:ascii="Arial" w:eastAsia="Arial" w:hAnsi="Arial" w:cs="Arial"/>
          <w:bCs/>
        </w:rPr>
        <w:t>f of the claimant.</w:t>
      </w:r>
    </w:p>
    <w:p w:rsidR="00FB6DB8" w:rsidRDefault="00FB6DB8" w:rsidP="00FB6DB8">
      <w:pPr>
        <w:pStyle w:val="ListParagraph"/>
        <w:spacing w:before="100" w:beforeAutospacing="1" w:after="100" w:afterAutospacing="1" w:line="360" w:lineRule="auto"/>
        <w:ind w:left="540"/>
        <w:jc w:val="both"/>
        <w:outlineLvl w:val="0"/>
        <w:rPr>
          <w:rFonts w:ascii="Arial" w:eastAsia="Arial" w:hAnsi="Arial" w:cs="Arial"/>
          <w:bCs/>
        </w:rPr>
      </w:pPr>
    </w:p>
    <w:p w:rsidR="00A96A56" w:rsidRPr="003B0B02" w:rsidRDefault="000F3454" w:rsidP="003B0B02">
      <w:pPr>
        <w:pStyle w:val="ListParagraph"/>
        <w:spacing w:before="100" w:beforeAutospacing="1" w:after="100" w:afterAutospacing="1" w:line="360" w:lineRule="auto"/>
        <w:ind w:left="540"/>
        <w:jc w:val="both"/>
        <w:outlineLvl w:val="0"/>
        <w:rPr>
          <w:rFonts w:ascii="Arial" w:eastAsia="Arial" w:hAnsi="Arial" w:cs="Arial"/>
          <w:b/>
        </w:rPr>
      </w:pPr>
      <w:r>
        <w:rPr>
          <w:rFonts w:ascii="Arial" w:eastAsia="Arial" w:hAnsi="Arial" w:cs="Arial"/>
          <w:b/>
        </w:rPr>
        <w:t>Organisat</w:t>
      </w:r>
      <w:r w:rsidR="00943EEA">
        <w:rPr>
          <w:rFonts w:ascii="Arial" w:eastAsia="Arial" w:hAnsi="Arial" w:cs="Arial"/>
          <w:b/>
        </w:rPr>
        <w:t>ional structure review and p</w:t>
      </w:r>
      <w:r w:rsidR="003B0B02" w:rsidRPr="004B75C0">
        <w:rPr>
          <w:rFonts w:ascii="Arial" w:eastAsia="Arial" w:hAnsi="Arial" w:cs="Arial"/>
          <w:b/>
        </w:rPr>
        <w:t>rocess re-engineering</w:t>
      </w:r>
    </w:p>
    <w:p w:rsidR="00BE2EC8" w:rsidRDefault="00BE2EC8" w:rsidP="00B13541">
      <w:pPr>
        <w:pStyle w:val="ListParagraph"/>
        <w:spacing w:before="100" w:beforeAutospacing="1" w:after="100" w:afterAutospacing="1" w:line="360" w:lineRule="auto"/>
        <w:ind w:left="540"/>
        <w:jc w:val="both"/>
        <w:outlineLvl w:val="0"/>
        <w:rPr>
          <w:rFonts w:ascii="Arial" w:eastAsia="Arial" w:hAnsi="Arial" w:cs="Arial"/>
          <w:bCs/>
        </w:rPr>
      </w:pPr>
      <w:r>
        <w:rPr>
          <w:rFonts w:ascii="Arial" w:eastAsia="Arial" w:hAnsi="Arial" w:cs="Arial"/>
          <w:bCs/>
        </w:rPr>
        <w:t>A new Operating Model was introduced with re-engineered claims processes focusing on simplifying the processing of valid claims to improve processing turnaround times.</w:t>
      </w:r>
    </w:p>
    <w:p w:rsidR="00BE2EC8" w:rsidRDefault="00BE2EC8" w:rsidP="00B13541">
      <w:pPr>
        <w:pStyle w:val="ListParagraph"/>
        <w:spacing w:before="100" w:beforeAutospacing="1" w:after="100" w:afterAutospacing="1" w:line="360" w:lineRule="auto"/>
        <w:ind w:left="540"/>
        <w:jc w:val="both"/>
        <w:outlineLvl w:val="0"/>
        <w:rPr>
          <w:rFonts w:ascii="Arial" w:eastAsia="Arial" w:hAnsi="Arial" w:cs="Arial"/>
          <w:bCs/>
        </w:rPr>
      </w:pPr>
    </w:p>
    <w:p w:rsidR="00D7495F" w:rsidRDefault="009B4073" w:rsidP="00B13541">
      <w:pPr>
        <w:pStyle w:val="ListParagraph"/>
        <w:spacing w:before="100" w:beforeAutospacing="1" w:after="100" w:afterAutospacing="1" w:line="360" w:lineRule="auto"/>
        <w:ind w:left="540"/>
        <w:jc w:val="both"/>
        <w:outlineLvl w:val="0"/>
        <w:rPr>
          <w:rFonts w:ascii="Arial" w:eastAsia="Arial" w:hAnsi="Arial" w:cs="Arial"/>
          <w:bCs/>
        </w:rPr>
      </w:pPr>
      <w:r>
        <w:rPr>
          <w:rFonts w:ascii="Arial" w:eastAsia="Arial" w:hAnsi="Arial" w:cs="Arial"/>
          <w:bCs/>
        </w:rPr>
        <w:t xml:space="preserve">In order to ensure that the correct </w:t>
      </w:r>
      <w:r w:rsidR="0009503F">
        <w:rPr>
          <w:rFonts w:ascii="Arial" w:eastAsia="Arial" w:hAnsi="Arial" w:cs="Arial"/>
          <w:bCs/>
        </w:rPr>
        <w:t>claimants are paid timeously, t</w:t>
      </w:r>
      <w:r w:rsidR="00A96A56">
        <w:rPr>
          <w:rFonts w:ascii="Arial" w:eastAsia="Arial" w:hAnsi="Arial" w:cs="Arial"/>
          <w:bCs/>
        </w:rPr>
        <w:t xml:space="preserve">he RAF </w:t>
      </w:r>
      <w:r w:rsidR="00491D32">
        <w:rPr>
          <w:rFonts w:ascii="Arial" w:eastAsia="Arial" w:hAnsi="Arial" w:cs="Arial"/>
          <w:bCs/>
        </w:rPr>
        <w:t>moved fr</w:t>
      </w:r>
      <w:r w:rsidR="00FC1198">
        <w:rPr>
          <w:rFonts w:ascii="Arial" w:eastAsia="Arial" w:hAnsi="Arial" w:cs="Arial"/>
          <w:bCs/>
        </w:rPr>
        <w:t>o</w:t>
      </w:r>
      <w:r w:rsidR="00491D32">
        <w:rPr>
          <w:rFonts w:ascii="Arial" w:eastAsia="Arial" w:hAnsi="Arial" w:cs="Arial"/>
          <w:bCs/>
        </w:rPr>
        <w:t xml:space="preserve">m outsourcing of actuarial services </w:t>
      </w:r>
      <w:r w:rsidR="00FC1198">
        <w:rPr>
          <w:rFonts w:ascii="Arial" w:eastAsia="Arial" w:hAnsi="Arial" w:cs="Arial"/>
          <w:bCs/>
        </w:rPr>
        <w:t>to</w:t>
      </w:r>
      <w:r w:rsidR="00491D32">
        <w:rPr>
          <w:rFonts w:ascii="Arial" w:eastAsia="Arial" w:hAnsi="Arial" w:cs="Arial"/>
          <w:bCs/>
        </w:rPr>
        <w:t xml:space="preserve"> calculate the </w:t>
      </w:r>
      <w:proofErr w:type="spellStart"/>
      <w:r w:rsidR="00491D32">
        <w:rPr>
          <w:rFonts w:ascii="Arial" w:eastAsia="Arial" w:hAnsi="Arial" w:cs="Arial"/>
          <w:bCs/>
        </w:rPr>
        <w:t>quatum</w:t>
      </w:r>
      <w:proofErr w:type="spellEnd"/>
      <w:r w:rsidR="00491D32">
        <w:rPr>
          <w:rFonts w:ascii="Arial" w:eastAsia="Arial" w:hAnsi="Arial" w:cs="Arial"/>
          <w:bCs/>
        </w:rPr>
        <w:t xml:space="preserve"> of the claims</w:t>
      </w:r>
      <w:r w:rsidR="00DF7CB1">
        <w:rPr>
          <w:rFonts w:ascii="Arial" w:eastAsia="Arial" w:hAnsi="Arial" w:cs="Arial"/>
          <w:bCs/>
        </w:rPr>
        <w:t>,</w:t>
      </w:r>
      <w:r w:rsidR="00FC1198">
        <w:rPr>
          <w:rFonts w:ascii="Arial" w:eastAsia="Arial" w:hAnsi="Arial" w:cs="Arial"/>
          <w:bCs/>
        </w:rPr>
        <w:t xml:space="preserve"> </w:t>
      </w:r>
      <w:r w:rsidR="00792F70">
        <w:rPr>
          <w:rFonts w:ascii="Arial" w:eastAsia="Arial" w:hAnsi="Arial" w:cs="Arial"/>
          <w:bCs/>
        </w:rPr>
        <w:t xml:space="preserve">and </w:t>
      </w:r>
      <w:r w:rsidR="001906B1">
        <w:rPr>
          <w:rFonts w:ascii="Arial" w:eastAsia="Arial" w:hAnsi="Arial" w:cs="Arial"/>
          <w:bCs/>
        </w:rPr>
        <w:t xml:space="preserve">accident investigators </w:t>
      </w:r>
      <w:r w:rsidR="00FC1198">
        <w:rPr>
          <w:rFonts w:ascii="Arial" w:eastAsia="Arial" w:hAnsi="Arial" w:cs="Arial"/>
          <w:bCs/>
        </w:rPr>
        <w:t xml:space="preserve">as it was costly and time consuming </w:t>
      </w:r>
      <w:r w:rsidR="00220983">
        <w:rPr>
          <w:rFonts w:ascii="Arial" w:eastAsia="Arial" w:hAnsi="Arial" w:cs="Arial"/>
          <w:bCs/>
        </w:rPr>
        <w:t xml:space="preserve">and appointed permanent </w:t>
      </w:r>
      <w:r w:rsidR="00887BF2">
        <w:rPr>
          <w:rFonts w:ascii="Arial" w:eastAsia="Arial" w:hAnsi="Arial" w:cs="Arial"/>
          <w:bCs/>
        </w:rPr>
        <w:t xml:space="preserve">employees for the investigation and assessment of claims to be </w:t>
      </w:r>
      <w:r w:rsidR="000108F0">
        <w:rPr>
          <w:rFonts w:ascii="Arial" w:eastAsia="Arial" w:hAnsi="Arial" w:cs="Arial"/>
          <w:bCs/>
        </w:rPr>
        <w:t xml:space="preserve">managed in a shorter period and in a </w:t>
      </w:r>
      <w:proofErr w:type="spellStart"/>
      <w:r w:rsidR="000108F0">
        <w:rPr>
          <w:rFonts w:ascii="Arial" w:eastAsia="Arial" w:hAnsi="Arial" w:cs="Arial"/>
          <w:bCs/>
        </w:rPr>
        <w:t>mre</w:t>
      </w:r>
      <w:proofErr w:type="spellEnd"/>
      <w:r w:rsidR="000108F0">
        <w:rPr>
          <w:rFonts w:ascii="Arial" w:eastAsia="Arial" w:hAnsi="Arial" w:cs="Arial"/>
          <w:bCs/>
        </w:rPr>
        <w:t xml:space="preserve"> cost effective manner. </w:t>
      </w:r>
    </w:p>
    <w:p w:rsidR="00462E3E" w:rsidRDefault="00462E3E" w:rsidP="00B13541">
      <w:pPr>
        <w:pStyle w:val="ListParagraph"/>
        <w:spacing w:before="100" w:beforeAutospacing="1" w:after="100" w:afterAutospacing="1" w:line="360" w:lineRule="auto"/>
        <w:ind w:left="540"/>
        <w:jc w:val="both"/>
        <w:outlineLvl w:val="0"/>
        <w:rPr>
          <w:rFonts w:ascii="Arial" w:eastAsia="Arial" w:hAnsi="Arial" w:cs="Arial"/>
          <w:bCs/>
        </w:rPr>
      </w:pPr>
    </w:p>
    <w:p w:rsidR="00C63533" w:rsidRDefault="005802E2" w:rsidP="00B13541">
      <w:pPr>
        <w:pStyle w:val="ListParagraph"/>
        <w:spacing w:before="100" w:beforeAutospacing="1" w:after="100" w:afterAutospacing="1" w:line="360" w:lineRule="auto"/>
        <w:ind w:left="540"/>
        <w:jc w:val="both"/>
        <w:outlineLvl w:val="0"/>
        <w:rPr>
          <w:rFonts w:ascii="Arial" w:eastAsia="Arial" w:hAnsi="Arial" w:cs="Arial"/>
          <w:bCs/>
        </w:rPr>
      </w:pPr>
      <w:r>
        <w:rPr>
          <w:rFonts w:ascii="Arial" w:eastAsia="Arial" w:hAnsi="Arial" w:cs="Arial"/>
          <w:bCs/>
        </w:rPr>
        <w:t xml:space="preserve">The </w:t>
      </w:r>
      <w:r w:rsidR="00A11371">
        <w:rPr>
          <w:rFonts w:ascii="Arial" w:eastAsia="Arial" w:hAnsi="Arial" w:cs="Arial"/>
          <w:bCs/>
        </w:rPr>
        <w:t>c</w:t>
      </w:r>
      <w:r>
        <w:rPr>
          <w:rFonts w:ascii="Arial" w:eastAsia="Arial" w:hAnsi="Arial" w:cs="Arial"/>
          <w:bCs/>
        </w:rPr>
        <w:t xml:space="preserve">laims </w:t>
      </w:r>
      <w:r w:rsidR="00A11371">
        <w:rPr>
          <w:rFonts w:ascii="Arial" w:eastAsia="Arial" w:hAnsi="Arial" w:cs="Arial"/>
          <w:bCs/>
        </w:rPr>
        <w:t>a</w:t>
      </w:r>
      <w:r>
        <w:rPr>
          <w:rFonts w:ascii="Arial" w:eastAsia="Arial" w:hAnsi="Arial" w:cs="Arial"/>
          <w:bCs/>
        </w:rPr>
        <w:t xml:space="preserve">dministration </w:t>
      </w:r>
      <w:r w:rsidR="00A11371">
        <w:rPr>
          <w:rFonts w:ascii="Arial" w:eastAsia="Arial" w:hAnsi="Arial" w:cs="Arial"/>
          <w:bCs/>
        </w:rPr>
        <w:t>units</w:t>
      </w:r>
      <w:r w:rsidR="00DB3F3E">
        <w:rPr>
          <w:rFonts w:ascii="Arial" w:eastAsia="Arial" w:hAnsi="Arial" w:cs="Arial"/>
          <w:bCs/>
        </w:rPr>
        <w:t xml:space="preserve"> focus on matters </w:t>
      </w:r>
      <w:r w:rsidR="007023E2">
        <w:rPr>
          <w:rFonts w:ascii="Arial" w:eastAsia="Arial" w:hAnsi="Arial" w:cs="Arial"/>
          <w:bCs/>
        </w:rPr>
        <w:t xml:space="preserve">capable of settlement </w:t>
      </w:r>
      <w:r w:rsidR="00F576CE">
        <w:rPr>
          <w:rFonts w:ascii="Arial" w:eastAsia="Arial" w:hAnsi="Arial" w:cs="Arial"/>
          <w:bCs/>
        </w:rPr>
        <w:t>by engaging with the claim</w:t>
      </w:r>
      <w:r w:rsidR="00F21CB0">
        <w:rPr>
          <w:rFonts w:ascii="Arial" w:eastAsia="Arial" w:hAnsi="Arial" w:cs="Arial"/>
          <w:bCs/>
        </w:rPr>
        <w:t>a</w:t>
      </w:r>
      <w:r w:rsidR="00F576CE">
        <w:rPr>
          <w:rFonts w:ascii="Arial" w:eastAsia="Arial" w:hAnsi="Arial" w:cs="Arial"/>
          <w:bCs/>
        </w:rPr>
        <w:t>nts and/or their representatives</w:t>
      </w:r>
      <w:r w:rsidR="007023E2">
        <w:rPr>
          <w:rFonts w:ascii="Arial" w:eastAsia="Arial" w:hAnsi="Arial" w:cs="Arial"/>
          <w:bCs/>
        </w:rPr>
        <w:t xml:space="preserve"> to settle these matters before</w:t>
      </w:r>
      <w:r w:rsidR="002C23EA">
        <w:rPr>
          <w:rFonts w:ascii="Arial" w:eastAsia="Arial" w:hAnsi="Arial" w:cs="Arial"/>
          <w:bCs/>
        </w:rPr>
        <w:t xml:space="preserve"> </w:t>
      </w:r>
      <w:r w:rsidR="00776ACD">
        <w:rPr>
          <w:rFonts w:ascii="Arial" w:eastAsia="Arial" w:hAnsi="Arial" w:cs="Arial"/>
          <w:bCs/>
        </w:rPr>
        <w:t>they are taken to court</w:t>
      </w:r>
      <w:r w:rsidR="002C23EA">
        <w:rPr>
          <w:rFonts w:ascii="Arial" w:eastAsia="Arial" w:hAnsi="Arial" w:cs="Arial"/>
          <w:bCs/>
        </w:rPr>
        <w:t xml:space="preserve">. </w:t>
      </w:r>
    </w:p>
    <w:p w:rsidR="005E2440" w:rsidRDefault="005E2440" w:rsidP="00E8335A">
      <w:pPr>
        <w:pStyle w:val="ListParagraph"/>
        <w:spacing w:before="100" w:beforeAutospacing="1" w:after="100" w:afterAutospacing="1"/>
        <w:ind w:left="540"/>
        <w:jc w:val="both"/>
        <w:outlineLvl w:val="0"/>
        <w:rPr>
          <w:rFonts w:ascii="Arial" w:eastAsia="Arial" w:hAnsi="Arial" w:cs="Arial"/>
          <w:bCs/>
        </w:rPr>
      </w:pPr>
    </w:p>
    <w:p w:rsidR="00E8335A" w:rsidRDefault="006F78AF" w:rsidP="00F21CB0">
      <w:pPr>
        <w:spacing w:before="100" w:beforeAutospacing="1" w:after="100" w:afterAutospacing="1" w:line="360" w:lineRule="auto"/>
        <w:ind w:left="567"/>
        <w:jc w:val="both"/>
        <w:outlineLvl w:val="0"/>
        <w:rPr>
          <w:rFonts w:ascii="Arial" w:hAnsi="Arial" w:cs="Arial"/>
          <w:color w:val="000000"/>
        </w:rPr>
      </w:pPr>
      <w:r w:rsidRPr="00F21CB0">
        <w:rPr>
          <w:rFonts w:ascii="Arial" w:hAnsi="Arial" w:cs="Arial"/>
          <w:color w:val="000000"/>
        </w:rPr>
        <w:t>Furthermore, t</w:t>
      </w:r>
      <w:r w:rsidR="00A173A5" w:rsidRPr="00F21CB0">
        <w:rPr>
          <w:rFonts w:ascii="Arial" w:hAnsi="Arial" w:cs="Arial"/>
          <w:color w:val="000000"/>
        </w:rPr>
        <w:t xml:space="preserve">he RAF has also strengthened and improved controls </w:t>
      </w:r>
      <w:r w:rsidR="00114048" w:rsidRPr="00F21CB0">
        <w:rPr>
          <w:rFonts w:ascii="Arial" w:hAnsi="Arial" w:cs="Arial"/>
          <w:color w:val="000000"/>
        </w:rPr>
        <w:t>linked to payments</w:t>
      </w:r>
      <w:r w:rsidR="00262E48">
        <w:rPr>
          <w:rFonts w:ascii="Arial" w:hAnsi="Arial" w:cs="Arial"/>
          <w:color w:val="000000"/>
        </w:rPr>
        <w:t xml:space="preserve">, with </w:t>
      </w:r>
      <w:r w:rsidR="00114048" w:rsidRPr="00F21CB0">
        <w:rPr>
          <w:rFonts w:ascii="Arial" w:hAnsi="Arial" w:cs="Arial"/>
          <w:color w:val="000000"/>
        </w:rPr>
        <w:t>various validations</w:t>
      </w:r>
      <w:r w:rsidR="00F50B72">
        <w:rPr>
          <w:rFonts w:ascii="Arial" w:hAnsi="Arial" w:cs="Arial"/>
          <w:color w:val="000000"/>
        </w:rPr>
        <w:t xml:space="preserve">, including the utilisation of the </w:t>
      </w:r>
      <w:r w:rsidR="008E3427">
        <w:rPr>
          <w:rFonts w:ascii="Arial" w:hAnsi="Arial" w:cs="Arial"/>
          <w:color w:val="000000"/>
        </w:rPr>
        <w:t>Home Affairs National Identification System (</w:t>
      </w:r>
      <w:r w:rsidR="00845392">
        <w:rPr>
          <w:rFonts w:ascii="Arial" w:hAnsi="Arial" w:cs="Arial"/>
          <w:color w:val="000000"/>
        </w:rPr>
        <w:t>HANIS</w:t>
      </w:r>
      <w:r w:rsidR="008E3427">
        <w:rPr>
          <w:rFonts w:ascii="Arial" w:hAnsi="Arial" w:cs="Arial"/>
          <w:color w:val="000000"/>
        </w:rPr>
        <w:t>)</w:t>
      </w:r>
      <w:r w:rsidR="00845392">
        <w:rPr>
          <w:rFonts w:ascii="Arial" w:hAnsi="Arial" w:cs="Arial"/>
          <w:color w:val="000000"/>
        </w:rPr>
        <w:t>, are</w:t>
      </w:r>
      <w:r w:rsidR="00114048" w:rsidRPr="00F21CB0">
        <w:rPr>
          <w:rFonts w:ascii="Arial" w:hAnsi="Arial" w:cs="Arial"/>
          <w:color w:val="000000"/>
        </w:rPr>
        <w:t xml:space="preserve"> undertaken to </w:t>
      </w:r>
      <w:r w:rsidR="00262E48">
        <w:rPr>
          <w:rFonts w:ascii="Arial" w:hAnsi="Arial" w:cs="Arial"/>
          <w:color w:val="000000"/>
        </w:rPr>
        <w:t xml:space="preserve">verify </w:t>
      </w:r>
      <w:r w:rsidR="00114048" w:rsidRPr="00F21CB0">
        <w:rPr>
          <w:rFonts w:ascii="Arial" w:hAnsi="Arial" w:cs="Arial"/>
          <w:color w:val="000000"/>
        </w:rPr>
        <w:t xml:space="preserve">and confirm the </w:t>
      </w:r>
      <w:r w:rsidR="00081A7A" w:rsidRPr="00F21CB0">
        <w:rPr>
          <w:rFonts w:ascii="Arial" w:hAnsi="Arial" w:cs="Arial"/>
          <w:color w:val="000000"/>
        </w:rPr>
        <w:t xml:space="preserve">identity and mortality of claimants and dependants. Bank information is externally validated to ensure payments are made into the correct </w:t>
      </w:r>
      <w:r w:rsidR="000E3E20" w:rsidRPr="00F21CB0">
        <w:rPr>
          <w:rFonts w:ascii="Arial" w:hAnsi="Arial" w:cs="Arial"/>
          <w:color w:val="000000"/>
        </w:rPr>
        <w:t>bank account. The RAF also check</w:t>
      </w:r>
      <w:r w:rsidR="007023E2" w:rsidRPr="00F21CB0">
        <w:rPr>
          <w:rFonts w:ascii="Arial" w:hAnsi="Arial" w:cs="Arial"/>
          <w:color w:val="000000"/>
        </w:rPr>
        <w:t>s tax compliance and any contingency fee agreement's validity before</w:t>
      </w:r>
      <w:r w:rsidR="000E3E20" w:rsidRPr="00F21CB0">
        <w:rPr>
          <w:rFonts w:ascii="Arial" w:hAnsi="Arial" w:cs="Arial"/>
          <w:color w:val="000000"/>
        </w:rPr>
        <w:t xml:space="preserve"> payment</w:t>
      </w:r>
      <w:r w:rsidR="00A51C4A" w:rsidRPr="00F21CB0">
        <w:rPr>
          <w:rFonts w:ascii="Arial" w:hAnsi="Arial" w:cs="Arial"/>
          <w:color w:val="000000"/>
        </w:rPr>
        <w:t>.</w:t>
      </w:r>
    </w:p>
    <w:sectPr w:rsidR="00E8335A" w:rsidSect="00FB6DB8">
      <w:pgSz w:w="12240" w:h="15840"/>
      <w:pgMar w:top="1418" w:right="1440" w:bottom="1134"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C92301F"/>
    <w:multiLevelType w:val="multilevel"/>
    <w:tmpl w:val="B6B8678C"/>
    <w:lvl w:ilvl="0">
      <w:numFmt w:val="bullet"/>
      <w:lvlText w:val="•"/>
      <w:lvlJc w:val="left"/>
      <w:pPr>
        <w:ind w:left="360" w:hanging="360"/>
      </w:pPr>
      <w:rPr>
        <w:rFonts w:ascii="Arial" w:hAnsi="Arial"/>
      </w:rPr>
    </w:lvl>
    <w:lvl w:ilvl="1">
      <w:numFmt w:val="bullet"/>
      <w:lvlText w:val="•"/>
      <w:lvlJc w:val="left"/>
      <w:pPr>
        <w:ind w:left="1080" w:hanging="360"/>
      </w:pPr>
      <w:rPr>
        <w:rFonts w:ascii="Arial" w:hAnsi="Arial"/>
      </w:rPr>
    </w:lvl>
    <w:lvl w:ilvl="2">
      <w:numFmt w:val="bullet"/>
      <w:lvlText w:val="•"/>
      <w:lvlJc w:val="left"/>
      <w:pPr>
        <w:ind w:left="1800" w:hanging="360"/>
      </w:pPr>
      <w:rPr>
        <w:rFonts w:ascii="Arial" w:hAnsi="Arial"/>
      </w:rPr>
    </w:lvl>
    <w:lvl w:ilvl="3">
      <w:numFmt w:val="bullet"/>
      <w:lvlText w:val="•"/>
      <w:lvlJc w:val="left"/>
      <w:pPr>
        <w:ind w:left="2520" w:hanging="360"/>
      </w:pPr>
      <w:rPr>
        <w:rFonts w:ascii="Arial" w:hAnsi="Arial"/>
      </w:rPr>
    </w:lvl>
    <w:lvl w:ilvl="4">
      <w:numFmt w:val="bullet"/>
      <w:lvlText w:val="•"/>
      <w:lvlJc w:val="left"/>
      <w:pPr>
        <w:ind w:left="3240" w:hanging="360"/>
      </w:pPr>
      <w:rPr>
        <w:rFonts w:ascii="Arial" w:hAnsi="Arial"/>
      </w:rPr>
    </w:lvl>
    <w:lvl w:ilvl="5">
      <w:numFmt w:val="bullet"/>
      <w:lvlText w:val="•"/>
      <w:lvlJc w:val="left"/>
      <w:pPr>
        <w:ind w:left="3960" w:hanging="360"/>
      </w:pPr>
      <w:rPr>
        <w:rFonts w:ascii="Arial" w:hAnsi="Arial"/>
      </w:rPr>
    </w:lvl>
    <w:lvl w:ilvl="6">
      <w:numFmt w:val="bullet"/>
      <w:lvlText w:val="•"/>
      <w:lvlJc w:val="left"/>
      <w:pPr>
        <w:ind w:left="4680" w:hanging="360"/>
      </w:pPr>
      <w:rPr>
        <w:rFonts w:ascii="Arial" w:hAnsi="Arial"/>
      </w:rPr>
    </w:lvl>
    <w:lvl w:ilvl="7">
      <w:numFmt w:val="bullet"/>
      <w:lvlText w:val="•"/>
      <w:lvlJc w:val="left"/>
      <w:pPr>
        <w:ind w:left="5400" w:hanging="360"/>
      </w:pPr>
      <w:rPr>
        <w:rFonts w:ascii="Arial" w:hAnsi="Arial"/>
      </w:rPr>
    </w:lvl>
    <w:lvl w:ilvl="8">
      <w:numFmt w:val="bullet"/>
      <w:lvlText w:val="•"/>
      <w:lvlJc w:val="left"/>
      <w:pPr>
        <w:ind w:left="6120" w:hanging="360"/>
      </w:pPr>
      <w:rPr>
        <w:rFonts w:ascii="Arial" w:hAnsi="Arial"/>
      </w:rPr>
    </w:lvl>
  </w:abstractNum>
  <w:num w:numId="1">
    <w:abstractNumId w:val="0"/>
  </w:num>
  <w:num w:numId="2">
    <w:abstractNumId w:val="10"/>
  </w:num>
  <w:num w:numId="3">
    <w:abstractNumId w:val="13"/>
  </w:num>
  <w:num w:numId="4">
    <w:abstractNumId w:val="16"/>
  </w:num>
  <w:num w:numId="5">
    <w:abstractNumId w:val="5"/>
  </w:num>
  <w:num w:numId="6">
    <w:abstractNumId w:val="6"/>
  </w:num>
  <w:num w:numId="7">
    <w:abstractNumId w:val="2"/>
  </w:num>
  <w:num w:numId="8">
    <w:abstractNumId w:val="12"/>
  </w:num>
  <w:num w:numId="9">
    <w:abstractNumId w:val="18"/>
  </w:num>
  <w:num w:numId="10">
    <w:abstractNumId w:val="11"/>
  </w:num>
  <w:num w:numId="11">
    <w:abstractNumId w:val="17"/>
  </w:num>
  <w:num w:numId="12">
    <w:abstractNumId w:val="14"/>
  </w:num>
  <w:num w:numId="13">
    <w:abstractNumId w:val="9"/>
  </w:num>
  <w:num w:numId="14">
    <w:abstractNumId w:val="1"/>
  </w:num>
  <w:num w:numId="15">
    <w:abstractNumId w:val="3"/>
  </w:num>
  <w:num w:numId="16">
    <w:abstractNumId w:val="19"/>
  </w:num>
  <w:num w:numId="17">
    <w:abstractNumId w:val="8"/>
  </w:num>
  <w:num w:numId="18">
    <w:abstractNumId w:val="15"/>
  </w:num>
  <w:num w:numId="19">
    <w:abstractNumId w:val="7"/>
  </w:num>
  <w:num w:numId="20">
    <w:abstractNumId w:val="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2srA0M7YwNbI0MTIxMzFT0lEKTi0uzszPAykwqgUAMh/YwSwAAAA="/>
  </w:docVars>
  <w:rsids>
    <w:rsidRoot w:val="00981280"/>
    <w:rsid w:val="000108F0"/>
    <w:rsid w:val="000117FA"/>
    <w:rsid w:val="000253C6"/>
    <w:rsid w:val="00036647"/>
    <w:rsid w:val="00044F85"/>
    <w:rsid w:val="00052C92"/>
    <w:rsid w:val="00074BA8"/>
    <w:rsid w:val="0007664C"/>
    <w:rsid w:val="00077CF0"/>
    <w:rsid w:val="00081A7A"/>
    <w:rsid w:val="00081FC1"/>
    <w:rsid w:val="00086505"/>
    <w:rsid w:val="00090354"/>
    <w:rsid w:val="0009503F"/>
    <w:rsid w:val="000A2857"/>
    <w:rsid w:val="000B4C44"/>
    <w:rsid w:val="000E3E20"/>
    <w:rsid w:val="000E6C24"/>
    <w:rsid w:val="000F3454"/>
    <w:rsid w:val="00106142"/>
    <w:rsid w:val="00107C01"/>
    <w:rsid w:val="00114048"/>
    <w:rsid w:val="001223B4"/>
    <w:rsid w:val="0012417F"/>
    <w:rsid w:val="001309C7"/>
    <w:rsid w:val="00132355"/>
    <w:rsid w:val="00134FEC"/>
    <w:rsid w:val="001465AB"/>
    <w:rsid w:val="001811AA"/>
    <w:rsid w:val="001868E3"/>
    <w:rsid w:val="001906B1"/>
    <w:rsid w:val="00192020"/>
    <w:rsid w:val="001B3EC4"/>
    <w:rsid w:val="001C2DD6"/>
    <w:rsid w:val="001D340A"/>
    <w:rsid w:val="001D573E"/>
    <w:rsid w:val="00206843"/>
    <w:rsid w:val="002140FD"/>
    <w:rsid w:val="00220983"/>
    <w:rsid w:val="002472F1"/>
    <w:rsid w:val="00247495"/>
    <w:rsid w:val="002535B8"/>
    <w:rsid w:val="00262E48"/>
    <w:rsid w:val="00265375"/>
    <w:rsid w:val="002741D7"/>
    <w:rsid w:val="00277EB5"/>
    <w:rsid w:val="00285E56"/>
    <w:rsid w:val="002A2389"/>
    <w:rsid w:val="002B00D9"/>
    <w:rsid w:val="002B0C30"/>
    <w:rsid w:val="002C1241"/>
    <w:rsid w:val="002C16D0"/>
    <w:rsid w:val="002C1934"/>
    <w:rsid w:val="002C194D"/>
    <w:rsid w:val="002C23EA"/>
    <w:rsid w:val="002C4CF1"/>
    <w:rsid w:val="002E06F3"/>
    <w:rsid w:val="002E6F58"/>
    <w:rsid w:val="002F3C4F"/>
    <w:rsid w:val="002F47F7"/>
    <w:rsid w:val="002F7418"/>
    <w:rsid w:val="00313390"/>
    <w:rsid w:val="00313867"/>
    <w:rsid w:val="00334567"/>
    <w:rsid w:val="00365A5E"/>
    <w:rsid w:val="00372672"/>
    <w:rsid w:val="003861EA"/>
    <w:rsid w:val="003A3E5C"/>
    <w:rsid w:val="003B0B02"/>
    <w:rsid w:val="003C5A9C"/>
    <w:rsid w:val="003C7E3C"/>
    <w:rsid w:val="003D1D61"/>
    <w:rsid w:val="003D5222"/>
    <w:rsid w:val="003D52BD"/>
    <w:rsid w:val="003F1568"/>
    <w:rsid w:val="003F3154"/>
    <w:rsid w:val="003F3F6D"/>
    <w:rsid w:val="003F557A"/>
    <w:rsid w:val="00412CEC"/>
    <w:rsid w:val="0041784D"/>
    <w:rsid w:val="004379DC"/>
    <w:rsid w:val="00457EAA"/>
    <w:rsid w:val="00462E3E"/>
    <w:rsid w:val="0046365E"/>
    <w:rsid w:val="004701A6"/>
    <w:rsid w:val="00491D32"/>
    <w:rsid w:val="004A5C44"/>
    <w:rsid w:val="004B2B71"/>
    <w:rsid w:val="004B7342"/>
    <w:rsid w:val="004B75C0"/>
    <w:rsid w:val="004D16A8"/>
    <w:rsid w:val="004E6198"/>
    <w:rsid w:val="004E7020"/>
    <w:rsid w:val="004F4A6B"/>
    <w:rsid w:val="00501B14"/>
    <w:rsid w:val="00534306"/>
    <w:rsid w:val="00542877"/>
    <w:rsid w:val="00557E21"/>
    <w:rsid w:val="00561E9A"/>
    <w:rsid w:val="005677A3"/>
    <w:rsid w:val="00570A69"/>
    <w:rsid w:val="00576770"/>
    <w:rsid w:val="005802E2"/>
    <w:rsid w:val="0058353F"/>
    <w:rsid w:val="00586D48"/>
    <w:rsid w:val="00591300"/>
    <w:rsid w:val="005A08A8"/>
    <w:rsid w:val="005E2440"/>
    <w:rsid w:val="005E2679"/>
    <w:rsid w:val="005E6B8F"/>
    <w:rsid w:val="0060038E"/>
    <w:rsid w:val="00634752"/>
    <w:rsid w:val="006552E8"/>
    <w:rsid w:val="00657E00"/>
    <w:rsid w:val="006701DC"/>
    <w:rsid w:val="006739C4"/>
    <w:rsid w:val="0067584E"/>
    <w:rsid w:val="00691F4E"/>
    <w:rsid w:val="006B064C"/>
    <w:rsid w:val="006B6B51"/>
    <w:rsid w:val="006C00C5"/>
    <w:rsid w:val="006C4B43"/>
    <w:rsid w:val="006D6545"/>
    <w:rsid w:val="006E0080"/>
    <w:rsid w:val="006E01ED"/>
    <w:rsid w:val="006E4750"/>
    <w:rsid w:val="006F4706"/>
    <w:rsid w:val="006F78AF"/>
    <w:rsid w:val="007001FC"/>
    <w:rsid w:val="007023E2"/>
    <w:rsid w:val="00702BEF"/>
    <w:rsid w:val="00715DEE"/>
    <w:rsid w:val="007238EF"/>
    <w:rsid w:val="00727B0A"/>
    <w:rsid w:val="00753F38"/>
    <w:rsid w:val="007767A1"/>
    <w:rsid w:val="00776ACD"/>
    <w:rsid w:val="00785248"/>
    <w:rsid w:val="00792F70"/>
    <w:rsid w:val="007B1019"/>
    <w:rsid w:val="007C5E2F"/>
    <w:rsid w:val="007E06B2"/>
    <w:rsid w:val="007F36E3"/>
    <w:rsid w:val="007F718C"/>
    <w:rsid w:val="00806316"/>
    <w:rsid w:val="00807406"/>
    <w:rsid w:val="00810D34"/>
    <w:rsid w:val="00812970"/>
    <w:rsid w:val="00822849"/>
    <w:rsid w:val="008254C7"/>
    <w:rsid w:val="00845392"/>
    <w:rsid w:val="00852706"/>
    <w:rsid w:val="008614A1"/>
    <w:rsid w:val="00882C0E"/>
    <w:rsid w:val="00887BF2"/>
    <w:rsid w:val="00893F9D"/>
    <w:rsid w:val="008955CA"/>
    <w:rsid w:val="008A09A2"/>
    <w:rsid w:val="008B1D94"/>
    <w:rsid w:val="008B685A"/>
    <w:rsid w:val="008D3CCE"/>
    <w:rsid w:val="008E3427"/>
    <w:rsid w:val="008E65C6"/>
    <w:rsid w:val="008F1628"/>
    <w:rsid w:val="008F2F6E"/>
    <w:rsid w:val="009001C2"/>
    <w:rsid w:val="0090125D"/>
    <w:rsid w:val="0090745B"/>
    <w:rsid w:val="00922938"/>
    <w:rsid w:val="0092517D"/>
    <w:rsid w:val="00925D24"/>
    <w:rsid w:val="00941B5D"/>
    <w:rsid w:val="00942772"/>
    <w:rsid w:val="00943EEA"/>
    <w:rsid w:val="00944973"/>
    <w:rsid w:val="00952440"/>
    <w:rsid w:val="0095347F"/>
    <w:rsid w:val="009603C1"/>
    <w:rsid w:val="00973D77"/>
    <w:rsid w:val="00981280"/>
    <w:rsid w:val="009B4073"/>
    <w:rsid w:val="009C5FB6"/>
    <w:rsid w:val="009F6346"/>
    <w:rsid w:val="00A043B3"/>
    <w:rsid w:val="00A10467"/>
    <w:rsid w:val="00A11371"/>
    <w:rsid w:val="00A153C9"/>
    <w:rsid w:val="00A15D10"/>
    <w:rsid w:val="00A173A5"/>
    <w:rsid w:val="00A27B9E"/>
    <w:rsid w:val="00A336A0"/>
    <w:rsid w:val="00A51C4A"/>
    <w:rsid w:val="00A531ED"/>
    <w:rsid w:val="00A731DA"/>
    <w:rsid w:val="00A9681F"/>
    <w:rsid w:val="00A96A56"/>
    <w:rsid w:val="00AB77B8"/>
    <w:rsid w:val="00AD3304"/>
    <w:rsid w:val="00AD492E"/>
    <w:rsid w:val="00AE4CDC"/>
    <w:rsid w:val="00AE7A21"/>
    <w:rsid w:val="00AF7064"/>
    <w:rsid w:val="00B02F9B"/>
    <w:rsid w:val="00B13541"/>
    <w:rsid w:val="00B156CE"/>
    <w:rsid w:val="00B34E26"/>
    <w:rsid w:val="00B37AD8"/>
    <w:rsid w:val="00B443DE"/>
    <w:rsid w:val="00B4757A"/>
    <w:rsid w:val="00B57055"/>
    <w:rsid w:val="00B64F66"/>
    <w:rsid w:val="00B7568A"/>
    <w:rsid w:val="00B7739F"/>
    <w:rsid w:val="00B91884"/>
    <w:rsid w:val="00BA0787"/>
    <w:rsid w:val="00BA0DFC"/>
    <w:rsid w:val="00BA1986"/>
    <w:rsid w:val="00BB1A15"/>
    <w:rsid w:val="00BB3EF4"/>
    <w:rsid w:val="00BB45A7"/>
    <w:rsid w:val="00BC0C4F"/>
    <w:rsid w:val="00BC4093"/>
    <w:rsid w:val="00BD551A"/>
    <w:rsid w:val="00BD599B"/>
    <w:rsid w:val="00BE2EC8"/>
    <w:rsid w:val="00BE5CF1"/>
    <w:rsid w:val="00BF1E2D"/>
    <w:rsid w:val="00BF46AC"/>
    <w:rsid w:val="00BF784C"/>
    <w:rsid w:val="00C24899"/>
    <w:rsid w:val="00C37751"/>
    <w:rsid w:val="00C6106F"/>
    <w:rsid w:val="00C63533"/>
    <w:rsid w:val="00C67487"/>
    <w:rsid w:val="00C71375"/>
    <w:rsid w:val="00C71DD5"/>
    <w:rsid w:val="00C750B0"/>
    <w:rsid w:val="00CA0772"/>
    <w:rsid w:val="00CA148B"/>
    <w:rsid w:val="00CD190A"/>
    <w:rsid w:val="00CE3E48"/>
    <w:rsid w:val="00CF17BA"/>
    <w:rsid w:val="00CF250C"/>
    <w:rsid w:val="00CF2AC9"/>
    <w:rsid w:val="00D02ABF"/>
    <w:rsid w:val="00D05BFA"/>
    <w:rsid w:val="00D16226"/>
    <w:rsid w:val="00D16EAE"/>
    <w:rsid w:val="00D47287"/>
    <w:rsid w:val="00D55C2A"/>
    <w:rsid w:val="00D55D18"/>
    <w:rsid w:val="00D562F1"/>
    <w:rsid w:val="00D571E1"/>
    <w:rsid w:val="00D7495F"/>
    <w:rsid w:val="00D74A46"/>
    <w:rsid w:val="00D76BC5"/>
    <w:rsid w:val="00D87DA4"/>
    <w:rsid w:val="00DA1C67"/>
    <w:rsid w:val="00DA61A5"/>
    <w:rsid w:val="00DB3F3E"/>
    <w:rsid w:val="00DB42D0"/>
    <w:rsid w:val="00DE1F4A"/>
    <w:rsid w:val="00DF7CB1"/>
    <w:rsid w:val="00E00D91"/>
    <w:rsid w:val="00E053F3"/>
    <w:rsid w:val="00E07804"/>
    <w:rsid w:val="00E10CDD"/>
    <w:rsid w:val="00E159CD"/>
    <w:rsid w:val="00E35686"/>
    <w:rsid w:val="00E63081"/>
    <w:rsid w:val="00E6707C"/>
    <w:rsid w:val="00E676E3"/>
    <w:rsid w:val="00E76623"/>
    <w:rsid w:val="00E8335A"/>
    <w:rsid w:val="00E909BA"/>
    <w:rsid w:val="00E90D24"/>
    <w:rsid w:val="00EA1950"/>
    <w:rsid w:val="00EA29B5"/>
    <w:rsid w:val="00EA7C9D"/>
    <w:rsid w:val="00EB0F04"/>
    <w:rsid w:val="00EB1306"/>
    <w:rsid w:val="00EC04B5"/>
    <w:rsid w:val="00EC46E9"/>
    <w:rsid w:val="00ED1221"/>
    <w:rsid w:val="00EE0191"/>
    <w:rsid w:val="00EF5210"/>
    <w:rsid w:val="00EF7097"/>
    <w:rsid w:val="00F01C9C"/>
    <w:rsid w:val="00F04BF9"/>
    <w:rsid w:val="00F062BE"/>
    <w:rsid w:val="00F06C05"/>
    <w:rsid w:val="00F072D1"/>
    <w:rsid w:val="00F20EA0"/>
    <w:rsid w:val="00F21CB0"/>
    <w:rsid w:val="00F44916"/>
    <w:rsid w:val="00F45E26"/>
    <w:rsid w:val="00F46666"/>
    <w:rsid w:val="00F50B72"/>
    <w:rsid w:val="00F576CE"/>
    <w:rsid w:val="00F67911"/>
    <w:rsid w:val="00F74C8F"/>
    <w:rsid w:val="00F75BD3"/>
    <w:rsid w:val="00F87DE3"/>
    <w:rsid w:val="00F938E7"/>
    <w:rsid w:val="00F94923"/>
    <w:rsid w:val="00FB2958"/>
    <w:rsid w:val="00FB6DB8"/>
    <w:rsid w:val="00FC1198"/>
    <w:rsid w:val="00FD2648"/>
    <w:rsid w:val="00FD3916"/>
    <w:rsid w:val="00FD54D4"/>
    <w:rsid w:val="00FE48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5248"/>
  </w:style>
  <w:style w:type="paragraph" w:styleId="Heading1">
    <w:name w:val="heading 1"/>
    <w:basedOn w:val="Normal"/>
    <w:next w:val="Normal"/>
    <w:rsid w:val="00785248"/>
    <w:pPr>
      <w:keepNext/>
      <w:jc w:val="both"/>
      <w:outlineLvl w:val="0"/>
    </w:pPr>
    <w:rPr>
      <w:b/>
      <w:sz w:val="36"/>
      <w:szCs w:val="36"/>
    </w:rPr>
  </w:style>
  <w:style w:type="paragraph" w:styleId="Heading2">
    <w:name w:val="heading 2"/>
    <w:basedOn w:val="Normal"/>
    <w:next w:val="Normal"/>
    <w:rsid w:val="00785248"/>
    <w:pPr>
      <w:keepNext/>
      <w:jc w:val="both"/>
      <w:outlineLvl w:val="1"/>
    </w:pPr>
    <w:rPr>
      <w:i/>
      <w:sz w:val="36"/>
      <w:szCs w:val="36"/>
    </w:rPr>
  </w:style>
  <w:style w:type="paragraph" w:styleId="Heading3">
    <w:name w:val="heading 3"/>
    <w:basedOn w:val="Normal"/>
    <w:next w:val="Normal"/>
    <w:rsid w:val="00785248"/>
    <w:pPr>
      <w:keepNext/>
      <w:keepLines/>
      <w:spacing w:before="280" w:after="80"/>
      <w:outlineLvl w:val="2"/>
    </w:pPr>
    <w:rPr>
      <w:b/>
      <w:sz w:val="28"/>
      <w:szCs w:val="28"/>
    </w:rPr>
  </w:style>
  <w:style w:type="paragraph" w:styleId="Heading4">
    <w:name w:val="heading 4"/>
    <w:basedOn w:val="Normal"/>
    <w:next w:val="Normal"/>
    <w:rsid w:val="00785248"/>
    <w:pPr>
      <w:keepNext/>
      <w:keepLines/>
      <w:spacing w:before="240" w:after="40"/>
      <w:outlineLvl w:val="3"/>
    </w:pPr>
    <w:rPr>
      <w:b/>
    </w:rPr>
  </w:style>
  <w:style w:type="paragraph" w:styleId="Heading5">
    <w:name w:val="heading 5"/>
    <w:basedOn w:val="Normal"/>
    <w:next w:val="Normal"/>
    <w:rsid w:val="00785248"/>
    <w:pPr>
      <w:keepNext/>
      <w:keepLines/>
      <w:spacing w:before="220" w:after="40"/>
      <w:outlineLvl w:val="4"/>
    </w:pPr>
    <w:rPr>
      <w:b/>
      <w:sz w:val="22"/>
      <w:szCs w:val="22"/>
    </w:rPr>
  </w:style>
  <w:style w:type="paragraph" w:styleId="Heading6">
    <w:name w:val="heading 6"/>
    <w:basedOn w:val="Normal"/>
    <w:next w:val="Normal"/>
    <w:rsid w:val="00785248"/>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785248"/>
  </w:style>
  <w:style w:type="numbering" w:customStyle="1" w:styleId="ListNo0">
    <w:name w:val="List No"/>
    <w:uiPriority w:val="99"/>
    <w:semiHidden/>
    <w:unhideWhenUsed/>
    <w:rsid w:val="00785248"/>
  </w:style>
  <w:style w:type="numbering" w:customStyle="1" w:styleId="ListNo1">
    <w:name w:val="List No"/>
    <w:uiPriority w:val="99"/>
    <w:semiHidden/>
    <w:unhideWhenUsed/>
    <w:rsid w:val="00785248"/>
  </w:style>
  <w:style w:type="paragraph" w:styleId="Title">
    <w:name w:val="Title"/>
    <w:basedOn w:val="Normal"/>
    <w:next w:val="Normal"/>
    <w:rsid w:val="00785248"/>
    <w:pPr>
      <w:jc w:val="center"/>
    </w:pPr>
    <w:rPr>
      <w:rFonts w:ascii="Arial" w:eastAsia="Arial" w:hAnsi="Arial" w:cs="Arial"/>
      <w:b/>
      <w:color w:val="000000"/>
    </w:rPr>
  </w:style>
  <w:style w:type="paragraph" w:styleId="Subtitle">
    <w:name w:val="Subtitle"/>
    <w:basedOn w:val="Normal"/>
    <w:next w:val="Normal"/>
    <w:rsid w:val="00785248"/>
    <w:pPr>
      <w:keepNext/>
      <w:keepLines/>
      <w:spacing w:before="360" w:after="80"/>
    </w:pPr>
    <w:rPr>
      <w:rFonts w:ascii="Georgia" w:eastAsia="Georgia" w:hAnsi="Georgia" w:cs="Georgia"/>
      <w:i/>
      <w:color w:val="666666"/>
      <w:sz w:val="48"/>
      <w:szCs w:val="48"/>
    </w:rPr>
  </w:style>
  <w:style w:type="table" w:customStyle="1" w:styleId="a">
    <w:basedOn w:val="TableNormal"/>
    <w:rsid w:val="00785248"/>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535391888">
      <w:bodyDiv w:val="1"/>
      <w:marLeft w:val="0"/>
      <w:marRight w:val="0"/>
      <w:marTop w:val="0"/>
      <w:marBottom w:val="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489D5BD9EB1043BDE39E0BAF094A9E" ma:contentTypeVersion="12" ma:contentTypeDescription="Create a new document." ma:contentTypeScope="" ma:versionID="d114befc79ef35cc83c16d54ee5b4aff">
  <xsd:schema xmlns:xsd="http://www.w3.org/2001/XMLSchema" xmlns:xs="http://www.w3.org/2001/XMLSchema" xmlns:p="http://schemas.microsoft.com/office/2006/metadata/properties" xmlns:ns3="5bc1820c-c0b6-40e1-a186-e9043d7771ee" xmlns:ns4="c9cadd42-c2fc-4680-8a7d-de1e21f351b9" targetNamespace="http://schemas.microsoft.com/office/2006/metadata/properties" ma:root="true" ma:fieldsID="45cd071cf141dc37027f20445148c0e2" ns3:_="" ns4:_="">
    <xsd:import namespace="5bc1820c-c0b6-40e1-a186-e9043d7771ee"/>
    <xsd:import namespace="c9cadd42-c2fc-4680-8a7d-de1e21f351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1820c-c0b6-40e1-a186-e9043d777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cadd42-c2fc-4680-8a7d-de1e21f351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c1820c-c0b6-40e1-a186-e9043d7771e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BE24-422B-48D8-AC91-AB76C2B70C65}">
  <ds:schemaRefs>
    <ds:schemaRef ds:uri="http://schemas.microsoft.com/sharepoint/v3/contenttype/forms"/>
  </ds:schemaRefs>
</ds:datastoreItem>
</file>

<file path=customXml/itemProps2.xml><?xml version="1.0" encoding="utf-8"?>
<ds:datastoreItem xmlns:ds="http://schemas.openxmlformats.org/officeDocument/2006/customXml" ds:itemID="{FC1A8BF9-BCC6-4CD6-A8E8-C2D9EB7A8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1820c-c0b6-40e1-a186-e9043d7771ee"/>
    <ds:schemaRef ds:uri="c9cadd42-c2fc-4680-8a7d-de1e21f35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D4B1C-229E-4345-BA5D-D2572A4DBD7E}">
  <ds:schemaRefs>
    <ds:schemaRef ds:uri="http://schemas.microsoft.com/office/2006/metadata/properties"/>
    <ds:schemaRef ds:uri="http://schemas.microsoft.com/office/infopath/2007/PartnerControls"/>
    <ds:schemaRef ds:uri="5bc1820c-c0b6-40e1-a186-e9043d7771ee"/>
  </ds:schemaRefs>
</ds:datastoreItem>
</file>

<file path=customXml/itemProps4.xml><?xml version="1.0" encoding="utf-8"?>
<ds:datastoreItem xmlns:ds="http://schemas.openxmlformats.org/officeDocument/2006/customXml" ds:itemID="{202A0DB9-0AEA-49A5-9DAD-81237C8C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2023-05-25T14:29:00Z</cp:lastPrinted>
  <dcterms:created xsi:type="dcterms:W3CDTF">2023-06-26T14:22:00Z</dcterms:created>
  <dcterms:modified xsi:type="dcterms:W3CDTF">2023-06-26T14:22:00Z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0x0101006D489D5BD9EB1043BDE39E0BAF094A9E</vt:lpwstr>
  </property>
</Properties>
</file>