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C8" w:rsidRDefault="00FF3EC8" w:rsidP="00DB2624">
      <w:pPr>
        <w:rPr>
          <w:lang w:val="en-ZA"/>
        </w:rPr>
      </w:pPr>
    </w:p>
    <w:p w:rsidR="005047F1" w:rsidRDefault="00BB2754"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106680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106680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Default="00063424" w:rsidP="00063424">
      <w:pPr>
        <w:jc w:val="center"/>
        <w:rPr>
          <w:rFonts w:ascii="Gill Sans MT" w:hAnsi="Gill Sans MT"/>
          <w:sz w:val="16"/>
          <w:szCs w:val="16"/>
        </w:rP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DA00EB">
      <w:pPr>
        <w:rPr>
          <w:rFonts w:ascii="Arial" w:hAnsi="Arial" w:cs="Arial"/>
          <w:b/>
          <w:bCs/>
        </w:rPr>
      </w:pPr>
      <w:r>
        <w:rPr>
          <w:rFonts w:ascii="Arial" w:hAnsi="Arial" w:cs="Arial"/>
          <w:b/>
          <w:bCs/>
        </w:rPr>
        <w:t>NATIONAL ASSEMBLY</w:t>
      </w:r>
    </w:p>
    <w:p w:rsidR="004C4CB3" w:rsidRDefault="004C4CB3" w:rsidP="004C4CB3">
      <w:pPr>
        <w:jc w:val="both"/>
        <w:rPr>
          <w:rFonts w:ascii="Tahoma" w:hAnsi="Tahoma" w:cs="Tahoma"/>
          <w:b/>
          <w:sz w:val="22"/>
          <w:szCs w:val="22"/>
        </w:rPr>
      </w:pPr>
    </w:p>
    <w:p w:rsidR="007252FF" w:rsidRPr="00526811" w:rsidRDefault="007252FF" w:rsidP="007252FF">
      <w:pPr>
        <w:jc w:val="both"/>
        <w:rPr>
          <w:rFonts w:ascii="Tahoma" w:hAnsi="Tahoma" w:cs="Tahoma"/>
          <w:b/>
          <w:sz w:val="22"/>
          <w:szCs w:val="22"/>
        </w:rPr>
      </w:pPr>
    </w:p>
    <w:p w:rsidR="007252FF" w:rsidRPr="007252FF" w:rsidRDefault="00DA00EB" w:rsidP="006C7F97">
      <w:pPr>
        <w:jc w:val="both"/>
        <w:rPr>
          <w:rFonts w:ascii="Arial" w:hAnsi="Arial" w:cs="Arial"/>
          <w:b/>
        </w:rPr>
      </w:pPr>
      <w:r>
        <w:rPr>
          <w:rFonts w:ascii="Arial" w:hAnsi="Arial" w:cs="Arial"/>
          <w:b/>
        </w:rPr>
        <w:t>Q</w:t>
      </w:r>
      <w:r w:rsidR="007252FF" w:rsidRPr="007252FF">
        <w:rPr>
          <w:rFonts w:ascii="Arial" w:hAnsi="Arial" w:cs="Arial"/>
          <w:b/>
        </w:rPr>
        <w:t xml:space="preserve">UESTION FOR WRITTEN REPLY </w:t>
      </w:r>
      <w:r w:rsidR="003E461F">
        <w:rPr>
          <w:rFonts w:ascii="Arial" w:hAnsi="Arial" w:cs="Arial"/>
          <w:b/>
        </w:rPr>
        <w:t>1</w:t>
      </w:r>
      <w:r w:rsidR="00FC103B">
        <w:rPr>
          <w:rFonts w:ascii="Arial" w:hAnsi="Arial" w:cs="Arial"/>
          <w:b/>
        </w:rPr>
        <w:t>9</w:t>
      </w:r>
    </w:p>
    <w:p w:rsidR="007252FF" w:rsidRPr="007252FF" w:rsidRDefault="007252FF" w:rsidP="006C7F97">
      <w:pPr>
        <w:jc w:val="both"/>
        <w:rPr>
          <w:rFonts w:ascii="Arial" w:hAnsi="Arial" w:cs="Arial"/>
          <w:b/>
        </w:rPr>
      </w:pPr>
    </w:p>
    <w:p w:rsidR="00514763" w:rsidRPr="00514763" w:rsidRDefault="00C95BA0" w:rsidP="00514763">
      <w:pPr>
        <w:spacing w:before="100" w:beforeAutospacing="1" w:after="100" w:afterAutospacing="1"/>
        <w:ind w:left="709" w:hanging="720"/>
        <w:jc w:val="both"/>
        <w:rPr>
          <w:rFonts w:ascii="Arial" w:hAnsi="Arial" w:cs="Arial"/>
          <w:b/>
          <w:bCs/>
          <w:lang w:val="en-GB"/>
        </w:rPr>
      </w:pPr>
      <w:r>
        <w:rPr>
          <w:rFonts w:ascii="Arial" w:hAnsi="Arial" w:cs="Arial"/>
          <w:b/>
          <w:bCs/>
          <w:lang w:val="en-ZA" w:eastAsia="en-ZA"/>
        </w:rPr>
        <w:t>1</w:t>
      </w:r>
      <w:r w:rsidR="00FC103B">
        <w:rPr>
          <w:rFonts w:ascii="Arial" w:hAnsi="Arial" w:cs="Arial"/>
          <w:b/>
          <w:bCs/>
          <w:lang w:val="en-ZA" w:eastAsia="en-ZA"/>
        </w:rPr>
        <w:t>9</w:t>
      </w:r>
      <w:r w:rsidR="003E461F">
        <w:rPr>
          <w:rFonts w:ascii="Arial" w:hAnsi="Arial" w:cs="Arial"/>
          <w:b/>
          <w:bCs/>
          <w:lang w:val="en-ZA" w:eastAsia="en-ZA"/>
        </w:rPr>
        <w:t>.</w:t>
      </w:r>
      <w:r w:rsidR="003E461F">
        <w:rPr>
          <w:rFonts w:ascii="Arial" w:hAnsi="Arial" w:cs="Arial"/>
          <w:b/>
          <w:bCs/>
          <w:lang w:val="en-ZA" w:eastAsia="en-ZA"/>
        </w:rPr>
        <w:tab/>
      </w:r>
      <w:r>
        <w:rPr>
          <w:rFonts w:ascii="Arial" w:hAnsi="Arial" w:cs="Arial"/>
          <w:b/>
          <w:bCs/>
          <w:lang w:val="en-GB"/>
        </w:rPr>
        <w:t>M</w:t>
      </w:r>
      <w:r w:rsidR="0057074A">
        <w:rPr>
          <w:rFonts w:ascii="Arial" w:hAnsi="Arial" w:cs="Arial"/>
          <w:b/>
          <w:bCs/>
          <w:lang w:val="en-GB"/>
        </w:rPr>
        <w:t>r E J Marais (DA)</w:t>
      </w:r>
      <w:r w:rsidR="00514763" w:rsidRPr="00514763">
        <w:rPr>
          <w:rFonts w:ascii="Arial" w:hAnsi="Arial" w:cs="Arial"/>
          <w:b/>
          <w:bCs/>
          <w:lang w:val="en-GB"/>
        </w:rPr>
        <w:t xml:space="preserve"> to ask the Minister of Public Enterprises:</w:t>
      </w:r>
    </w:p>
    <w:p w:rsidR="00514763" w:rsidRDefault="00FC103B" w:rsidP="00FC103B">
      <w:pPr>
        <w:ind w:left="709" w:hanging="709"/>
        <w:jc w:val="both"/>
        <w:rPr>
          <w:rFonts w:ascii="Arial" w:hAnsi="Arial" w:cs="Arial"/>
          <w:bCs/>
        </w:rPr>
      </w:pPr>
      <w:r>
        <w:rPr>
          <w:rFonts w:ascii="Arial" w:hAnsi="Arial" w:cs="Arial"/>
          <w:bCs/>
        </w:rPr>
        <w:t>(1)</w:t>
      </w:r>
      <w:r>
        <w:rPr>
          <w:rFonts w:ascii="Arial" w:hAnsi="Arial" w:cs="Arial"/>
          <w:bCs/>
        </w:rPr>
        <w:tab/>
      </w:r>
      <w:r w:rsidR="00C95BA0">
        <w:rPr>
          <w:rFonts w:ascii="Arial" w:hAnsi="Arial" w:cs="Arial"/>
          <w:bCs/>
        </w:rPr>
        <w:t>W</w:t>
      </w:r>
      <w:r w:rsidR="0057074A">
        <w:rPr>
          <w:rFonts w:ascii="Arial" w:hAnsi="Arial" w:cs="Arial"/>
          <w:bCs/>
        </w:rPr>
        <w:t>ith reference to Transnet’s Request for Proposal (RFP) issued on 26 April 2017, was (a)(i) a certain family and/or (ii) any of their associates and/or (b) a certain company and/or (c) a certain person involved in the RFP at any stage; if so, what are the relevant details in each case;</w:t>
      </w:r>
    </w:p>
    <w:p w:rsidR="00FC103B" w:rsidRDefault="00FC103B" w:rsidP="006C7F97">
      <w:pPr>
        <w:jc w:val="both"/>
        <w:rPr>
          <w:rFonts w:ascii="Arial" w:hAnsi="Arial" w:cs="Arial"/>
          <w:bCs/>
        </w:rPr>
      </w:pPr>
    </w:p>
    <w:p w:rsidR="00FC103B" w:rsidRDefault="0057074A" w:rsidP="00FC103B">
      <w:pPr>
        <w:ind w:left="709" w:hanging="709"/>
        <w:jc w:val="both"/>
        <w:rPr>
          <w:rFonts w:ascii="Arial" w:hAnsi="Arial" w:cs="Arial"/>
          <w:bCs/>
        </w:rPr>
      </w:pPr>
      <w:r>
        <w:rPr>
          <w:rFonts w:ascii="Arial" w:hAnsi="Arial" w:cs="Arial"/>
          <w:bCs/>
        </w:rPr>
        <w:t>(2)</w:t>
      </w:r>
      <w:r>
        <w:rPr>
          <w:rFonts w:ascii="Arial" w:hAnsi="Arial" w:cs="Arial"/>
          <w:bCs/>
        </w:rPr>
        <w:tab/>
        <w:t>What is the current total value of Transnet’s (a) core and (b) non-core properties;</w:t>
      </w:r>
    </w:p>
    <w:p w:rsidR="0057074A" w:rsidRDefault="0057074A" w:rsidP="00FC103B">
      <w:pPr>
        <w:ind w:left="709" w:hanging="709"/>
        <w:jc w:val="both"/>
        <w:rPr>
          <w:rFonts w:ascii="Arial" w:hAnsi="Arial" w:cs="Arial"/>
          <w:bCs/>
        </w:rPr>
      </w:pPr>
    </w:p>
    <w:p w:rsidR="0057074A" w:rsidRDefault="0057074A" w:rsidP="00FC103B">
      <w:pPr>
        <w:ind w:left="709" w:hanging="709"/>
        <w:jc w:val="both"/>
        <w:rPr>
          <w:rFonts w:ascii="Arial" w:hAnsi="Arial" w:cs="Arial"/>
          <w:bCs/>
        </w:rPr>
      </w:pPr>
      <w:r>
        <w:rPr>
          <w:rFonts w:ascii="Arial" w:hAnsi="Arial" w:cs="Arial"/>
          <w:bCs/>
        </w:rPr>
        <w:t>(3)</w:t>
      </w:r>
      <w:r>
        <w:rPr>
          <w:rFonts w:ascii="Arial" w:hAnsi="Arial" w:cs="Arial"/>
          <w:bCs/>
        </w:rPr>
        <w:tab/>
        <w:t>(a) What (i) number of companies responded to the RFP and (ii) are the names of the companies that responded to the RFP, (b)(i) where and (ii) when was the RFP published and (c) for how long? NW23E</w:t>
      </w:r>
    </w:p>
    <w:p w:rsidR="003E7544" w:rsidRDefault="003E7544" w:rsidP="006C7F97">
      <w:pPr>
        <w:jc w:val="both"/>
        <w:rPr>
          <w:rFonts w:ascii="Arial" w:hAnsi="Arial" w:cs="Arial"/>
          <w:bCs/>
        </w:rPr>
      </w:pPr>
    </w:p>
    <w:p w:rsidR="003E7544" w:rsidRDefault="003E7544" w:rsidP="006C7F97">
      <w:pPr>
        <w:jc w:val="both"/>
        <w:rPr>
          <w:rFonts w:ascii="Arial" w:hAnsi="Arial" w:cs="Arial"/>
          <w:bCs/>
        </w:rPr>
      </w:pPr>
    </w:p>
    <w:p w:rsidR="00FC103B" w:rsidRDefault="00FC103B" w:rsidP="006C7F97">
      <w:pPr>
        <w:jc w:val="both"/>
        <w:rPr>
          <w:rFonts w:ascii="Arial" w:hAnsi="Arial" w:cs="Arial"/>
          <w:bCs/>
        </w:rPr>
      </w:pPr>
    </w:p>
    <w:p w:rsidR="003E7544" w:rsidRPr="007252FF" w:rsidRDefault="003E7544" w:rsidP="006C7F97">
      <w:pPr>
        <w:jc w:val="both"/>
        <w:rPr>
          <w:rFonts w:ascii="Arial" w:hAnsi="Arial" w:cs="Arial"/>
          <w:bCs/>
        </w:rPr>
      </w:pPr>
    </w:p>
    <w:p w:rsidR="002F6546" w:rsidRPr="00523985" w:rsidRDefault="002F6546" w:rsidP="002F6546">
      <w:pPr>
        <w:jc w:val="both"/>
        <w:rPr>
          <w:rFonts w:ascii="Arial" w:hAnsi="Arial" w:cs="Arial"/>
          <w:bCs/>
          <w:vertAlign w:val="superscript"/>
        </w:rPr>
      </w:pPr>
      <w:r>
        <w:rPr>
          <w:rFonts w:ascii="Arial" w:hAnsi="Arial" w:cs="Arial"/>
          <w:b/>
          <w:bCs/>
        </w:rPr>
        <w:t>This response is according to information received from Transnet</w:t>
      </w:r>
      <w:r w:rsidRPr="00A13546">
        <w:rPr>
          <w:rFonts w:ascii="Arial" w:hAnsi="Arial" w:cs="Arial"/>
          <w:b/>
          <w:bCs/>
        </w:rPr>
        <w:t>:</w:t>
      </w:r>
      <w:r>
        <w:rPr>
          <w:rFonts w:ascii="Arial" w:hAnsi="Arial" w:cs="Arial"/>
          <w:bCs/>
          <w:vertAlign w:val="superscript"/>
        </w:rPr>
        <w:t xml:space="preserve"> </w:t>
      </w:r>
    </w:p>
    <w:p w:rsidR="003E461F" w:rsidRDefault="003E461F" w:rsidP="006C7F97">
      <w:pPr>
        <w:jc w:val="both"/>
        <w:rPr>
          <w:rFonts w:ascii="Arial" w:hAnsi="Arial" w:cs="Arial"/>
          <w:b/>
          <w:bCs/>
        </w:rPr>
      </w:pPr>
    </w:p>
    <w:p w:rsidR="0057074A" w:rsidRDefault="0057074A" w:rsidP="0057074A">
      <w:pPr>
        <w:ind w:left="1440" w:hanging="1440"/>
        <w:jc w:val="both"/>
        <w:rPr>
          <w:rFonts w:ascii="Arial" w:hAnsi="Arial" w:cs="Arial"/>
          <w:bCs/>
        </w:rPr>
      </w:pPr>
      <w:r>
        <w:rPr>
          <w:rFonts w:ascii="Arial" w:hAnsi="Arial" w:cs="Arial"/>
          <w:bCs/>
        </w:rPr>
        <w:t>(1)(a)(i)</w:t>
      </w:r>
      <w:r>
        <w:rPr>
          <w:rFonts w:ascii="Arial" w:hAnsi="Arial" w:cs="Arial"/>
          <w:bCs/>
        </w:rPr>
        <w:tab/>
        <w:t xml:space="preserve">To the best of Transnet’s knowledge the family named has not been involved in the RFP, </w:t>
      </w:r>
    </w:p>
    <w:p w:rsidR="00DF7D97" w:rsidRDefault="0057074A" w:rsidP="0057074A">
      <w:pPr>
        <w:ind w:left="1440" w:hanging="1440"/>
        <w:jc w:val="both"/>
        <w:rPr>
          <w:rFonts w:ascii="Arial" w:hAnsi="Arial" w:cs="Arial"/>
          <w:bCs/>
        </w:rPr>
      </w:pPr>
      <w:r>
        <w:rPr>
          <w:rFonts w:ascii="Arial" w:hAnsi="Arial" w:cs="Arial"/>
          <w:bCs/>
        </w:rPr>
        <w:t>(1)(a)(ii)</w:t>
      </w:r>
      <w:r>
        <w:rPr>
          <w:rFonts w:ascii="Arial" w:hAnsi="Arial" w:cs="Arial"/>
          <w:bCs/>
        </w:rPr>
        <w:tab/>
        <w:t>To the best of Transnet’s knowledge the families and associates and/or company has not been involved in the RFP.</w:t>
      </w:r>
    </w:p>
    <w:p w:rsidR="0057074A" w:rsidRDefault="0057074A" w:rsidP="0057074A">
      <w:pPr>
        <w:ind w:left="1440" w:hanging="1440"/>
        <w:jc w:val="both"/>
        <w:rPr>
          <w:rFonts w:ascii="Arial" w:hAnsi="Arial" w:cs="Arial"/>
          <w:bCs/>
        </w:rPr>
      </w:pPr>
      <w:r>
        <w:rPr>
          <w:rFonts w:ascii="Arial" w:hAnsi="Arial" w:cs="Arial"/>
          <w:bCs/>
        </w:rPr>
        <w:t>(1)(c)</w:t>
      </w:r>
      <w:r>
        <w:rPr>
          <w:rFonts w:ascii="Arial" w:hAnsi="Arial" w:cs="Arial"/>
          <w:bCs/>
        </w:rPr>
        <w:tab/>
        <w:t>To the best of Transnet’s knowledge the person has not been involved in the RFP.</w:t>
      </w:r>
    </w:p>
    <w:p w:rsidR="0057074A" w:rsidRDefault="00BC46C6" w:rsidP="0057074A">
      <w:pPr>
        <w:ind w:left="1440" w:hanging="1440"/>
        <w:jc w:val="both"/>
        <w:rPr>
          <w:rFonts w:ascii="Arial" w:hAnsi="Arial" w:cs="Arial"/>
          <w:bCs/>
        </w:rPr>
      </w:pPr>
      <w:r>
        <w:rPr>
          <w:rFonts w:ascii="Arial" w:hAnsi="Arial" w:cs="Arial"/>
          <w:bCs/>
        </w:rPr>
        <w:t>(1)(d)</w:t>
      </w:r>
      <w:r>
        <w:rPr>
          <w:rFonts w:ascii="Arial" w:hAnsi="Arial" w:cs="Arial"/>
          <w:bCs/>
        </w:rPr>
        <w:tab/>
        <w:t>To the best of Transnet’s knowledge the companies named did attend the briefing.</w:t>
      </w:r>
    </w:p>
    <w:p w:rsidR="00BC46C6" w:rsidRDefault="00BC46C6" w:rsidP="0057074A">
      <w:pPr>
        <w:ind w:left="1440" w:hanging="1440"/>
        <w:jc w:val="both"/>
        <w:rPr>
          <w:rFonts w:ascii="Arial" w:hAnsi="Arial" w:cs="Arial"/>
          <w:bCs/>
        </w:rPr>
      </w:pPr>
      <w:r>
        <w:rPr>
          <w:rFonts w:ascii="Arial" w:hAnsi="Arial" w:cs="Arial"/>
          <w:bCs/>
        </w:rPr>
        <w:t>(2)(a)</w:t>
      </w:r>
      <w:r>
        <w:rPr>
          <w:rFonts w:ascii="Arial" w:hAnsi="Arial" w:cs="Arial"/>
          <w:bCs/>
        </w:rPr>
        <w:tab/>
        <w:t>The current total value of Transnet’s core properties is R4billion.</w:t>
      </w:r>
    </w:p>
    <w:p w:rsidR="00BC46C6" w:rsidRDefault="00BC46C6" w:rsidP="0057074A">
      <w:pPr>
        <w:ind w:left="1440" w:hanging="1440"/>
        <w:jc w:val="both"/>
        <w:rPr>
          <w:rFonts w:ascii="Arial" w:hAnsi="Arial" w:cs="Arial"/>
          <w:bCs/>
        </w:rPr>
      </w:pPr>
      <w:r>
        <w:rPr>
          <w:rFonts w:ascii="Arial" w:hAnsi="Arial" w:cs="Arial"/>
          <w:bCs/>
        </w:rPr>
        <w:t>(2)(b)</w:t>
      </w:r>
      <w:r>
        <w:rPr>
          <w:rFonts w:ascii="Arial" w:hAnsi="Arial" w:cs="Arial"/>
          <w:bCs/>
        </w:rPr>
        <w:tab/>
        <w:t>The current total value of Transnet’s non-core properties is R30 billion.</w:t>
      </w:r>
    </w:p>
    <w:p w:rsidR="00BC46C6" w:rsidRDefault="00BC46C6" w:rsidP="0057074A">
      <w:pPr>
        <w:ind w:left="1440" w:hanging="1440"/>
        <w:jc w:val="both"/>
        <w:rPr>
          <w:rFonts w:ascii="Arial" w:hAnsi="Arial" w:cs="Arial"/>
          <w:bCs/>
        </w:rPr>
      </w:pPr>
      <w:r>
        <w:rPr>
          <w:rFonts w:ascii="Arial" w:hAnsi="Arial" w:cs="Arial"/>
          <w:bCs/>
        </w:rPr>
        <w:t>(3)(a)(i)</w:t>
      </w:r>
      <w:r>
        <w:rPr>
          <w:rFonts w:ascii="Arial" w:hAnsi="Arial" w:cs="Arial"/>
          <w:bCs/>
        </w:rPr>
        <w:tab/>
        <w:t>seven companies responded.</w:t>
      </w:r>
    </w:p>
    <w:p w:rsidR="00BC46C6" w:rsidRDefault="00BC46C6" w:rsidP="0057074A">
      <w:pPr>
        <w:ind w:left="1440" w:hanging="1440"/>
        <w:jc w:val="both"/>
        <w:rPr>
          <w:rFonts w:ascii="Arial" w:hAnsi="Arial" w:cs="Arial"/>
          <w:bCs/>
        </w:rPr>
      </w:pPr>
      <w:r>
        <w:rPr>
          <w:rFonts w:ascii="Arial" w:hAnsi="Arial" w:cs="Arial"/>
          <w:bCs/>
        </w:rPr>
        <w:lastRenderedPageBreak/>
        <w:t>(3)(a)(ii)</w:t>
      </w:r>
      <w:r>
        <w:rPr>
          <w:rFonts w:ascii="Arial" w:hAnsi="Arial" w:cs="Arial"/>
          <w:bCs/>
        </w:rPr>
        <w:tab/>
        <w:t>The names of the companies that responded are:</w:t>
      </w:r>
    </w:p>
    <w:p w:rsidR="00BC46C6" w:rsidRDefault="00BC46C6" w:rsidP="0057074A">
      <w:pPr>
        <w:ind w:left="1440" w:hanging="1440"/>
        <w:jc w:val="both"/>
        <w:rPr>
          <w:rFonts w:ascii="Arial" w:hAnsi="Arial" w:cs="Arial"/>
          <w:bCs/>
        </w:rPr>
      </w:pPr>
      <w:r>
        <w:rPr>
          <w:rFonts w:ascii="Arial" w:hAnsi="Arial" w:cs="Arial"/>
          <w:bCs/>
        </w:rPr>
        <w:tab/>
        <w:t>1. Tirhani Auctioneers</w:t>
      </w:r>
    </w:p>
    <w:p w:rsidR="00BC46C6" w:rsidRDefault="00BC46C6" w:rsidP="0057074A">
      <w:pPr>
        <w:ind w:left="1440" w:hanging="1440"/>
        <w:jc w:val="both"/>
        <w:rPr>
          <w:rFonts w:ascii="Arial" w:hAnsi="Arial" w:cs="Arial"/>
          <w:bCs/>
        </w:rPr>
      </w:pPr>
      <w:r>
        <w:rPr>
          <w:rFonts w:ascii="Arial" w:hAnsi="Arial" w:cs="Arial"/>
          <w:bCs/>
        </w:rPr>
        <w:tab/>
        <w:t>2. Tholisiwe Consulting</w:t>
      </w:r>
    </w:p>
    <w:p w:rsidR="00BC46C6" w:rsidRDefault="00BC46C6" w:rsidP="0057074A">
      <w:pPr>
        <w:ind w:left="1440" w:hanging="1440"/>
        <w:jc w:val="both"/>
        <w:rPr>
          <w:rFonts w:ascii="Arial" w:hAnsi="Arial" w:cs="Arial"/>
          <w:bCs/>
        </w:rPr>
      </w:pPr>
      <w:r>
        <w:rPr>
          <w:rFonts w:ascii="Arial" w:hAnsi="Arial" w:cs="Arial"/>
          <w:bCs/>
        </w:rPr>
        <w:tab/>
        <w:t>3. Sigpro (Pty) (Ltd)</w:t>
      </w:r>
    </w:p>
    <w:p w:rsidR="00BC46C6" w:rsidRDefault="00BC46C6" w:rsidP="0057074A">
      <w:pPr>
        <w:ind w:left="1440" w:hanging="1440"/>
        <w:jc w:val="both"/>
        <w:rPr>
          <w:rFonts w:ascii="Arial" w:hAnsi="Arial" w:cs="Arial"/>
          <w:bCs/>
        </w:rPr>
      </w:pPr>
      <w:r>
        <w:rPr>
          <w:rFonts w:ascii="Arial" w:hAnsi="Arial" w:cs="Arial"/>
          <w:bCs/>
        </w:rPr>
        <w:tab/>
        <w:t>4. Pamoja Capital</w:t>
      </w:r>
    </w:p>
    <w:p w:rsidR="00BC46C6" w:rsidRDefault="00BC46C6" w:rsidP="0057074A">
      <w:pPr>
        <w:ind w:left="1440" w:hanging="1440"/>
        <w:jc w:val="both"/>
        <w:rPr>
          <w:rFonts w:ascii="Arial" w:hAnsi="Arial" w:cs="Arial"/>
          <w:bCs/>
        </w:rPr>
      </w:pPr>
      <w:r>
        <w:rPr>
          <w:rFonts w:ascii="Arial" w:hAnsi="Arial" w:cs="Arial"/>
          <w:bCs/>
        </w:rPr>
        <w:tab/>
        <w:t>5. LDM Consulting</w:t>
      </w:r>
    </w:p>
    <w:p w:rsidR="00BC46C6" w:rsidRDefault="00BC46C6" w:rsidP="0057074A">
      <w:pPr>
        <w:ind w:left="1440" w:hanging="1440"/>
        <w:jc w:val="both"/>
        <w:rPr>
          <w:rFonts w:ascii="Arial" w:hAnsi="Arial" w:cs="Arial"/>
          <w:bCs/>
        </w:rPr>
      </w:pPr>
      <w:r>
        <w:rPr>
          <w:rFonts w:ascii="Arial" w:hAnsi="Arial" w:cs="Arial"/>
          <w:bCs/>
        </w:rPr>
        <w:tab/>
        <w:t>6. JM Cres</w:t>
      </w:r>
    </w:p>
    <w:p w:rsidR="00BC46C6" w:rsidRDefault="00BC46C6" w:rsidP="0057074A">
      <w:pPr>
        <w:ind w:left="1440" w:hanging="1440"/>
        <w:jc w:val="both"/>
        <w:rPr>
          <w:rFonts w:ascii="Arial" w:hAnsi="Arial" w:cs="Arial"/>
          <w:bCs/>
        </w:rPr>
      </w:pPr>
      <w:r>
        <w:rPr>
          <w:rFonts w:ascii="Arial" w:hAnsi="Arial" w:cs="Arial"/>
          <w:bCs/>
        </w:rPr>
        <w:tab/>
        <w:t>7. Fuel Property Fund Managers (Pty) (Ltd)</w:t>
      </w:r>
    </w:p>
    <w:p w:rsidR="00BC46C6" w:rsidRDefault="00BC46C6" w:rsidP="0057074A">
      <w:pPr>
        <w:ind w:left="1440" w:hanging="1440"/>
        <w:jc w:val="both"/>
        <w:rPr>
          <w:rFonts w:ascii="Arial" w:hAnsi="Arial" w:cs="Arial"/>
          <w:bCs/>
        </w:rPr>
      </w:pPr>
      <w:r>
        <w:rPr>
          <w:rFonts w:ascii="Arial" w:hAnsi="Arial" w:cs="Arial"/>
          <w:bCs/>
        </w:rPr>
        <w:t>(3)(b)(i)</w:t>
      </w:r>
      <w:r>
        <w:rPr>
          <w:rFonts w:ascii="Arial" w:hAnsi="Arial" w:cs="Arial"/>
          <w:bCs/>
        </w:rPr>
        <w:tab/>
        <w:t>The RFP was published on National Treasury e-Tender website.</w:t>
      </w:r>
    </w:p>
    <w:p w:rsidR="00BC46C6" w:rsidRDefault="00BC46C6" w:rsidP="0057074A">
      <w:pPr>
        <w:ind w:left="1440" w:hanging="1440"/>
        <w:jc w:val="both"/>
        <w:rPr>
          <w:rFonts w:ascii="Arial" w:hAnsi="Arial" w:cs="Arial"/>
          <w:bCs/>
        </w:rPr>
      </w:pPr>
      <w:r>
        <w:rPr>
          <w:rFonts w:ascii="Arial" w:hAnsi="Arial" w:cs="Arial"/>
          <w:bCs/>
        </w:rPr>
        <w:t>3)(b)(ii)</w:t>
      </w:r>
      <w:r>
        <w:rPr>
          <w:rFonts w:ascii="Arial" w:hAnsi="Arial" w:cs="Arial"/>
          <w:bCs/>
        </w:rPr>
        <w:tab/>
        <w:t>The RFP was published on 26 April 2017.</w:t>
      </w:r>
    </w:p>
    <w:p w:rsidR="00BC46C6" w:rsidRDefault="00BC46C6" w:rsidP="0057074A">
      <w:pPr>
        <w:ind w:left="1440" w:hanging="1440"/>
        <w:jc w:val="both"/>
        <w:rPr>
          <w:rFonts w:ascii="Arial" w:hAnsi="Arial" w:cs="Arial"/>
          <w:bCs/>
        </w:rPr>
      </w:pPr>
      <w:r>
        <w:rPr>
          <w:rFonts w:ascii="Arial" w:hAnsi="Arial" w:cs="Arial"/>
          <w:bCs/>
        </w:rPr>
        <w:t>(3)(c)</w:t>
      </w:r>
      <w:r>
        <w:rPr>
          <w:rFonts w:ascii="Arial" w:hAnsi="Arial" w:cs="Arial"/>
          <w:bCs/>
        </w:rPr>
        <w:tab/>
        <w:t>The tender closed on 13 June 2017.</w:t>
      </w:r>
    </w:p>
    <w:p w:rsidR="00BC46C6" w:rsidRPr="002F6546" w:rsidRDefault="00BC46C6" w:rsidP="0057074A">
      <w:pPr>
        <w:ind w:left="1440" w:hanging="1440"/>
        <w:jc w:val="both"/>
        <w:rPr>
          <w:rFonts w:ascii="Arial" w:hAnsi="Arial" w:cs="Arial"/>
          <w:bCs/>
        </w:rPr>
      </w:pPr>
    </w:p>
    <w:p w:rsidR="00C95BA0" w:rsidRDefault="00C95BA0" w:rsidP="003E461F">
      <w:pPr>
        <w:pStyle w:val="ListParagraph"/>
        <w:spacing w:before="100" w:beforeAutospacing="1" w:after="100" w:afterAutospacing="1"/>
        <w:ind w:left="0"/>
        <w:contextualSpacing w:val="0"/>
        <w:jc w:val="both"/>
        <w:rPr>
          <w:rFonts w:ascii="Times New Roman" w:hAnsi="Times New Roman"/>
          <w:bCs/>
          <w:lang w:val="en-GB"/>
        </w:rPr>
      </w:pPr>
    </w:p>
    <w:p w:rsidR="00C95BA0" w:rsidRPr="00251886" w:rsidRDefault="00C95BA0" w:rsidP="003E461F">
      <w:pPr>
        <w:pStyle w:val="ListParagraph"/>
        <w:spacing w:before="100" w:beforeAutospacing="1" w:after="100" w:afterAutospacing="1"/>
        <w:ind w:left="0"/>
        <w:contextualSpacing w:val="0"/>
        <w:jc w:val="both"/>
        <w:rPr>
          <w:rFonts w:ascii="Arial" w:hAnsi="Arial" w:cs="Arial"/>
          <w:bCs/>
        </w:rPr>
      </w:pPr>
    </w:p>
    <w:sectPr w:rsidR="00C95BA0" w:rsidRPr="00251886">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1F8" w:rsidRDefault="009401F8" w:rsidP="002F7B6C">
      <w:r>
        <w:separator/>
      </w:r>
    </w:p>
  </w:endnote>
  <w:endnote w:type="continuationSeparator" w:id="0">
    <w:p w:rsidR="009401F8" w:rsidRDefault="009401F8"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9401F8">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1F8" w:rsidRDefault="009401F8" w:rsidP="002F7B6C">
      <w:r>
        <w:separator/>
      </w:r>
    </w:p>
  </w:footnote>
  <w:footnote w:type="continuationSeparator" w:id="0">
    <w:p w:rsidR="009401F8" w:rsidRDefault="009401F8"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6896"/>
    <w:rsid w:val="00026961"/>
    <w:rsid w:val="00037BA8"/>
    <w:rsid w:val="00053958"/>
    <w:rsid w:val="00063424"/>
    <w:rsid w:val="000761C1"/>
    <w:rsid w:val="00082DF7"/>
    <w:rsid w:val="00093C4D"/>
    <w:rsid w:val="000A6768"/>
    <w:rsid w:val="000B0078"/>
    <w:rsid w:val="000B0758"/>
    <w:rsid w:val="000B6C62"/>
    <w:rsid w:val="000D0546"/>
    <w:rsid w:val="000E13FF"/>
    <w:rsid w:val="000E5477"/>
    <w:rsid w:val="000F170E"/>
    <w:rsid w:val="000F4733"/>
    <w:rsid w:val="000F4C3B"/>
    <w:rsid w:val="00100F38"/>
    <w:rsid w:val="0010539F"/>
    <w:rsid w:val="00116830"/>
    <w:rsid w:val="00121003"/>
    <w:rsid w:val="00143667"/>
    <w:rsid w:val="001465A8"/>
    <w:rsid w:val="00154917"/>
    <w:rsid w:val="001617C6"/>
    <w:rsid w:val="001740EB"/>
    <w:rsid w:val="001768FA"/>
    <w:rsid w:val="00180887"/>
    <w:rsid w:val="001835A6"/>
    <w:rsid w:val="00187731"/>
    <w:rsid w:val="001A15FB"/>
    <w:rsid w:val="001A2020"/>
    <w:rsid w:val="001A63AA"/>
    <w:rsid w:val="001B58A0"/>
    <w:rsid w:val="001C5D73"/>
    <w:rsid w:val="001D6636"/>
    <w:rsid w:val="001D6AD9"/>
    <w:rsid w:val="001E36FF"/>
    <w:rsid w:val="001F68BA"/>
    <w:rsid w:val="00202E8D"/>
    <w:rsid w:val="00204BA5"/>
    <w:rsid w:val="00205793"/>
    <w:rsid w:val="002102C5"/>
    <w:rsid w:val="00226482"/>
    <w:rsid w:val="00231713"/>
    <w:rsid w:val="00251886"/>
    <w:rsid w:val="00253EEE"/>
    <w:rsid w:val="002558F8"/>
    <w:rsid w:val="00262CCB"/>
    <w:rsid w:val="002860E0"/>
    <w:rsid w:val="00292E7A"/>
    <w:rsid w:val="002945C8"/>
    <w:rsid w:val="002A2992"/>
    <w:rsid w:val="002C183F"/>
    <w:rsid w:val="002C219A"/>
    <w:rsid w:val="002C356F"/>
    <w:rsid w:val="002E237E"/>
    <w:rsid w:val="002E2DEB"/>
    <w:rsid w:val="002F564A"/>
    <w:rsid w:val="002F6546"/>
    <w:rsid w:val="002F7B6C"/>
    <w:rsid w:val="003022B2"/>
    <w:rsid w:val="00304D24"/>
    <w:rsid w:val="00335B3C"/>
    <w:rsid w:val="00344369"/>
    <w:rsid w:val="003502E6"/>
    <w:rsid w:val="00357E63"/>
    <w:rsid w:val="00375892"/>
    <w:rsid w:val="003828D9"/>
    <w:rsid w:val="0039441D"/>
    <w:rsid w:val="00397F90"/>
    <w:rsid w:val="003A0568"/>
    <w:rsid w:val="003A7F30"/>
    <w:rsid w:val="003E19BD"/>
    <w:rsid w:val="003E461F"/>
    <w:rsid w:val="003E4CFD"/>
    <w:rsid w:val="003E7544"/>
    <w:rsid w:val="003F04C2"/>
    <w:rsid w:val="004278AA"/>
    <w:rsid w:val="00470635"/>
    <w:rsid w:val="00485879"/>
    <w:rsid w:val="004A79CE"/>
    <w:rsid w:val="004C4CB3"/>
    <w:rsid w:val="004C5539"/>
    <w:rsid w:val="004D461D"/>
    <w:rsid w:val="004D772A"/>
    <w:rsid w:val="004E1FD7"/>
    <w:rsid w:val="004E3AE1"/>
    <w:rsid w:val="005007A5"/>
    <w:rsid w:val="00501ED3"/>
    <w:rsid w:val="005047F1"/>
    <w:rsid w:val="00514763"/>
    <w:rsid w:val="005240E0"/>
    <w:rsid w:val="00530AF1"/>
    <w:rsid w:val="00543405"/>
    <w:rsid w:val="00543F78"/>
    <w:rsid w:val="0054476C"/>
    <w:rsid w:val="00550D7F"/>
    <w:rsid w:val="00557E9E"/>
    <w:rsid w:val="0057074A"/>
    <w:rsid w:val="00572202"/>
    <w:rsid w:val="00584888"/>
    <w:rsid w:val="005A234A"/>
    <w:rsid w:val="005A49C8"/>
    <w:rsid w:val="005B5054"/>
    <w:rsid w:val="005C2BD3"/>
    <w:rsid w:val="005C3BE9"/>
    <w:rsid w:val="005D4452"/>
    <w:rsid w:val="005E232A"/>
    <w:rsid w:val="00600858"/>
    <w:rsid w:val="00610B71"/>
    <w:rsid w:val="00617391"/>
    <w:rsid w:val="00632C36"/>
    <w:rsid w:val="00634841"/>
    <w:rsid w:val="006522AE"/>
    <w:rsid w:val="00674548"/>
    <w:rsid w:val="00683DF1"/>
    <w:rsid w:val="00691516"/>
    <w:rsid w:val="00692C78"/>
    <w:rsid w:val="00693729"/>
    <w:rsid w:val="006B1B03"/>
    <w:rsid w:val="006B6CAA"/>
    <w:rsid w:val="006C24C3"/>
    <w:rsid w:val="006C3A71"/>
    <w:rsid w:val="006C630D"/>
    <w:rsid w:val="006C63EE"/>
    <w:rsid w:val="006C7F97"/>
    <w:rsid w:val="006E0341"/>
    <w:rsid w:val="00705C70"/>
    <w:rsid w:val="007113A7"/>
    <w:rsid w:val="00712883"/>
    <w:rsid w:val="007252FF"/>
    <w:rsid w:val="00736012"/>
    <w:rsid w:val="007409DE"/>
    <w:rsid w:val="00742BC6"/>
    <w:rsid w:val="00747CF6"/>
    <w:rsid w:val="0076173C"/>
    <w:rsid w:val="00763B2A"/>
    <w:rsid w:val="00770C6C"/>
    <w:rsid w:val="007721D8"/>
    <w:rsid w:val="007776BB"/>
    <w:rsid w:val="007821F5"/>
    <w:rsid w:val="00794BA1"/>
    <w:rsid w:val="007A0A55"/>
    <w:rsid w:val="007A205F"/>
    <w:rsid w:val="007A5976"/>
    <w:rsid w:val="007B3B72"/>
    <w:rsid w:val="007C59C4"/>
    <w:rsid w:val="007D3B93"/>
    <w:rsid w:val="007D51A4"/>
    <w:rsid w:val="007D5303"/>
    <w:rsid w:val="007E303E"/>
    <w:rsid w:val="007E573D"/>
    <w:rsid w:val="007E662D"/>
    <w:rsid w:val="007F06CF"/>
    <w:rsid w:val="007F5018"/>
    <w:rsid w:val="00836F90"/>
    <w:rsid w:val="00841E05"/>
    <w:rsid w:val="00852FB0"/>
    <w:rsid w:val="00857EE2"/>
    <w:rsid w:val="008617C6"/>
    <w:rsid w:val="0087180B"/>
    <w:rsid w:val="00881CA9"/>
    <w:rsid w:val="008858C0"/>
    <w:rsid w:val="00887984"/>
    <w:rsid w:val="00892651"/>
    <w:rsid w:val="008971B8"/>
    <w:rsid w:val="008A124E"/>
    <w:rsid w:val="008A25CE"/>
    <w:rsid w:val="008E0C4E"/>
    <w:rsid w:val="008F31BE"/>
    <w:rsid w:val="008F4E54"/>
    <w:rsid w:val="00900509"/>
    <w:rsid w:val="00933A9C"/>
    <w:rsid w:val="009401F8"/>
    <w:rsid w:val="00956CC7"/>
    <w:rsid w:val="00983134"/>
    <w:rsid w:val="00983745"/>
    <w:rsid w:val="009D0942"/>
    <w:rsid w:val="009D3ED9"/>
    <w:rsid w:val="009E4929"/>
    <w:rsid w:val="009F5322"/>
    <w:rsid w:val="009F6CDC"/>
    <w:rsid w:val="00A10673"/>
    <w:rsid w:val="00A13546"/>
    <w:rsid w:val="00A1552C"/>
    <w:rsid w:val="00A22CA5"/>
    <w:rsid w:val="00A46FB4"/>
    <w:rsid w:val="00A61DC4"/>
    <w:rsid w:val="00A63EEE"/>
    <w:rsid w:val="00A675CD"/>
    <w:rsid w:val="00A71193"/>
    <w:rsid w:val="00A82983"/>
    <w:rsid w:val="00A940D5"/>
    <w:rsid w:val="00A96A47"/>
    <w:rsid w:val="00AA2FC2"/>
    <w:rsid w:val="00AB1C3D"/>
    <w:rsid w:val="00AC40F3"/>
    <w:rsid w:val="00AD1830"/>
    <w:rsid w:val="00AE041D"/>
    <w:rsid w:val="00B06002"/>
    <w:rsid w:val="00B21B4E"/>
    <w:rsid w:val="00B4224B"/>
    <w:rsid w:val="00B52D1A"/>
    <w:rsid w:val="00B64C51"/>
    <w:rsid w:val="00B65996"/>
    <w:rsid w:val="00B84C5C"/>
    <w:rsid w:val="00B91B50"/>
    <w:rsid w:val="00B977DB"/>
    <w:rsid w:val="00BB2754"/>
    <w:rsid w:val="00BC2946"/>
    <w:rsid w:val="00BC46C6"/>
    <w:rsid w:val="00BD652C"/>
    <w:rsid w:val="00BE2C89"/>
    <w:rsid w:val="00C02B81"/>
    <w:rsid w:val="00C04A5B"/>
    <w:rsid w:val="00C05B52"/>
    <w:rsid w:val="00C163FA"/>
    <w:rsid w:val="00C33AC7"/>
    <w:rsid w:val="00C35B67"/>
    <w:rsid w:val="00C35C85"/>
    <w:rsid w:val="00C36C5A"/>
    <w:rsid w:val="00C37C01"/>
    <w:rsid w:val="00C673A6"/>
    <w:rsid w:val="00C9463B"/>
    <w:rsid w:val="00C95BA0"/>
    <w:rsid w:val="00CB5861"/>
    <w:rsid w:val="00CB5C46"/>
    <w:rsid w:val="00CB74D7"/>
    <w:rsid w:val="00CE514E"/>
    <w:rsid w:val="00CE6D28"/>
    <w:rsid w:val="00CF5106"/>
    <w:rsid w:val="00CF5D4B"/>
    <w:rsid w:val="00D042B8"/>
    <w:rsid w:val="00D25ED9"/>
    <w:rsid w:val="00D301BD"/>
    <w:rsid w:val="00D35520"/>
    <w:rsid w:val="00D37BD8"/>
    <w:rsid w:val="00D4715B"/>
    <w:rsid w:val="00D71D6C"/>
    <w:rsid w:val="00D72332"/>
    <w:rsid w:val="00D72B16"/>
    <w:rsid w:val="00D80097"/>
    <w:rsid w:val="00D805A3"/>
    <w:rsid w:val="00D81CD0"/>
    <w:rsid w:val="00D960C4"/>
    <w:rsid w:val="00DA00EB"/>
    <w:rsid w:val="00DA61B8"/>
    <w:rsid w:val="00DB00DD"/>
    <w:rsid w:val="00DB2624"/>
    <w:rsid w:val="00DB49FC"/>
    <w:rsid w:val="00DC0DD3"/>
    <w:rsid w:val="00DD247F"/>
    <w:rsid w:val="00DD305B"/>
    <w:rsid w:val="00DD58A5"/>
    <w:rsid w:val="00DE23D3"/>
    <w:rsid w:val="00DF0B46"/>
    <w:rsid w:val="00DF5BDD"/>
    <w:rsid w:val="00DF5F61"/>
    <w:rsid w:val="00DF7D97"/>
    <w:rsid w:val="00E219AA"/>
    <w:rsid w:val="00E21D6C"/>
    <w:rsid w:val="00E30CC9"/>
    <w:rsid w:val="00E34EC5"/>
    <w:rsid w:val="00E418EB"/>
    <w:rsid w:val="00E569CD"/>
    <w:rsid w:val="00E72CCA"/>
    <w:rsid w:val="00E83DB6"/>
    <w:rsid w:val="00E9248E"/>
    <w:rsid w:val="00E92965"/>
    <w:rsid w:val="00EA3573"/>
    <w:rsid w:val="00EA3DFB"/>
    <w:rsid w:val="00ED3319"/>
    <w:rsid w:val="00EE1975"/>
    <w:rsid w:val="00EE4B89"/>
    <w:rsid w:val="00EF5F14"/>
    <w:rsid w:val="00F05076"/>
    <w:rsid w:val="00F24B6C"/>
    <w:rsid w:val="00F33528"/>
    <w:rsid w:val="00F544FA"/>
    <w:rsid w:val="00F75EA0"/>
    <w:rsid w:val="00F80BD9"/>
    <w:rsid w:val="00F968DE"/>
    <w:rsid w:val="00FA4243"/>
    <w:rsid w:val="00FC103B"/>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8C72E-12EC-4321-8E9B-43188E60B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2018-02-20T08:32:00Z</cp:lastPrinted>
  <dcterms:created xsi:type="dcterms:W3CDTF">2018-06-27T10:23:00Z</dcterms:created>
  <dcterms:modified xsi:type="dcterms:W3CDTF">2018-06-27T10:23:00Z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00000000BC095E7D7A071E45AEB31986C17B1DAB64BBD100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