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AF61AC" w:rsidRDefault="008960B2" w:rsidP="00835E77">
      <w:pPr>
        <w:ind w:left="284"/>
        <w:jc w:val="center"/>
        <w:rPr>
          <w:rFonts w:ascii="Arial" w:hAnsi="Arial" w:cs="Arial"/>
          <w:b/>
          <w:bCs/>
          <w:sz w:val="22"/>
          <w:szCs w:val="22"/>
          <w:lang w:val="en-ZA"/>
        </w:rPr>
      </w:pPr>
      <w:r w:rsidRPr="00AF61AC">
        <w:rPr>
          <w:rFonts w:ascii="Arial" w:hAnsi="Arial" w:cs="Arial"/>
          <w:b/>
          <w:bCs/>
          <w:sz w:val="22"/>
          <w:szCs w:val="22"/>
          <w:lang w:val="en-ZA"/>
        </w:rPr>
        <w:t>QUESTION FOR</w:t>
      </w:r>
      <w:r w:rsidR="008816BE">
        <w:rPr>
          <w:rFonts w:ascii="Arial" w:hAnsi="Arial" w:cs="Arial"/>
          <w:b/>
          <w:bCs/>
          <w:sz w:val="22"/>
          <w:szCs w:val="22"/>
          <w:lang w:val="en-ZA"/>
        </w:rPr>
        <w:t xml:space="preserve"> </w:t>
      </w:r>
      <w:r w:rsidR="007405A4">
        <w:rPr>
          <w:rFonts w:ascii="Arial" w:hAnsi="Arial" w:cs="Arial"/>
          <w:b/>
          <w:bCs/>
          <w:sz w:val="22"/>
          <w:szCs w:val="22"/>
          <w:lang w:val="en-ZA"/>
        </w:rPr>
        <w:t>WRITTEN</w:t>
      </w:r>
      <w:r w:rsidRPr="00AF61AC">
        <w:rPr>
          <w:rFonts w:ascii="Arial" w:hAnsi="Arial" w:cs="Arial"/>
          <w:b/>
          <w:bCs/>
          <w:sz w:val="22"/>
          <w:szCs w:val="22"/>
          <w:lang w:val="en-ZA"/>
        </w:rPr>
        <w:t xml:space="preserve"> REPLY</w:t>
      </w:r>
    </w:p>
    <w:p w:rsidR="008960B2" w:rsidRPr="00AF61AC" w:rsidRDefault="008960B2" w:rsidP="00835E77">
      <w:pPr>
        <w:ind w:left="284"/>
        <w:jc w:val="center"/>
        <w:rPr>
          <w:rFonts w:ascii="Arial" w:hAnsi="Arial" w:cs="Arial"/>
          <w:b/>
          <w:bCs/>
          <w:sz w:val="22"/>
          <w:szCs w:val="22"/>
          <w:lang w:val="en-ZA"/>
        </w:rPr>
      </w:pPr>
    </w:p>
    <w:p w:rsidR="008960B2" w:rsidRPr="00AF61AC" w:rsidRDefault="00835E77" w:rsidP="00835E77">
      <w:pPr>
        <w:ind w:left="284"/>
        <w:jc w:val="center"/>
        <w:rPr>
          <w:rFonts w:ascii="Arial" w:hAnsi="Arial" w:cs="Arial"/>
          <w:b/>
          <w:bCs/>
          <w:sz w:val="22"/>
          <w:szCs w:val="22"/>
          <w:lang w:val="en-ZA"/>
        </w:rPr>
      </w:pPr>
      <w:r>
        <w:rPr>
          <w:rFonts w:ascii="Arial" w:hAnsi="Arial" w:cs="Arial"/>
          <w:b/>
          <w:bCs/>
          <w:sz w:val="22"/>
          <w:szCs w:val="22"/>
          <w:lang w:val="en-ZA"/>
        </w:rPr>
        <w:t>QUESTION NO.: 1897</w:t>
      </w:r>
    </w:p>
    <w:p w:rsidR="00835E77" w:rsidRDefault="00835E77" w:rsidP="006A5D9B">
      <w:pPr>
        <w:autoSpaceDE w:val="0"/>
        <w:autoSpaceDN w:val="0"/>
        <w:adjustRightInd w:val="0"/>
        <w:spacing w:before="240" w:after="240" w:line="276" w:lineRule="auto"/>
        <w:ind w:firstLine="284"/>
        <w:rPr>
          <w:rFonts w:ascii="Arial" w:hAnsi="Arial" w:cs="Arial"/>
          <w:b/>
          <w:sz w:val="22"/>
          <w:szCs w:val="22"/>
          <w:u w:val="single"/>
        </w:rPr>
      </w:pPr>
    </w:p>
    <w:p w:rsidR="000C4309" w:rsidRPr="00AF61AC" w:rsidRDefault="00C416E3" w:rsidP="006A5D9B">
      <w:pPr>
        <w:autoSpaceDE w:val="0"/>
        <w:autoSpaceDN w:val="0"/>
        <w:adjustRightInd w:val="0"/>
        <w:spacing w:before="240" w:after="240" w:line="276" w:lineRule="auto"/>
        <w:ind w:firstLine="284"/>
        <w:rPr>
          <w:rFonts w:ascii="Arial" w:hAnsi="Arial" w:cs="Arial"/>
          <w:bCs/>
          <w:sz w:val="22"/>
          <w:szCs w:val="22"/>
        </w:rPr>
      </w:pPr>
      <w:r w:rsidRPr="00C416E3">
        <w:rPr>
          <w:rFonts w:ascii="Arial" w:hAnsi="Arial" w:cs="Arial"/>
          <w:b/>
          <w:noProof/>
          <w:sz w:val="22"/>
          <w:szCs w:val="22"/>
          <w:u w:val="single"/>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0C4309" w:rsidRPr="00AF61AC">
        <w:rPr>
          <w:rFonts w:ascii="Arial" w:hAnsi="Arial" w:cs="Arial"/>
          <w:b/>
          <w:sz w:val="22"/>
          <w:szCs w:val="22"/>
          <w:u w:val="single"/>
        </w:rPr>
        <w:t>QUESTION</w:t>
      </w:r>
      <w:r w:rsidR="000C4309" w:rsidRPr="00AF61AC">
        <w:rPr>
          <w:rFonts w:ascii="Arial" w:hAnsi="Arial" w:cs="Arial"/>
          <w:bCs/>
          <w:sz w:val="22"/>
          <w:szCs w:val="22"/>
        </w:rPr>
        <w:t>:</w:t>
      </w:r>
    </w:p>
    <w:p w:rsidR="00CB3236" w:rsidRPr="007405A4" w:rsidRDefault="00CB3236" w:rsidP="00CB3236">
      <w:pPr>
        <w:spacing w:line="276" w:lineRule="auto"/>
        <w:ind w:left="284"/>
        <w:rPr>
          <w:rFonts w:ascii="Arial" w:eastAsia="Calibri" w:hAnsi="Arial" w:cs="Arial"/>
          <w:b/>
          <w:bCs/>
          <w:sz w:val="22"/>
          <w:szCs w:val="22"/>
          <w:lang w:val="en-ZA"/>
        </w:rPr>
      </w:pPr>
      <w:r w:rsidRPr="007405A4">
        <w:rPr>
          <w:rFonts w:ascii="Arial" w:eastAsia="Calibri" w:hAnsi="Arial" w:cs="Arial"/>
          <w:b/>
          <w:bCs/>
          <w:sz w:val="22"/>
          <w:szCs w:val="22"/>
          <w:lang w:val="en-ZA"/>
        </w:rPr>
        <w:t xml:space="preserve">1897. Ms O M C Maotwe (EFF) to ask the Minister of Public Enterprises: </w:t>
      </w:r>
    </w:p>
    <w:p w:rsidR="00CB3236" w:rsidRDefault="00CB3236" w:rsidP="00CB3236">
      <w:pPr>
        <w:spacing w:line="276" w:lineRule="auto"/>
        <w:ind w:left="284"/>
        <w:rPr>
          <w:rFonts w:ascii="Arial" w:eastAsia="Calibri" w:hAnsi="Arial" w:cs="Arial"/>
          <w:b/>
          <w:bCs/>
          <w:i/>
          <w:iCs/>
          <w:sz w:val="22"/>
          <w:szCs w:val="22"/>
          <w:lang w:val="en-ZA"/>
        </w:rPr>
      </w:pPr>
    </w:p>
    <w:p w:rsidR="000A7077" w:rsidRPr="00CB3236" w:rsidRDefault="00CB3236" w:rsidP="007405A4">
      <w:pPr>
        <w:spacing w:line="360" w:lineRule="auto"/>
        <w:ind w:left="284"/>
        <w:jc w:val="both"/>
        <w:rPr>
          <w:rFonts w:ascii="Arial" w:eastAsia="Calibri" w:hAnsi="Arial" w:cs="Arial"/>
          <w:sz w:val="22"/>
          <w:szCs w:val="22"/>
          <w:lang w:val="en-ZA"/>
        </w:rPr>
      </w:pPr>
      <w:r w:rsidRPr="00CB3236">
        <w:rPr>
          <w:rFonts w:ascii="Arial" w:eastAsia="Calibri" w:hAnsi="Arial" w:cs="Arial"/>
          <w:sz w:val="22"/>
          <w:szCs w:val="22"/>
          <w:lang w:val="en-ZA"/>
        </w:rPr>
        <w:t xml:space="preserve">Whether his department has lived up to its mandate which was to champion and direct the restructuring of State-owned corporations to ensure their optimal economic and developmental impact; if not, why not; if so, what are the relevant details? </w:t>
      </w:r>
      <w:r w:rsidR="007405A4">
        <w:rPr>
          <w:rFonts w:ascii="Arial" w:eastAsia="Calibri" w:hAnsi="Arial" w:cs="Arial"/>
          <w:sz w:val="22"/>
          <w:szCs w:val="22"/>
          <w:lang w:val="en-ZA"/>
        </w:rPr>
        <w:t xml:space="preserve">                                  </w:t>
      </w:r>
      <w:r w:rsidRPr="007405A4">
        <w:rPr>
          <w:rFonts w:ascii="Arial" w:eastAsia="Calibri" w:hAnsi="Arial" w:cs="Arial"/>
          <w:b/>
          <w:bCs/>
          <w:sz w:val="22"/>
          <w:szCs w:val="22"/>
          <w:lang w:val="en-ZA"/>
        </w:rPr>
        <w:t>NW2151E</w:t>
      </w:r>
    </w:p>
    <w:p w:rsidR="00CB3236" w:rsidRDefault="00CB3236" w:rsidP="006B4F14">
      <w:pPr>
        <w:spacing w:line="360" w:lineRule="auto"/>
        <w:ind w:left="709" w:hanging="425"/>
        <w:rPr>
          <w:rFonts w:ascii="Arial" w:hAnsi="Arial" w:cs="Arial"/>
          <w:b/>
          <w:sz w:val="22"/>
          <w:szCs w:val="22"/>
          <w:u w:val="single"/>
        </w:rPr>
      </w:pPr>
    </w:p>
    <w:p w:rsidR="00835E77" w:rsidRDefault="00835E77">
      <w:pPr>
        <w:rPr>
          <w:rFonts w:ascii="Arial" w:hAnsi="Arial" w:cs="Arial"/>
          <w:b/>
          <w:sz w:val="22"/>
          <w:szCs w:val="22"/>
          <w:u w:val="single"/>
        </w:rPr>
      </w:pPr>
      <w:r>
        <w:rPr>
          <w:rFonts w:ascii="Arial" w:hAnsi="Arial" w:cs="Arial"/>
          <w:b/>
          <w:sz w:val="22"/>
          <w:szCs w:val="22"/>
          <w:u w:val="single"/>
        </w:rPr>
        <w:br w:type="page"/>
      </w:r>
    </w:p>
    <w:p w:rsidR="000C4309" w:rsidRPr="00AF61AC" w:rsidRDefault="000C4309" w:rsidP="006B4F14">
      <w:pPr>
        <w:spacing w:line="360" w:lineRule="auto"/>
        <w:ind w:left="709" w:hanging="425"/>
        <w:rPr>
          <w:rFonts w:ascii="Arial" w:hAnsi="Arial" w:cs="Arial"/>
          <w:b/>
          <w:sz w:val="22"/>
          <w:szCs w:val="22"/>
          <w:u w:val="single"/>
        </w:rPr>
      </w:pPr>
      <w:r w:rsidRPr="00AF61AC">
        <w:rPr>
          <w:rFonts w:ascii="Arial" w:hAnsi="Arial" w:cs="Arial"/>
          <w:b/>
          <w:sz w:val="22"/>
          <w:szCs w:val="22"/>
          <w:u w:val="single"/>
        </w:rPr>
        <w:lastRenderedPageBreak/>
        <w:t>REPLY</w:t>
      </w:r>
      <w:r w:rsidR="009A69FC" w:rsidRPr="00AF61AC">
        <w:rPr>
          <w:rFonts w:ascii="Arial" w:hAnsi="Arial" w:cs="Arial"/>
          <w:b/>
          <w:sz w:val="22"/>
          <w:szCs w:val="22"/>
          <w:u w:val="single"/>
        </w:rPr>
        <w:t>:</w:t>
      </w:r>
    </w:p>
    <w:p w:rsidR="009A69FC" w:rsidRDefault="009A69FC" w:rsidP="006A5D9B">
      <w:pPr>
        <w:widowControl w:val="0"/>
        <w:suppressAutoHyphens/>
        <w:spacing w:line="276" w:lineRule="auto"/>
        <w:ind w:firstLine="284"/>
        <w:jc w:val="both"/>
        <w:rPr>
          <w:rFonts w:ascii="Arial" w:hAnsi="Arial" w:cs="Arial"/>
          <w:b/>
          <w:sz w:val="22"/>
          <w:szCs w:val="22"/>
          <w:u w:val="single"/>
        </w:rPr>
      </w:pPr>
    </w:p>
    <w:p w:rsidR="00257D97" w:rsidRDefault="00406BFF" w:rsidP="003407F0">
      <w:pPr>
        <w:spacing w:line="360" w:lineRule="auto"/>
        <w:ind w:left="284"/>
        <w:jc w:val="both"/>
        <w:rPr>
          <w:rFonts w:ascii="Arial" w:hAnsi="Arial" w:cs="Arial"/>
          <w:sz w:val="22"/>
          <w:szCs w:val="22"/>
        </w:rPr>
      </w:pPr>
      <w:r>
        <w:rPr>
          <w:rFonts w:ascii="Arial" w:hAnsi="Arial" w:cs="Arial"/>
          <w:sz w:val="22"/>
          <w:szCs w:val="22"/>
        </w:rPr>
        <w:t xml:space="preserve">President Cyril </w:t>
      </w:r>
      <w:proofErr w:type="spellStart"/>
      <w:r>
        <w:rPr>
          <w:rFonts w:ascii="Arial" w:hAnsi="Arial" w:cs="Arial"/>
          <w:sz w:val="22"/>
          <w:szCs w:val="22"/>
        </w:rPr>
        <w:t>Ramaphosa</w:t>
      </w:r>
      <w:proofErr w:type="spellEnd"/>
      <w:r>
        <w:rPr>
          <w:rFonts w:ascii="Arial" w:hAnsi="Arial" w:cs="Arial"/>
          <w:sz w:val="22"/>
          <w:szCs w:val="22"/>
        </w:rPr>
        <w:t xml:space="preserve"> mandated the Department, together with the members of the Presidential State-Owned Enterprises Council (PSEC/ the Council) appointed i</w:t>
      </w:r>
      <w:r w:rsidRPr="00406BFF">
        <w:rPr>
          <w:rFonts w:ascii="Arial" w:hAnsi="Arial" w:cs="Arial"/>
          <w:sz w:val="22"/>
          <w:szCs w:val="22"/>
        </w:rPr>
        <w:t xml:space="preserve">n June 2020, to support </w:t>
      </w:r>
      <w:r w:rsidR="00C15055">
        <w:rPr>
          <w:rFonts w:ascii="Arial" w:hAnsi="Arial" w:cs="Arial"/>
          <w:sz w:val="22"/>
          <w:szCs w:val="22"/>
        </w:rPr>
        <w:t>G</w:t>
      </w:r>
      <w:r w:rsidRPr="00406BFF">
        <w:rPr>
          <w:rFonts w:ascii="Arial" w:hAnsi="Arial" w:cs="Arial"/>
          <w:sz w:val="22"/>
          <w:szCs w:val="22"/>
        </w:rPr>
        <w:t xml:space="preserve">overnment in repositioning state-owned enterprises </w:t>
      </w:r>
      <w:r w:rsidR="00257D97">
        <w:rPr>
          <w:rFonts w:ascii="Arial" w:hAnsi="Arial" w:cs="Arial"/>
          <w:sz w:val="22"/>
          <w:szCs w:val="22"/>
        </w:rPr>
        <w:t xml:space="preserve">(SOEs) </w:t>
      </w:r>
      <w:r w:rsidRPr="00406BFF">
        <w:rPr>
          <w:rFonts w:ascii="Arial" w:hAnsi="Arial" w:cs="Arial"/>
          <w:sz w:val="22"/>
          <w:szCs w:val="22"/>
        </w:rPr>
        <w:t>as effective instruments of economic transformation and development.</w:t>
      </w:r>
      <w:r w:rsidR="00257D97">
        <w:rPr>
          <w:rFonts w:ascii="Arial" w:hAnsi="Arial" w:cs="Arial"/>
          <w:sz w:val="22"/>
          <w:szCs w:val="22"/>
        </w:rPr>
        <w:t xml:space="preserve"> </w:t>
      </w:r>
      <w:r>
        <w:rPr>
          <w:rFonts w:ascii="Arial" w:hAnsi="Arial" w:cs="Arial"/>
          <w:sz w:val="22"/>
          <w:szCs w:val="22"/>
        </w:rPr>
        <w:t xml:space="preserve">This work entails </w:t>
      </w:r>
      <w:r w:rsidRPr="00406BFF">
        <w:rPr>
          <w:rFonts w:ascii="Arial" w:hAnsi="Arial" w:cs="Arial"/>
          <w:sz w:val="22"/>
          <w:szCs w:val="22"/>
        </w:rPr>
        <w:t>strengthen</w:t>
      </w:r>
      <w:r>
        <w:rPr>
          <w:rFonts w:ascii="Arial" w:hAnsi="Arial" w:cs="Arial"/>
          <w:sz w:val="22"/>
          <w:szCs w:val="22"/>
        </w:rPr>
        <w:t xml:space="preserve">ing </w:t>
      </w:r>
      <w:r w:rsidRPr="00406BFF">
        <w:rPr>
          <w:rFonts w:ascii="Arial" w:hAnsi="Arial" w:cs="Arial"/>
          <w:sz w:val="22"/>
          <w:szCs w:val="22"/>
        </w:rPr>
        <w:t>the framework governing SOEs through, among other initiatives, the introduction of an overarching Act governing SOEs, and the determination of an appropriate Shareholder Ownership Model.</w:t>
      </w:r>
      <w:r>
        <w:rPr>
          <w:rFonts w:ascii="Arial" w:hAnsi="Arial" w:cs="Arial"/>
          <w:sz w:val="22"/>
          <w:szCs w:val="22"/>
        </w:rPr>
        <w:t xml:space="preserve"> </w:t>
      </w:r>
    </w:p>
    <w:p w:rsidR="00257D97" w:rsidRDefault="00257D97" w:rsidP="003407F0">
      <w:pPr>
        <w:spacing w:line="360" w:lineRule="auto"/>
        <w:ind w:left="284"/>
        <w:jc w:val="both"/>
        <w:rPr>
          <w:rFonts w:ascii="Arial" w:hAnsi="Arial" w:cs="Arial"/>
          <w:sz w:val="22"/>
          <w:szCs w:val="22"/>
        </w:rPr>
      </w:pPr>
    </w:p>
    <w:p w:rsidR="00D34B50" w:rsidRDefault="00406BFF" w:rsidP="003407F0">
      <w:pPr>
        <w:spacing w:line="360" w:lineRule="auto"/>
        <w:ind w:left="284"/>
        <w:jc w:val="both"/>
        <w:rPr>
          <w:rFonts w:ascii="Arial" w:hAnsi="Arial" w:cs="Arial"/>
          <w:sz w:val="22"/>
          <w:szCs w:val="22"/>
        </w:rPr>
      </w:pPr>
      <w:r w:rsidRPr="00406BFF">
        <w:rPr>
          <w:rFonts w:ascii="Arial" w:hAnsi="Arial" w:cs="Arial"/>
          <w:sz w:val="22"/>
          <w:szCs w:val="22"/>
        </w:rPr>
        <w:t>The Department</w:t>
      </w:r>
      <w:r w:rsidR="00257D97">
        <w:rPr>
          <w:rFonts w:ascii="Arial" w:hAnsi="Arial" w:cs="Arial"/>
          <w:sz w:val="22"/>
          <w:szCs w:val="22"/>
        </w:rPr>
        <w:t xml:space="preserve"> </w:t>
      </w:r>
      <w:r w:rsidR="00B50362">
        <w:rPr>
          <w:rFonts w:ascii="Arial" w:hAnsi="Arial" w:cs="Arial"/>
          <w:sz w:val="22"/>
          <w:szCs w:val="22"/>
        </w:rPr>
        <w:t xml:space="preserve">is the </w:t>
      </w:r>
      <w:r w:rsidRPr="00406BFF">
        <w:rPr>
          <w:rFonts w:ascii="Arial" w:hAnsi="Arial" w:cs="Arial"/>
          <w:sz w:val="22"/>
          <w:szCs w:val="22"/>
        </w:rPr>
        <w:t xml:space="preserve">shareholder representative for </w:t>
      </w:r>
      <w:r w:rsidR="00257D97">
        <w:rPr>
          <w:rFonts w:ascii="Arial" w:hAnsi="Arial" w:cs="Arial"/>
          <w:sz w:val="22"/>
          <w:szCs w:val="22"/>
        </w:rPr>
        <w:t>G</w:t>
      </w:r>
      <w:r w:rsidRPr="00406BFF">
        <w:rPr>
          <w:rFonts w:ascii="Arial" w:hAnsi="Arial" w:cs="Arial"/>
          <w:sz w:val="22"/>
          <w:szCs w:val="22"/>
        </w:rPr>
        <w:t>overnment, exercis</w:t>
      </w:r>
      <w:r w:rsidR="00D34B50">
        <w:rPr>
          <w:rFonts w:ascii="Arial" w:hAnsi="Arial" w:cs="Arial"/>
          <w:sz w:val="22"/>
          <w:szCs w:val="22"/>
        </w:rPr>
        <w:t>ing</w:t>
      </w:r>
      <w:r w:rsidRPr="00406BFF">
        <w:rPr>
          <w:rFonts w:ascii="Arial" w:hAnsi="Arial" w:cs="Arial"/>
          <w:sz w:val="22"/>
          <w:szCs w:val="22"/>
        </w:rPr>
        <w:t xml:space="preserve"> direct oversight over </w:t>
      </w:r>
      <w:r>
        <w:rPr>
          <w:rFonts w:ascii="Arial" w:hAnsi="Arial" w:cs="Arial"/>
          <w:sz w:val="22"/>
          <w:szCs w:val="22"/>
        </w:rPr>
        <w:t>6</w:t>
      </w:r>
      <w:r w:rsidRPr="00406BFF">
        <w:rPr>
          <w:rFonts w:ascii="Arial" w:hAnsi="Arial" w:cs="Arial"/>
          <w:sz w:val="22"/>
          <w:szCs w:val="22"/>
        </w:rPr>
        <w:t xml:space="preserve"> SOCs</w:t>
      </w:r>
      <w:r w:rsidR="00D34B50">
        <w:rPr>
          <w:rFonts w:ascii="Arial" w:hAnsi="Arial" w:cs="Arial"/>
          <w:sz w:val="22"/>
          <w:szCs w:val="22"/>
        </w:rPr>
        <w:t xml:space="preserve"> in</w:t>
      </w:r>
      <w:r w:rsidRPr="00406BFF">
        <w:rPr>
          <w:rFonts w:ascii="Arial" w:hAnsi="Arial" w:cs="Arial"/>
          <w:sz w:val="22"/>
          <w:szCs w:val="22"/>
        </w:rPr>
        <w:t xml:space="preserve"> </w:t>
      </w:r>
      <w:r>
        <w:rPr>
          <w:rFonts w:ascii="Arial" w:hAnsi="Arial" w:cs="Arial"/>
          <w:sz w:val="22"/>
          <w:szCs w:val="22"/>
        </w:rPr>
        <w:t>its</w:t>
      </w:r>
      <w:r w:rsidRPr="00406BFF">
        <w:rPr>
          <w:rFonts w:ascii="Arial" w:hAnsi="Arial" w:cs="Arial"/>
          <w:sz w:val="22"/>
          <w:szCs w:val="22"/>
        </w:rPr>
        <w:t xml:space="preserve"> portfolio (namely: Alexkor, Denel, Eskom, S</w:t>
      </w:r>
      <w:r>
        <w:rPr>
          <w:rFonts w:ascii="Arial" w:hAnsi="Arial" w:cs="Arial"/>
          <w:sz w:val="22"/>
          <w:szCs w:val="22"/>
        </w:rPr>
        <w:t>AFCOL</w:t>
      </w:r>
      <w:r w:rsidRPr="00406BFF">
        <w:rPr>
          <w:rFonts w:ascii="Arial" w:hAnsi="Arial" w:cs="Arial"/>
          <w:sz w:val="22"/>
          <w:szCs w:val="22"/>
        </w:rPr>
        <w:t>, SAA, and Transnet)</w:t>
      </w:r>
      <w:r w:rsidR="00257D97">
        <w:rPr>
          <w:rFonts w:ascii="Arial" w:hAnsi="Arial" w:cs="Arial"/>
          <w:sz w:val="22"/>
          <w:szCs w:val="22"/>
        </w:rPr>
        <w:t xml:space="preserve">, </w:t>
      </w:r>
      <w:r w:rsidR="00B50362">
        <w:rPr>
          <w:rFonts w:ascii="Arial" w:hAnsi="Arial" w:cs="Arial"/>
          <w:sz w:val="22"/>
          <w:szCs w:val="22"/>
        </w:rPr>
        <w:t xml:space="preserve">and </w:t>
      </w:r>
      <w:r w:rsidRPr="00406BFF">
        <w:rPr>
          <w:rFonts w:ascii="Arial" w:hAnsi="Arial" w:cs="Arial"/>
          <w:sz w:val="22"/>
          <w:szCs w:val="22"/>
        </w:rPr>
        <w:t xml:space="preserve">serves </w:t>
      </w:r>
      <w:r w:rsidR="00B50362">
        <w:rPr>
          <w:rFonts w:ascii="Arial" w:hAnsi="Arial" w:cs="Arial"/>
          <w:sz w:val="22"/>
          <w:szCs w:val="22"/>
        </w:rPr>
        <w:t xml:space="preserve">also </w:t>
      </w:r>
      <w:r w:rsidRPr="00406BFF">
        <w:rPr>
          <w:rFonts w:ascii="Arial" w:hAnsi="Arial" w:cs="Arial"/>
          <w:sz w:val="22"/>
          <w:szCs w:val="22"/>
        </w:rPr>
        <w:t>as Secretariat for the Council</w:t>
      </w:r>
      <w:r w:rsidR="00257D97">
        <w:rPr>
          <w:rFonts w:ascii="Arial" w:hAnsi="Arial" w:cs="Arial"/>
          <w:sz w:val="22"/>
          <w:szCs w:val="22"/>
        </w:rPr>
        <w:t xml:space="preserve">. </w:t>
      </w:r>
      <w:r w:rsidR="00397BFB">
        <w:rPr>
          <w:rFonts w:ascii="Arial" w:hAnsi="Arial" w:cs="Arial"/>
          <w:sz w:val="22"/>
          <w:szCs w:val="22"/>
        </w:rPr>
        <w:t xml:space="preserve"> T</w:t>
      </w:r>
      <w:r w:rsidR="00257D97">
        <w:rPr>
          <w:rFonts w:ascii="Arial" w:hAnsi="Arial" w:cs="Arial"/>
          <w:sz w:val="22"/>
          <w:szCs w:val="22"/>
        </w:rPr>
        <w:t xml:space="preserve">he President, at the 2022 State of the Nation Address (SONA) announced that Government will adopt a </w:t>
      </w:r>
      <w:r w:rsidR="00C15055">
        <w:rPr>
          <w:rFonts w:ascii="Arial" w:hAnsi="Arial" w:cs="Arial"/>
          <w:sz w:val="22"/>
          <w:szCs w:val="22"/>
        </w:rPr>
        <w:t>C</w:t>
      </w:r>
      <w:r w:rsidR="00257D97">
        <w:rPr>
          <w:rFonts w:ascii="Arial" w:hAnsi="Arial" w:cs="Arial"/>
          <w:sz w:val="22"/>
          <w:szCs w:val="22"/>
        </w:rPr>
        <w:t xml:space="preserve">entralized Shareholder model for its key commercial SOCs. </w:t>
      </w:r>
      <w:r w:rsidR="00C15055">
        <w:rPr>
          <w:rFonts w:ascii="Arial" w:hAnsi="Arial" w:cs="Arial"/>
          <w:sz w:val="22"/>
          <w:szCs w:val="22"/>
        </w:rPr>
        <w:t xml:space="preserve">During the 2023 financial year, </w:t>
      </w:r>
      <w:r w:rsidR="00D34B50">
        <w:rPr>
          <w:rFonts w:ascii="Arial" w:hAnsi="Arial" w:cs="Arial"/>
          <w:sz w:val="22"/>
          <w:szCs w:val="22"/>
        </w:rPr>
        <w:t xml:space="preserve">preparatory work was underway to establish a state-owned Holding Company that will house strategic </w:t>
      </w:r>
      <w:r w:rsidR="00C15055">
        <w:rPr>
          <w:rFonts w:ascii="Arial" w:hAnsi="Arial" w:cs="Arial"/>
          <w:sz w:val="22"/>
          <w:szCs w:val="22"/>
        </w:rPr>
        <w:t>SOEs,</w:t>
      </w:r>
      <w:r w:rsidR="00D34B50">
        <w:rPr>
          <w:rFonts w:ascii="Arial" w:hAnsi="Arial" w:cs="Arial"/>
          <w:sz w:val="22"/>
          <w:szCs w:val="22"/>
        </w:rPr>
        <w:t xml:space="preserve"> and exercise coordinated shareholder oversight. </w:t>
      </w:r>
    </w:p>
    <w:p w:rsidR="00D34B50" w:rsidRDefault="00D34B50" w:rsidP="003407F0">
      <w:pPr>
        <w:spacing w:line="360" w:lineRule="auto"/>
        <w:ind w:left="284"/>
        <w:jc w:val="both"/>
        <w:rPr>
          <w:rFonts w:ascii="Arial" w:hAnsi="Arial" w:cs="Arial"/>
          <w:sz w:val="22"/>
          <w:szCs w:val="22"/>
        </w:rPr>
      </w:pPr>
    </w:p>
    <w:p w:rsidR="00406BFF" w:rsidRDefault="00D34B50" w:rsidP="003407F0">
      <w:pPr>
        <w:spacing w:line="360" w:lineRule="auto"/>
        <w:ind w:left="284"/>
        <w:jc w:val="both"/>
        <w:rPr>
          <w:rFonts w:ascii="Arial" w:hAnsi="Arial" w:cs="Arial"/>
          <w:sz w:val="22"/>
          <w:szCs w:val="22"/>
        </w:rPr>
      </w:pPr>
      <w:r>
        <w:rPr>
          <w:rFonts w:ascii="Arial" w:hAnsi="Arial" w:cs="Arial"/>
          <w:sz w:val="22"/>
          <w:szCs w:val="22"/>
        </w:rPr>
        <w:t xml:space="preserve">The Department is </w:t>
      </w:r>
      <w:r w:rsidR="00B50362">
        <w:rPr>
          <w:rFonts w:ascii="Arial" w:hAnsi="Arial" w:cs="Arial"/>
          <w:sz w:val="22"/>
          <w:szCs w:val="22"/>
        </w:rPr>
        <w:t xml:space="preserve">developing </w:t>
      </w:r>
      <w:r>
        <w:rPr>
          <w:rFonts w:ascii="Arial" w:hAnsi="Arial" w:cs="Arial"/>
          <w:sz w:val="22"/>
          <w:szCs w:val="22"/>
        </w:rPr>
        <w:t xml:space="preserve">legislation in </w:t>
      </w:r>
      <w:r w:rsidR="00B50362">
        <w:rPr>
          <w:rFonts w:ascii="Arial" w:hAnsi="Arial" w:cs="Arial"/>
          <w:sz w:val="22"/>
          <w:szCs w:val="22"/>
        </w:rPr>
        <w:t>conjunction with the Council</w:t>
      </w:r>
      <w:r>
        <w:rPr>
          <w:rFonts w:ascii="Arial" w:hAnsi="Arial" w:cs="Arial"/>
          <w:sz w:val="22"/>
          <w:szCs w:val="22"/>
        </w:rPr>
        <w:t xml:space="preserve">. The </w:t>
      </w:r>
      <w:r w:rsidR="00397BFB">
        <w:rPr>
          <w:rFonts w:ascii="Arial" w:hAnsi="Arial" w:cs="Arial"/>
          <w:sz w:val="22"/>
          <w:szCs w:val="22"/>
        </w:rPr>
        <w:t xml:space="preserve">South African </w:t>
      </w:r>
      <w:r w:rsidR="00B50362">
        <w:rPr>
          <w:rFonts w:ascii="Arial" w:hAnsi="Arial" w:cs="Arial"/>
          <w:sz w:val="22"/>
          <w:szCs w:val="22"/>
        </w:rPr>
        <w:t>State</w:t>
      </w:r>
      <w:r w:rsidR="00397BFB">
        <w:rPr>
          <w:rFonts w:ascii="Arial" w:hAnsi="Arial" w:cs="Arial"/>
          <w:sz w:val="22"/>
          <w:szCs w:val="22"/>
        </w:rPr>
        <w:t>-Owned Companies</w:t>
      </w:r>
      <w:r w:rsidR="00B50362">
        <w:rPr>
          <w:rFonts w:ascii="Arial" w:hAnsi="Arial" w:cs="Arial"/>
          <w:sz w:val="22"/>
          <w:szCs w:val="22"/>
        </w:rPr>
        <w:t xml:space="preserve"> Bill will undergo a coordinated consultative process within Government and Stakeholders. </w:t>
      </w:r>
      <w:r>
        <w:rPr>
          <w:rFonts w:ascii="Arial" w:hAnsi="Arial" w:cs="Arial"/>
          <w:sz w:val="22"/>
          <w:szCs w:val="22"/>
        </w:rPr>
        <w:t>Department is also working closely with PSEC workstreams to identif</w:t>
      </w:r>
      <w:r w:rsidR="00EA001F">
        <w:rPr>
          <w:rFonts w:ascii="Arial" w:hAnsi="Arial" w:cs="Arial"/>
          <w:sz w:val="22"/>
          <w:szCs w:val="22"/>
        </w:rPr>
        <w:t>y</w:t>
      </w:r>
      <w:r>
        <w:rPr>
          <w:rFonts w:ascii="Arial" w:hAnsi="Arial" w:cs="Arial"/>
          <w:sz w:val="22"/>
          <w:szCs w:val="22"/>
        </w:rPr>
        <w:t xml:space="preserve"> SOEs that will be retained, </w:t>
      </w:r>
      <w:r w:rsidR="00EA001F">
        <w:rPr>
          <w:rFonts w:ascii="Arial" w:hAnsi="Arial" w:cs="Arial"/>
          <w:sz w:val="22"/>
          <w:szCs w:val="22"/>
        </w:rPr>
        <w:t xml:space="preserve">consolidated, rationalized and/or disposed of.  </w:t>
      </w:r>
      <w:r>
        <w:rPr>
          <w:rFonts w:ascii="Arial" w:hAnsi="Arial" w:cs="Arial"/>
          <w:sz w:val="22"/>
          <w:szCs w:val="22"/>
        </w:rPr>
        <w:t xml:space="preserve">   </w:t>
      </w:r>
    </w:p>
    <w:p w:rsidR="00406BFF" w:rsidRDefault="00406BFF" w:rsidP="003407F0">
      <w:pPr>
        <w:spacing w:line="360" w:lineRule="auto"/>
        <w:ind w:left="284"/>
        <w:jc w:val="both"/>
        <w:rPr>
          <w:rFonts w:ascii="Arial" w:hAnsi="Arial" w:cs="Arial"/>
          <w:sz w:val="22"/>
          <w:szCs w:val="22"/>
        </w:rPr>
      </w:pPr>
    </w:p>
    <w:p w:rsidR="00EA001F" w:rsidRDefault="00EA001F" w:rsidP="003407F0">
      <w:pPr>
        <w:spacing w:line="360" w:lineRule="auto"/>
        <w:ind w:left="284"/>
        <w:jc w:val="both"/>
        <w:rPr>
          <w:rFonts w:ascii="Arial" w:hAnsi="Arial" w:cs="Arial"/>
          <w:sz w:val="22"/>
          <w:szCs w:val="22"/>
        </w:rPr>
      </w:pPr>
      <w:r>
        <w:rPr>
          <w:rFonts w:ascii="Arial" w:hAnsi="Arial" w:cs="Arial"/>
          <w:sz w:val="22"/>
          <w:szCs w:val="22"/>
        </w:rPr>
        <w:t xml:space="preserve">This work will continue through the 2023/24 financial year. </w:t>
      </w:r>
    </w:p>
    <w:p w:rsidR="00406BFF" w:rsidRDefault="00406BFF" w:rsidP="003407F0">
      <w:pPr>
        <w:spacing w:line="360" w:lineRule="auto"/>
        <w:ind w:left="284"/>
        <w:jc w:val="both"/>
        <w:rPr>
          <w:rFonts w:ascii="Arial" w:hAnsi="Arial" w:cs="Arial"/>
          <w:sz w:val="22"/>
          <w:szCs w:val="22"/>
        </w:rPr>
      </w:pPr>
    </w:p>
    <w:p w:rsidR="002F6952" w:rsidRPr="003407F0" w:rsidRDefault="00C15055" w:rsidP="003407F0">
      <w:pPr>
        <w:spacing w:line="360" w:lineRule="auto"/>
        <w:ind w:left="284"/>
        <w:jc w:val="both"/>
        <w:rPr>
          <w:rFonts w:ascii="Arial" w:hAnsi="Arial" w:cs="Arial"/>
          <w:sz w:val="22"/>
          <w:szCs w:val="22"/>
        </w:rPr>
      </w:pPr>
      <w:r>
        <w:rPr>
          <w:rFonts w:ascii="Arial" w:hAnsi="Arial" w:cs="Arial"/>
          <w:sz w:val="22"/>
          <w:szCs w:val="22"/>
        </w:rPr>
        <w:t>The w</w:t>
      </w:r>
      <w:r w:rsidR="00EA001F">
        <w:rPr>
          <w:rFonts w:ascii="Arial" w:hAnsi="Arial" w:cs="Arial"/>
          <w:sz w:val="22"/>
          <w:szCs w:val="22"/>
        </w:rPr>
        <w:t>ork</w:t>
      </w:r>
      <w:r w:rsidR="002D260F">
        <w:rPr>
          <w:rFonts w:ascii="Arial" w:hAnsi="Arial" w:cs="Arial"/>
          <w:sz w:val="22"/>
          <w:szCs w:val="22"/>
        </w:rPr>
        <w:t xml:space="preserve"> being undertaken by the </w:t>
      </w:r>
      <w:r w:rsidR="002429FD">
        <w:rPr>
          <w:rFonts w:ascii="Arial" w:hAnsi="Arial" w:cs="Arial"/>
          <w:sz w:val="22"/>
          <w:szCs w:val="22"/>
        </w:rPr>
        <w:t>SOCs</w:t>
      </w:r>
      <w:r>
        <w:rPr>
          <w:rFonts w:ascii="Arial" w:hAnsi="Arial" w:cs="Arial"/>
          <w:sz w:val="22"/>
          <w:szCs w:val="22"/>
        </w:rPr>
        <w:t xml:space="preserve"> in respect of </w:t>
      </w:r>
      <w:r w:rsidR="002429FD">
        <w:rPr>
          <w:rFonts w:ascii="Arial" w:hAnsi="Arial" w:cs="Arial"/>
          <w:sz w:val="22"/>
          <w:szCs w:val="22"/>
        </w:rPr>
        <w:t>their contributions to economic and developmental outcomes</w:t>
      </w:r>
      <w:r w:rsidR="002D260F">
        <w:rPr>
          <w:rFonts w:ascii="Arial" w:hAnsi="Arial" w:cs="Arial"/>
          <w:sz w:val="22"/>
          <w:szCs w:val="22"/>
        </w:rPr>
        <w:t xml:space="preserve">, is continuing, as </w:t>
      </w:r>
      <w:r w:rsidR="002429FD">
        <w:rPr>
          <w:rFonts w:ascii="Arial" w:hAnsi="Arial" w:cs="Arial"/>
          <w:sz w:val="22"/>
          <w:szCs w:val="22"/>
        </w:rPr>
        <w:t xml:space="preserve">is </w:t>
      </w:r>
      <w:r w:rsidR="00C60732">
        <w:rPr>
          <w:rFonts w:ascii="Arial" w:hAnsi="Arial" w:cs="Arial"/>
          <w:sz w:val="22"/>
          <w:szCs w:val="22"/>
        </w:rPr>
        <w:t>evident</w:t>
      </w:r>
      <w:r>
        <w:rPr>
          <w:rFonts w:ascii="Arial" w:hAnsi="Arial" w:cs="Arial"/>
          <w:sz w:val="22"/>
          <w:szCs w:val="22"/>
        </w:rPr>
        <w:t xml:space="preserve"> below: </w:t>
      </w:r>
      <w:r w:rsidR="002F6952">
        <w:rPr>
          <w:rFonts w:ascii="Arial" w:hAnsi="Arial" w:cs="Arial"/>
          <w:sz w:val="22"/>
          <w:szCs w:val="22"/>
        </w:rPr>
        <w:t xml:space="preserve">  </w:t>
      </w:r>
    </w:p>
    <w:p w:rsidR="00C60732" w:rsidRDefault="00C60732" w:rsidP="003407F0">
      <w:pPr>
        <w:spacing w:line="360" w:lineRule="auto"/>
        <w:ind w:left="284"/>
        <w:jc w:val="both"/>
        <w:rPr>
          <w:rFonts w:ascii="Arial" w:hAnsi="Arial" w:cs="Arial"/>
          <w:sz w:val="22"/>
          <w:szCs w:val="22"/>
        </w:rPr>
      </w:pPr>
    </w:p>
    <w:p w:rsidR="006B1A9F" w:rsidRPr="003407F0" w:rsidRDefault="003407F0" w:rsidP="003407F0">
      <w:pPr>
        <w:widowControl w:val="0"/>
        <w:suppressAutoHyphens/>
        <w:spacing w:line="360" w:lineRule="auto"/>
        <w:ind w:left="284"/>
        <w:jc w:val="both"/>
        <w:rPr>
          <w:rFonts w:ascii="Arial" w:hAnsi="Arial" w:cs="Arial"/>
          <w:b/>
          <w:sz w:val="22"/>
          <w:szCs w:val="22"/>
        </w:rPr>
      </w:pPr>
      <w:r>
        <w:rPr>
          <w:rFonts w:ascii="Arial" w:hAnsi="Arial" w:cs="Arial"/>
          <w:b/>
          <w:sz w:val="22"/>
          <w:szCs w:val="22"/>
        </w:rPr>
        <w:t xml:space="preserve">ALEXKOR: </w:t>
      </w:r>
    </w:p>
    <w:p w:rsidR="006B1A9F" w:rsidRPr="003407F0" w:rsidRDefault="006B1A9F" w:rsidP="003407F0">
      <w:pPr>
        <w:spacing w:after="160" w:line="360" w:lineRule="auto"/>
        <w:ind w:left="284"/>
        <w:jc w:val="both"/>
        <w:rPr>
          <w:rFonts w:ascii="Arial" w:eastAsia="Calibri" w:hAnsi="Arial" w:cs="Arial"/>
          <w:sz w:val="22"/>
          <w:szCs w:val="22"/>
          <w:lang w:val="en-GB"/>
        </w:rPr>
      </w:pPr>
      <w:r w:rsidRPr="003407F0">
        <w:rPr>
          <w:rFonts w:ascii="Arial" w:eastAsia="Calibri" w:hAnsi="Arial" w:cs="Arial"/>
          <w:sz w:val="22"/>
          <w:szCs w:val="22"/>
          <w:lang w:val="en-GB"/>
        </w:rPr>
        <w:t xml:space="preserve">The focus for the short term has been to stabilise the operations and strengthen governance structures at the joint venture operations. Following years of facing financial sustainability challenges the joint venture is set to post a profit for the 2022/23 financial year. Whilst the favourable global rough diamond market played a significant role in turning around the fortunes of the joint venture, it has not resolved the </w:t>
      </w:r>
      <w:r w:rsidR="003407F0" w:rsidRPr="003407F0">
        <w:rPr>
          <w:rFonts w:ascii="Arial" w:eastAsia="Calibri" w:hAnsi="Arial" w:cs="Arial"/>
          <w:sz w:val="22"/>
          <w:szCs w:val="22"/>
          <w:lang w:val="en-GB"/>
        </w:rPr>
        <w:t>long-term</w:t>
      </w:r>
      <w:r w:rsidRPr="003407F0">
        <w:rPr>
          <w:rFonts w:ascii="Arial" w:eastAsia="Calibri" w:hAnsi="Arial" w:cs="Arial"/>
          <w:sz w:val="22"/>
          <w:szCs w:val="22"/>
          <w:lang w:val="en-GB"/>
        </w:rPr>
        <w:t xml:space="preserve"> sustainability challenges of the company.    </w:t>
      </w:r>
    </w:p>
    <w:p w:rsidR="006B1A9F" w:rsidRDefault="006B1A9F" w:rsidP="003407F0">
      <w:pPr>
        <w:spacing w:after="160" w:line="360" w:lineRule="auto"/>
        <w:ind w:left="284"/>
        <w:jc w:val="both"/>
        <w:rPr>
          <w:rFonts w:ascii="Arial" w:eastAsia="Calibri" w:hAnsi="Arial" w:cs="Arial"/>
          <w:sz w:val="22"/>
          <w:szCs w:val="22"/>
          <w:lang w:val="en-GB"/>
        </w:rPr>
      </w:pPr>
      <w:r w:rsidRPr="003407F0">
        <w:rPr>
          <w:rFonts w:ascii="Arial" w:eastAsia="Calibri" w:hAnsi="Arial" w:cs="Arial"/>
          <w:sz w:val="22"/>
          <w:szCs w:val="22"/>
          <w:lang w:val="en-GB"/>
        </w:rPr>
        <w:t xml:space="preserve">In this regard the </w:t>
      </w:r>
      <w:r w:rsidR="00C15055">
        <w:rPr>
          <w:rFonts w:ascii="Arial" w:eastAsia="Calibri" w:hAnsi="Arial" w:cs="Arial"/>
          <w:sz w:val="22"/>
          <w:szCs w:val="22"/>
          <w:lang w:val="en-GB"/>
        </w:rPr>
        <w:t>D</w:t>
      </w:r>
      <w:r w:rsidRPr="003407F0">
        <w:rPr>
          <w:rFonts w:ascii="Arial" w:eastAsia="Calibri" w:hAnsi="Arial" w:cs="Arial"/>
          <w:sz w:val="22"/>
          <w:szCs w:val="22"/>
          <w:lang w:val="en-GB"/>
        </w:rPr>
        <w:t>epartment is undertaking an in-depth analysis of Alexkor’s diamond asset</w:t>
      </w:r>
      <w:r w:rsidR="0058389D">
        <w:rPr>
          <w:rFonts w:ascii="Arial" w:eastAsia="Calibri" w:hAnsi="Arial" w:cs="Arial"/>
          <w:sz w:val="22"/>
          <w:szCs w:val="22"/>
          <w:lang w:val="en-GB"/>
        </w:rPr>
        <w:t>s</w:t>
      </w:r>
      <w:r w:rsidRPr="003407F0">
        <w:rPr>
          <w:rFonts w:ascii="Arial" w:eastAsia="Calibri" w:hAnsi="Arial" w:cs="Arial"/>
          <w:sz w:val="22"/>
          <w:szCs w:val="22"/>
          <w:lang w:val="en-GB"/>
        </w:rPr>
        <w:t xml:space="preserve"> with a view </w:t>
      </w:r>
      <w:r w:rsidR="00C15055">
        <w:rPr>
          <w:rFonts w:ascii="Arial" w:eastAsia="Calibri" w:hAnsi="Arial" w:cs="Arial"/>
          <w:sz w:val="22"/>
          <w:szCs w:val="22"/>
          <w:lang w:val="en-GB"/>
        </w:rPr>
        <w:t>to</w:t>
      </w:r>
      <w:r w:rsidRPr="003407F0">
        <w:rPr>
          <w:rFonts w:ascii="Arial" w:eastAsia="Calibri" w:hAnsi="Arial" w:cs="Arial"/>
          <w:sz w:val="22"/>
          <w:szCs w:val="22"/>
          <w:lang w:val="en-GB"/>
        </w:rPr>
        <w:t xml:space="preserve"> identifying an appropriate model that will ensure the State derives maximum value and benefit from ownership of </w:t>
      </w:r>
      <w:r w:rsidR="00C15055">
        <w:rPr>
          <w:rFonts w:ascii="Arial" w:eastAsia="Calibri" w:hAnsi="Arial" w:cs="Arial"/>
          <w:sz w:val="22"/>
          <w:szCs w:val="22"/>
          <w:lang w:val="en-GB"/>
        </w:rPr>
        <w:t xml:space="preserve">its </w:t>
      </w:r>
      <w:r w:rsidRPr="003407F0">
        <w:rPr>
          <w:rFonts w:ascii="Arial" w:eastAsia="Calibri" w:hAnsi="Arial" w:cs="Arial"/>
          <w:sz w:val="22"/>
          <w:szCs w:val="22"/>
          <w:lang w:val="en-GB"/>
        </w:rPr>
        <w:t>diamond assets</w:t>
      </w:r>
      <w:r w:rsidR="00C15055">
        <w:rPr>
          <w:rFonts w:ascii="Arial" w:eastAsia="Calibri" w:hAnsi="Arial" w:cs="Arial"/>
          <w:sz w:val="22"/>
          <w:szCs w:val="22"/>
          <w:lang w:val="en-GB"/>
        </w:rPr>
        <w:t xml:space="preserve">. </w:t>
      </w:r>
      <w:r w:rsidRPr="003407F0">
        <w:rPr>
          <w:rFonts w:ascii="Arial" w:eastAsia="Calibri" w:hAnsi="Arial" w:cs="Arial"/>
          <w:sz w:val="22"/>
          <w:szCs w:val="22"/>
          <w:lang w:val="en-GB"/>
        </w:rPr>
        <w:t xml:space="preserve">The study is expected to be completed by September 2023. The outcome of the study will accordingly serve as base for Government to engage relevant stakeholders towards a decision on how best to exercise ownership of diamond resources. </w:t>
      </w:r>
    </w:p>
    <w:p w:rsidR="003407F0" w:rsidRDefault="003407F0" w:rsidP="003407F0">
      <w:pPr>
        <w:widowControl w:val="0"/>
        <w:suppressAutoHyphens/>
        <w:spacing w:line="360" w:lineRule="auto"/>
        <w:ind w:firstLine="284"/>
        <w:jc w:val="both"/>
        <w:rPr>
          <w:rFonts w:ascii="Arial" w:hAnsi="Arial" w:cs="Arial"/>
          <w:b/>
          <w:sz w:val="22"/>
          <w:szCs w:val="22"/>
          <w:u w:val="single"/>
        </w:rPr>
      </w:pPr>
    </w:p>
    <w:p w:rsidR="003407F0" w:rsidRPr="003407F0" w:rsidRDefault="003407F0" w:rsidP="00B50362">
      <w:pPr>
        <w:spacing w:after="160" w:line="360" w:lineRule="auto"/>
        <w:ind w:left="284"/>
        <w:jc w:val="both"/>
        <w:rPr>
          <w:rFonts w:ascii="Arial" w:eastAsia="Calibri" w:hAnsi="Arial" w:cs="Arial"/>
          <w:b/>
          <w:bCs/>
          <w:sz w:val="22"/>
          <w:szCs w:val="22"/>
          <w:lang w:val="en-GB"/>
        </w:rPr>
      </w:pPr>
      <w:r w:rsidRPr="003407F0">
        <w:rPr>
          <w:rFonts w:ascii="Arial" w:eastAsia="Calibri" w:hAnsi="Arial" w:cs="Arial"/>
          <w:b/>
          <w:bCs/>
          <w:sz w:val="22"/>
          <w:szCs w:val="22"/>
          <w:lang w:val="en-GB"/>
        </w:rPr>
        <w:t>DE</w:t>
      </w:r>
      <w:r>
        <w:rPr>
          <w:rFonts w:ascii="Arial" w:eastAsia="Calibri" w:hAnsi="Arial" w:cs="Arial"/>
          <w:b/>
          <w:bCs/>
          <w:sz w:val="22"/>
          <w:szCs w:val="22"/>
          <w:lang w:val="en-GB"/>
        </w:rPr>
        <w:t>N</w:t>
      </w:r>
      <w:r w:rsidRPr="003407F0">
        <w:rPr>
          <w:rFonts w:ascii="Arial" w:eastAsia="Calibri" w:hAnsi="Arial" w:cs="Arial"/>
          <w:b/>
          <w:bCs/>
          <w:sz w:val="22"/>
          <w:szCs w:val="22"/>
          <w:lang w:val="en-GB"/>
        </w:rPr>
        <w:t xml:space="preserve">EL: </w:t>
      </w:r>
    </w:p>
    <w:p w:rsidR="003407F0" w:rsidRPr="003407F0" w:rsidRDefault="003407F0" w:rsidP="003407F0">
      <w:pPr>
        <w:spacing w:after="160" w:line="360" w:lineRule="auto"/>
        <w:ind w:left="284"/>
        <w:jc w:val="both"/>
        <w:rPr>
          <w:rFonts w:ascii="Arial" w:eastAsia="Calibri" w:hAnsi="Arial" w:cs="Arial"/>
          <w:sz w:val="22"/>
          <w:szCs w:val="22"/>
          <w:lang w:val="en-GB"/>
        </w:rPr>
      </w:pPr>
      <w:r w:rsidRPr="003407F0">
        <w:rPr>
          <w:rFonts w:ascii="Arial" w:eastAsia="Calibri" w:hAnsi="Arial" w:cs="Arial"/>
          <w:sz w:val="22"/>
          <w:szCs w:val="22"/>
          <w:lang w:val="en-GB"/>
        </w:rPr>
        <w:t xml:space="preserve">The Department has </w:t>
      </w:r>
      <w:r w:rsidR="0058389D">
        <w:rPr>
          <w:rFonts w:ascii="Arial" w:eastAsia="Calibri" w:hAnsi="Arial" w:cs="Arial"/>
          <w:sz w:val="22"/>
          <w:szCs w:val="22"/>
          <w:lang w:val="en-GB"/>
        </w:rPr>
        <w:t>made notable progress in terms of the</w:t>
      </w:r>
      <w:r w:rsidRPr="003407F0">
        <w:rPr>
          <w:rFonts w:ascii="Arial" w:eastAsia="Calibri" w:hAnsi="Arial" w:cs="Arial"/>
          <w:sz w:val="22"/>
          <w:szCs w:val="22"/>
          <w:lang w:val="en-GB"/>
        </w:rPr>
        <w:t xml:space="preserve"> restructuring of Denel.</w:t>
      </w:r>
    </w:p>
    <w:p w:rsidR="003407F0" w:rsidRPr="003407F0" w:rsidRDefault="001E24A8" w:rsidP="00B50362">
      <w:pPr>
        <w:spacing w:after="160" w:line="360" w:lineRule="auto"/>
        <w:ind w:left="284"/>
        <w:jc w:val="both"/>
        <w:rPr>
          <w:rFonts w:ascii="Arial" w:eastAsia="Calibri" w:hAnsi="Arial" w:cs="Arial"/>
          <w:sz w:val="22"/>
          <w:szCs w:val="22"/>
          <w:lang w:val="en-GB"/>
        </w:rPr>
      </w:pPr>
      <w:r w:rsidRPr="001E24A8">
        <w:rPr>
          <w:rFonts w:ascii="Arial" w:eastAsia="Calibri" w:hAnsi="Arial" w:cs="Arial"/>
          <w:sz w:val="22"/>
          <w:szCs w:val="22"/>
          <w:lang w:val="en-GB"/>
        </w:rPr>
        <w:t xml:space="preserve">Denel has appointed a Chief Restructuring Officer to enable Denel to develop its strategic restructuring plan focused on the operational and balance sheet restructuring. The Minister was informed by the Chairperson of Denel for his information. </w:t>
      </w:r>
      <w:r w:rsidR="003407F0" w:rsidRPr="003407F0">
        <w:rPr>
          <w:rFonts w:ascii="Arial" w:eastAsia="Calibri" w:hAnsi="Arial" w:cs="Arial"/>
          <w:sz w:val="22"/>
          <w:szCs w:val="22"/>
          <w:lang w:val="en-GB"/>
        </w:rPr>
        <w:t xml:space="preserve">The latter has seen Denel receive payments </w:t>
      </w:r>
      <w:r w:rsidR="0058389D">
        <w:rPr>
          <w:rFonts w:ascii="Arial" w:eastAsia="Calibri" w:hAnsi="Arial" w:cs="Arial"/>
          <w:sz w:val="22"/>
          <w:szCs w:val="22"/>
          <w:lang w:val="en-GB"/>
        </w:rPr>
        <w:t>for</w:t>
      </w:r>
      <w:r w:rsidR="003407F0" w:rsidRPr="003407F0">
        <w:rPr>
          <w:rFonts w:ascii="Arial" w:eastAsia="Calibri" w:hAnsi="Arial" w:cs="Arial"/>
          <w:sz w:val="22"/>
          <w:szCs w:val="22"/>
          <w:lang w:val="en-GB"/>
        </w:rPr>
        <w:t xml:space="preserve"> guaranteed debt, </w:t>
      </w:r>
      <w:r w:rsidR="00C15055">
        <w:rPr>
          <w:rFonts w:ascii="Arial" w:eastAsia="Calibri" w:hAnsi="Arial" w:cs="Arial"/>
          <w:sz w:val="22"/>
          <w:szCs w:val="22"/>
          <w:lang w:val="en-GB"/>
        </w:rPr>
        <w:t xml:space="preserve">enabling </w:t>
      </w:r>
      <w:r w:rsidR="003407F0" w:rsidRPr="003407F0">
        <w:rPr>
          <w:rFonts w:ascii="Arial" w:eastAsia="Calibri" w:hAnsi="Arial" w:cs="Arial"/>
          <w:sz w:val="22"/>
          <w:szCs w:val="22"/>
          <w:lang w:val="en-GB"/>
        </w:rPr>
        <w:t xml:space="preserve">Denel </w:t>
      </w:r>
      <w:r w:rsidR="00C15055">
        <w:rPr>
          <w:rFonts w:ascii="Arial" w:eastAsia="Calibri" w:hAnsi="Arial" w:cs="Arial"/>
          <w:sz w:val="22"/>
          <w:szCs w:val="22"/>
          <w:lang w:val="en-GB"/>
        </w:rPr>
        <w:t xml:space="preserve">to save </w:t>
      </w:r>
      <w:r w:rsidR="003407F0" w:rsidRPr="003407F0">
        <w:rPr>
          <w:rFonts w:ascii="Arial" w:eastAsia="Calibri" w:hAnsi="Arial" w:cs="Arial"/>
          <w:sz w:val="22"/>
          <w:szCs w:val="22"/>
          <w:lang w:val="en-GB"/>
        </w:rPr>
        <w:t>on substantial interest payment cost</w:t>
      </w:r>
      <w:r w:rsidR="0058389D">
        <w:rPr>
          <w:rFonts w:ascii="Arial" w:eastAsia="Calibri" w:hAnsi="Arial" w:cs="Arial"/>
          <w:sz w:val="22"/>
          <w:szCs w:val="22"/>
          <w:lang w:val="en-GB"/>
        </w:rPr>
        <w:t>s</w:t>
      </w:r>
      <w:r w:rsidR="003407F0" w:rsidRPr="003407F0">
        <w:rPr>
          <w:rFonts w:ascii="Arial" w:eastAsia="Calibri" w:hAnsi="Arial" w:cs="Arial"/>
          <w:sz w:val="22"/>
          <w:szCs w:val="22"/>
          <w:lang w:val="en-GB"/>
        </w:rPr>
        <w:t>, and R3.4 billion recapitali</w:t>
      </w:r>
      <w:r w:rsidR="0058389D">
        <w:rPr>
          <w:rFonts w:ascii="Arial" w:eastAsia="Calibri" w:hAnsi="Arial" w:cs="Arial"/>
          <w:sz w:val="22"/>
          <w:szCs w:val="22"/>
          <w:lang w:val="en-GB"/>
        </w:rPr>
        <w:t>s</w:t>
      </w:r>
      <w:r w:rsidR="003407F0" w:rsidRPr="003407F0">
        <w:rPr>
          <w:rFonts w:ascii="Arial" w:eastAsia="Calibri" w:hAnsi="Arial" w:cs="Arial"/>
          <w:sz w:val="22"/>
          <w:szCs w:val="22"/>
          <w:lang w:val="en-GB"/>
        </w:rPr>
        <w:t xml:space="preserve">ation allocation announced in October 2022. </w:t>
      </w:r>
    </w:p>
    <w:p w:rsidR="003407F0" w:rsidRPr="003407F0" w:rsidRDefault="003407F0" w:rsidP="00B50362">
      <w:pPr>
        <w:spacing w:after="160" w:line="360" w:lineRule="auto"/>
        <w:ind w:left="284"/>
        <w:jc w:val="both"/>
        <w:rPr>
          <w:rFonts w:ascii="Arial" w:eastAsia="Calibri" w:hAnsi="Arial" w:cs="Arial"/>
          <w:sz w:val="22"/>
          <w:szCs w:val="22"/>
          <w:lang w:val="en-GB"/>
        </w:rPr>
      </w:pPr>
      <w:r w:rsidRPr="003407F0">
        <w:rPr>
          <w:rFonts w:ascii="Arial" w:eastAsia="Calibri" w:hAnsi="Arial" w:cs="Arial"/>
          <w:sz w:val="22"/>
          <w:szCs w:val="22"/>
          <w:lang w:val="en-GB"/>
        </w:rPr>
        <w:t>These funds have significantly improved the SOC’s balance sheet, stabili</w:t>
      </w:r>
      <w:r w:rsidR="0058389D">
        <w:rPr>
          <w:rFonts w:ascii="Arial" w:eastAsia="Calibri" w:hAnsi="Arial" w:cs="Arial"/>
          <w:sz w:val="22"/>
          <w:szCs w:val="22"/>
          <w:lang w:val="en-GB"/>
        </w:rPr>
        <w:t>s</w:t>
      </w:r>
      <w:r w:rsidRPr="003407F0">
        <w:rPr>
          <w:rFonts w:ascii="Arial" w:eastAsia="Calibri" w:hAnsi="Arial" w:cs="Arial"/>
          <w:sz w:val="22"/>
          <w:szCs w:val="22"/>
          <w:lang w:val="en-GB"/>
        </w:rPr>
        <w:t>ing the entity, allowing for the restart of income generating activities, honouring payment plans and thereby gradually restor</w:t>
      </w:r>
      <w:r w:rsidR="0058389D">
        <w:rPr>
          <w:rFonts w:ascii="Arial" w:eastAsia="Calibri" w:hAnsi="Arial" w:cs="Arial"/>
          <w:sz w:val="22"/>
          <w:szCs w:val="22"/>
          <w:lang w:val="en-GB"/>
        </w:rPr>
        <w:t>ing</w:t>
      </w:r>
      <w:r w:rsidRPr="003407F0">
        <w:rPr>
          <w:rFonts w:ascii="Arial" w:eastAsia="Calibri" w:hAnsi="Arial" w:cs="Arial"/>
          <w:sz w:val="22"/>
          <w:szCs w:val="22"/>
          <w:lang w:val="en-GB"/>
        </w:rPr>
        <w:t xml:space="preserve"> its reputation as shown by renewed interest</w:t>
      </w:r>
      <w:r w:rsidR="0058389D">
        <w:rPr>
          <w:rFonts w:ascii="Arial" w:eastAsia="Calibri" w:hAnsi="Arial" w:cs="Arial"/>
          <w:sz w:val="22"/>
          <w:szCs w:val="22"/>
          <w:lang w:val="en-GB"/>
        </w:rPr>
        <w:t>, from international entities,</w:t>
      </w:r>
      <w:r w:rsidRPr="003407F0">
        <w:rPr>
          <w:rFonts w:ascii="Arial" w:eastAsia="Calibri" w:hAnsi="Arial" w:cs="Arial"/>
          <w:sz w:val="22"/>
          <w:szCs w:val="22"/>
          <w:lang w:val="en-GB"/>
        </w:rPr>
        <w:t xml:space="preserve"> </w:t>
      </w:r>
      <w:r w:rsidR="0058389D">
        <w:rPr>
          <w:rFonts w:ascii="Arial" w:eastAsia="Calibri" w:hAnsi="Arial" w:cs="Arial"/>
          <w:sz w:val="22"/>
          <w:szCs w:val="22"/>
          <w:lang w:val="en-GB"/>
        </w:rPr>
        <w:t>i</w:t>
      </w:r>
      <w:r w:rsidRPr="003407F0">
        <w:rPr>
          <w:rFonts w:ascii="Arial" w:eastAsia="Calibri" w:hAnsi="Arial" w:cs="Arial"/>
          <w:sz w:val="22"/>
          <w:szCs w:val="22"/>
          <w:lang w:val="en-GB"/>
        </w:rPr>
        <w:t>n partnering with Denel.</w:t>
      </w:r>
    </w:p>
    <w:p w:rsidR="00835E77" w:rsidRDefault="00835E77" w:rsidP="003407F0">
      <w:pPr>
        <w:widowControl w:val="0"/>
        <w:suppressAutoHyphens/>
        <w:spacing w:line="360" w:lineRule="auto"/>
        <w:ind w:firstLine="284"/>
        <w:jc w:val="both"/>
        <w:rPr>
          <w:rFonts w:ascii="Arial" w:hAnsi="Arial" w:cs="Arial"/>
          <w:b/>
          <w:sz w:val="22"/>
          <w:szCs w:val="22"/>
        </w:rPr>
      </w:pPr>
    </w:p>
    <w:p w:rsidR="003407F0" w:rsidRPr="003407F0" w:rsidRDefault="003407F0" w:rsidP="003407F0">
      <w:pPr>
        <w:widowControl w:val="0"/>
        <w:suppressAutoHyphens/>
        <w:spacing w:line="360" w:lineRule="auto"/>
        <w:ind w:firstLine="284"/>
        <w:jc w:val="both"/>
        <w:rPr>
          <w:rFonts w:ascii="Arial" w:hAnsi="Arial" w:cs="Arial"/>
          <w:b/>
          <w:sz w:val="22"/>
          <w:szCs w:val="22"/>
        </w:rPr>
      </w:pPr>
      <w:r>
        <w:rPr>
          <w:rFonts w:ascii="Arial" w:hAnsi="Arial" w:cs="Arial"/>
          <w:b/>
          <w:sz w:val="22"/>
          <w:szCs w:val="22"/>
        </w:rPr>
        <w:t xml:space="preserve">ESKOM: </w:t>
      </w:r>
    </w:p>
    <w:p w:rsidR="003407F0" w:rsidRPr="003407F0" w:rsidRDefault="003407F0" w:rsidP="009E3F81">
      <w:pPr>
        <w:widowControl w:val="0"/>
        <w:suppressAutoHyphens/>
        <w:spacing w:line="360" w:lineRule="auto"/>
        <w:ind w:left="284"/>
        <w:jc w:val="both"/>
        <w:rPr>
          <w:rFonts w:ascii="Arial" w:hAnsi="Arial" w:cs="Arial"/>
          <w:bCs/>
          <w:sz w:val="22"/>
          <w:szCs w:val="22"/>
        </w:rPr>
      </w:pPr>
      <w:r w:rsidRPr="003407F0">
        <w:rPr>
          <w:rFonts w:ascii="Arial" w:hAnsi="Arial" w:cs="Arial"/>
          <w:bCs/>
          <w:sz w:val="22"/>
          <w:szCs w:val="22"/>
        </w:rPr>
        <w:t xml:space="preserve">The Department is implementing the restructuring of Eskom as per the </w:t>
      </w:r>
      <w:r w:rsidRPr="003407F0">
        <w:rPr>
          <w:rFonts w:ascii="Arial" w:hAnsi="Arial" w:cs="Arial"/>
          <w:bCs/>
          <w:i/>
          <w:iCs/>
          <w:sz w:val="22"/>
          <w:szCs w:val="22"/>
        </w:rPr>
        <w:t>“Roadmap for Eskom in a Reformed Electricity Supply Industry”</w:t>
      </w:r>
      <w:r w:rsidR="00B43320">
        <w:rPr>
          <w:rFonts w:ascii="Arial" w:hAnsi="Arial" w:cs="Arial"/>
          <w:bCs/>
          <w:sz w:val="22"/>
          <w:szCs w:val="22"/>
        </w:rPr>
        <w:t xml:space="preserve">: </w:t>
      </w:r>
      <w:r w:rsidR="00C15055">
        <w:rPr>
          <w:rFonts w:ascii="Arial" w:hAnsi="Arial" w:cs="Arial"/>
          <w:bCs/>
          <w:sz w:val="22"/>
          <w:szCs w:val="22"/>
        </w:rPr>
        <w:t xml:space="preserve">It </w:t>
      </w:r>
      <w:r w:rsidR="00B43320">
        <w:rPr>
          <w:rFonts w:ascii="Arial" w:hAnsi="Arial" w:cs="Arial"/>
          <w:bCs/>
          <w:sz w:val="22"/>
          <w:szCs w:val="22"/>
        </w:rPr>
        <w:t>stipulates that Eskom is to be divided into 3 independent entities</w:t>
      </w:r>
      <w:r w:rsidR="00C15055">
        <w:rPr>
          <w:rFonts w:ascii="Arial" w:hAnsi="Arial" w:cs="Arial"/>
          <w:bCs/>
          <w:sz w:val="22"/>
          <w:szCs w:val="22"/>
        </w:rPr>
        <w:t xml:space="preserve">, namely </w:t>
      </w:r>
      <w:r w:rsidR="00B43320">
        <w:rPr>
          <w:rFonts w:ascii="Arial" w:hAnsi="Arial" w:cs="Arial"/>
          <w:bCs/>
          <w:sz w:val="22"/>
          <w:szCs w:val="22"/>
        </w:rPr>
        <w:t xml:space="preserve">generation, </w:t>
      </w:r>
      <w:r w:rsidR="009E3F81">
        <w:rPr>
          <w:rFonts w:ascii="Arial" w:hAnsi="Arial" w:cs="Arial"/>
          <w:bCs/>
          <w:sz w:val="22"/>
          <w:szCs w:val="22"/>
        </w:rPr>
        <w:t>transmission,</w:t>
      </w:r>
      <w:r w:rsidR="00B43320">
        <w:rPr>
          <w:rFonts w:ascii="Arial" w:hAnsi="Arial" w:cs="Arial"/>
          <w:bCs/>
          <w:sz w:val="22"/>
          <w:szCs w:val="22"/>
        </w:rPr>
        <w:t xml:space="preserve"> and distribution. </w:t>
      </w:r>
      <w:r w:rsidR="00C15055" w:rsidRPr="009E3F81">
        <w:rPr>
          <w:rFonts w:ascii="Arial" w:hAnsi="Arial" w:cs="Arial"/>
          <w:bCs/>
          <w:sz w:val="22"/>
          <w:szCs w:val="22"/>
        </w:rPr>
        <w:t>As part of the broader reform process</w:t>
      </w:r>
      <w:r w:rsidR="00C15055">
        <w:rPr>
          <w:rFonts w:ascii="Arial" w:hAnsi="Arial" w:cs="Arial"/>
          <w:bCs/>
          <w:sz w:val="22"/>
          <w:szCs w:val="22"/>
        </w:rPr>
        <w:t>, i</w:t>
      </w:r>
      <w:r w:rsidRPr="003407F0">
        <w:rPr>
          <w:rFonts w:ascii="Arial" w:hAnsi="Arial" w:cs="Arial"/>
          <w:bCs/>
          <w:sz w:val="22"/>
          <w:szCs w:val="22"/>
        </w:rPr>
        <w:t>n December 2022, the National Transmission Company of South Africa (NTCSA) was created as a subsidiary of Eskom. Eskom is awaiting the decision of a license application from the National Energy Regulator of South Africa (NERSA) to begin trading.</w:t>
      </w:r>
      <w:r w:rsidR="009E3F81" w:rsidRPr="009E3F81">
        <w:rPr>
          <w:rFonts w:ascii="Arial" w:hAnsi="Arial" w:cs="Arial"/>
          <w:bCs/>
          <w:sz w:val="22"/>
          <w:szCs w:val="22"/>
        </w:rPr>
        <w:t xml:space="preserve"> </w:t>
      </w:r>
      <w:r w:rsidR="00C15055">
        <w:rPr>
          <w:rFonts w:ascii="Arial" w:hAnsi="Arial" w:cs="Arial"/>
          <w:bCs/>
          <w:sz w:val="22"/>
          <w:szCs w:val="22"/>
        </w:rPr>
        <w:t>T</w:t>
      </w:r>
      <w:r w:rsidR="009E3F81" w:rsidRPr="009E3F81">
        <w:rPr>
          <w:rFonts w:ascii="Arial" w:hAnsi="Arial" w:cs="Arial"/>
          <w:bCs/>
          <w:sz w:val="22"/>
          <w:szCs w:val="22"/>
        </w:rPr>
        <w:t>he NTC</w:t>
      </w:r>
      <w:r w:rsidR="00C15055">
        <w:rPr>
          <w:rFonts w:ascii="Arial" w:hAnsi="Arial" w:cs="Arial"/>
          <w:bCs/>
          <w:sz w:val="22"/>
          <w:szCs w:val="22"/>
        </w:rPr>
        <w:t xml:space="preserve">SA </w:t>
      </w:r>
      <w:r w:rsidR="009E3F81" w:rsidRPr="009E3F81">
        <w:rPr>
          <w:rFonts w:ascii="Arial" w:hAnsi="Arial" w:cs="Arial"/>
          <w:bCs/>
          <w:sz w:val="22"/>
          <w:szCs w:val="22"/>
        </w:rPr>
        <w:t xml:space="preserve">will soon </w:t>
      </w:r>
      <w:r w:rsidR="0058782B">
        <w:rPr>
          <w:rFonts w:ascii="Arial" w:hAnsi="Arial" w:cs="Arial"/>
          <w:bCs/>
          <w:sz w:val="22"/>
          <w:szCs w:val="22"/>
        </w:rPr>
        <w:t xml:space="preserve">be </w:t>
      </w:r>
      <w:r w:rsidR="009E3F81" w:rsidRPr="009E3F81">
        <w:rPr>
          <w:rFonts w:ascii="Arial" w:hAnsi="Arial" w:cs="Arial"/>
          <w:bCs/>
          <w:sz w:val="22"/>
          <w:szCs w:val="22"/>
        </w:rPr>
        <w:t>operational with an independent board.</w:t>
      </w:r>
      <w:r w:rsidR="009E3F81">
        <w:rPr>
          <w:rFonts w:ascii="Arial" w:hAnsi="Arial" w:cs="Arial"/>
          <w:bCs/>
          <w:sz w:val="22"/>
          <w:szCs w:val="22"/>
        </w:rPr>
        <w:t xml:space="preserve"> </w:t>
      </w:r>
      <w:r w:rsidRPr="003407F0">
        <w:rPr>
          <w:rFonts w:ascii="Arial" w:hAnsi="Arial" w:cs="Arial"/>
          <w:bCs/>
          <w:sz w:val="22"/>
          <w:szCs w:val="22"/>
        </w:rPr>
        <w:t>The National Electricity Distribution Company (NEDCSA) of South Africa was registered in November 2022 and work is underway to establish legal separation of NEDCSA. Eskom has finali</w:t>
      </w:r>
      <w:r w:rsidR="00B43320">
        <w:rPr>
          <w:rFonts w:ascii="Arial" w:hAnsi="Arial" w:cs="Arial"/>
          <w:bCs/>
          <w:sz w:val="22"/>
          <w:szCs w:val="22"/>
        </w:rPr>
        <w:t>s</w:t>
      </w:r>
      <w:r w:rsidRPr="003407F0">
        <w:rPr>
          <w:rFonts w:ascii="Arial" w:hAnsi="Arial" w:cs="Arial"/>
          <w:bCs/>
          <w:sz w:val="22"/>
          <w:szCs w:val="22"/>
        </w:rPr>
        <w:t xml:space="preserve">ed the due diligence report for the establishment of the new Generation Company of South Africa. The due diligence report will inform the structure of the new Generation Company. </w:t>
      </w:r>
    </w:p>
    <w:p w:rsidR="003407F0" w:rsidRDefault="003407F0" w:rsidP="003407F0">
      <w:pPr>
        <w:widowControl w:val="0"/>
        <w:suppressAutoHyphens/>
        <w:spacing w:line="360" w:lineRule="auto"/>
        <w:ind w:firstLine="284"/>
        <w:jc w:val="both"/>
        <w:rPr>
          <w:rFonts w:ascii="Arial" w:hAnsi="Arial" w:cs="Arial"/>
          <w:b/>
          <w:sz w:val="22"/>
          <w:szCs w:val="22"/>
          <w:u w:val="single"/>
        </w:rPr>
      </w:pPr>
    </w:p>
    <w:p w:rsidR="00213F9B" w:rsidRPr="003407F0" w:rsidRDefault="00213F9B" w:rsidP="00B50362">
      <w:pPr>
        <w:spacing w:after="160" w:line="360" w:lineRule="auto"/>
        <w:ind w:left="284"/>
        <w:jc w:val="both"/>
        <w:rPr>
          <w:rFonts w:ascii="Arial" w:eastAsia="Calibri" w:hAnsi="Arial" w:cs="Arial"/>
          <w:b/>
          <w:bCs/>
          <w:sz w:val="22"/>
          <w:szCs w:val="22"/>
          <w:lang w:val="en-GB"/>
        </w:rPr>
      </w:pPr>
      <w:r w:rsidRPr="003407F0">
        <w:rPr>
          <w:rFonts w:ascii="Arial" w:eastAsia="Calibri" w:hAnsi="Arial" w:cs="Arial"/>
          <w:b/>
          <w:bCs/>
          <w:sz w:val="22"/>
          <w:szCs w:val="22"/>
          <w:lang w:val="en-GB"/>
        </w:rPr>
        <w:t xml:space="preserve">SAA: </w:t>
      </w:r>
    </w:p>
    <w:p w:rsidR="00213F9B" w:rsidRDefault="00213F9B" w:rsidP="00213F9B">
      <w:pPr>
        <w:spacing w:after="160" w:line="360" w:lineRule="auto"/>
        <w:ind w:left="284"/>
        <w:jc w:val="both"/>
        <w:rPr>
          <w:rFonts w:ascii="Arial" w:eastAsia="Calibri" w:hAnsi="Arial" w:cs="Arial"/>
          <w:sz w:val="22"/>
          <w:szCs w:val="22"/>
          <w:lang w:val="en-GB"/>
        </w:rPr>
      </w:pPr>
      <w:r w:rsidRPr="003407F0">
        <w:rPr>
          <w:rFonts w:ascii="Arial" w:eastAsia="Calibri" w:hAnsi="Arial" w:cs="Arial"/>
          <w:sz w:val="22"/>
          <w:szCs w:val="22"/>
          <w:lang w:val="en-GB"/>
        </w:rPr>
        <w:t>The airline exited the business rescue process in April 2021 after 16 months. It commenced operations in September 2021 and has been in operations for 21 months. The airline is expected to report a profit in the 2022/23 financial year.</w:t>
      </w:r>
    </w:p>
    <w:p w:rsidR="00B43320" w:rsidRDefault="00B43320" w:rsidP="00213F9B">
      <w:pPr>
        <w:spacing w:after="160" w:line="360" w:lineRule="auto"/>
        <w:ind w:left="284"/>
        <w:jc w:val="both"/>
        <w:rPr>
          <w:rFonts w:ascii="Arial" w:eastAsia="Calibri" w:hAnsi="Arial" w:cs="Arial"/>
          <w:sz w:val="22"/>
          <w:szCs w:val="22"/>
          <w:lang w:val="en-GB"/>
        </w:rPr>
      </w:pPr>
      <w:r>
        <w:rPr>
          <w:rFonts w:ascii="Arial" w:eastAsia="Calibri" w:hAnsi="Arial" w:cs="Arial"/>
          <w:sz w:val="22"/>
          <w:szCs w:val="22"/>
          <w:lang w:val="en-GB"/>
        </w:rPr>
        <w:t>A private sector partner (</w:t>
      </w:r>
      <w:proofErr w:type="spellStart"/>
      <w:r>
        <w:rPr>
          <w:rFonts w:ascii="Arial" w:eastAsia="Calibri" w:hAnsi="Arial" w:cs="Arial"/>
          <w:sz w:val="22"/>
          <w:szCs w:val="22"/>
          <w:lang w:val="en-GB"/>
        </w:rPr>
        <w:t>Takatso</w:t>
      </w:r>
      <w:proofErr w:type="spellEnd"/>
      <w:r>
        <w:rPr>
          <w:rFonts w:ascii="Arial" w:eastAsia="Calibri" w:hAnsi="Arial" w:cs="Arial"/>
          <w:sz w:val="22"/>
          <w:szCs w:val="22"/>
          <w:lang w:val="en-GB"/>
        </w:rPr>
        <w:t xml:space="preserve"> Aviation) has been identified to provide SAA with a capital injection. Agreements are in place for </w:t>
      </w:r>
      <w:proofErr w:type="spellStart"/>
      <w:r>
        <w:rPr>
          <w:rFonts w:ascii="Arial" w:eastAsia="Calibri" w:hAnsi="Arial" w:cs="Arial"/>
          <w:sz w:val="22"/>
          <w:szCs w:val="22"/>
          <w:lang w:val="en-GB"/>
        </w:rPr>
        <w:t>Takatso</w:t>
      </w:r>
      <w:proofErr w:type="spellEnd"/>
      <w:r>
        <w:rPr>
          <w:rFonts w:ascii="Arial" w:eastAsia="Calibri" w:hAnsi="Arial" w:cs="Arial"/>
          <w:sz w:val="22"/>
          <w:szCs w:val="22"/>
          <w:lang w:val="en-GB"/>
        </w:rPr>
        <w:t xml:space="preserve"> to be a 51% shareholder in SAA. It is anticipated that this partnership </w:t>
      </w:r>
      <w:r w:rsidR="00C15055">
        <w:rPr>
          <w:rFonts w:ascii="Arial" w:eastAsia="Calibri" w:hAnsi="Arial" w:cs="Arial"/>
          <w:sz w:val="22"/>
          <w:szCs w:val="22"/>
          <w:lang w:val="en-GB"/>
        </w:rPr>
        <w:t xml:space="preserve">will </w:t>
      </w:r>
      <w:r w:rsidR="003039E5">
        <w:rPr>
          <w:rFonts w:ascii="Arial" w:eastAsia="Calibri" w:hAnsi="Arial" w:cs="Arial"/>
          <w:sz w:val="22"/>
          <w:szCs w:val="22"/>
          <w:lang w:val="en-GB"/>
        </w:rPr>
        <w:t xml:space="preserve">promote SAA’s ability to service both the domestic and regional markets, which will have significant spin-offs for both the domestic and regional economies. </w:t>
      </w:r>
    </w:p>
    <w:p w:rsidR="003407F0" w:rsidRPr="003407F0" w:rsidRDefault="003407F0" w:rsidP="00213F9B">
      <w:pPr>
        <w:widowControl w:val="0"/>
        <w:suppressAutoHyphens/>
        <w:spacing w:line="360" w:lineRule="auto"/>
        <w:jc w:val="both"/>
        <w:rPr>
          <w:rFonts w:ascii="Arial" w:hAnsi="Arial" w:cs="Arial"/>
          <w:b/>
          <w:sz w:val="22"/>
          <w:szCs w:val="22"/>
          <w:u w:val="single"/>
        </w:rPr>
      </w:pPr>
    </w:p>
    <w:p w:rsidR="00835E77" w:rsidRDefault="00835E77" w:rsidP="00B50362">
      <w:pPr>
        <w:spacing w:after="160" w:line="360" w:lineRule="auto"/>
        <w:ind w:left="284"/>
        <w:jc w:val="both"/>
        <w:rPr>
          <w:rFonts w:ascii="Arial" w:eastAsia="Calibri" w:hAnsi="Arial" w:cs="Arial"/>
          <w:b/>
          <w:bCs/>
          <w:sz w:val="22"/>
          <w:szCs w:val="22"/>
          <w:lang w:val="en-GB"/>
        </w:rPr>
      </w:pPr>
    </w:p>
    <w:p w:rsidR="00835E77" w:rsidRDefault="00835E77" w:rsidP="00B50362">
      <w:pPr>
        <w:spacing w:after="160" w:line="360" w:lineRule="auto"/>
        <w:ind w:left="284"/>
        <w:jc w:val="both"/>
        <w:rPr>
          <w:rFonts w:ascii="Arial" w:eastAsia="Calibri" w:hAnsi="Arial" w:cs="Arial"/>
          <w:b/>
          <w:bCs/>
          <w:sz w:val="22"/>
          <w:szCs w:val="22"/>
          <w:lang w:val="en-GB"/>
        </w:rPr>
      </w:pPr>
    </w:p>
    <w:p w:rsidR="003407F0" w:rsidRPr="003407F0" w:rsidRDefault="006B1A9F" w:rsidP="00B50362">
      <w:pPr>
        <w:spacing w:after="160" w:line="360" w:lineRule="auto"/>
        <w:ind w:left="284"/>
        <w:jc w:val="both"/>
        <w:rPr>
          <w:rFonts w:ascii="Arial" w:eastAsia="Calibri" w:hAnsi="Arial" w:cs="Arial"/>
          <w:sz w:val="22"/>
          <w:szCs w:val="22"/>
          <w:lang w:val="en-GB"/>
        </w:rPr>
      </w:pPr>
      <w:r w:rsidRPr="003407F0">
        <w:rPr>
          <w:rFonts w:ascii="Arial" w:eastAsia="Calibri" w:hAnsi="Arial" w:cs="Arial"/>
          <w:b/>
          <w:bCs/>
          <w:sz w:val="22"/>
          <w:szCs w:val="22"/>
          <w:lang w:val="en-GB"/>
        </w:rPr>
        <w:t>SAFCOL:</w:t>
      </w:r>
    </w:p>
    <w:p w:rsidR="003407F0" w:rsidRDefault="006B1A9F" w:rsidP="003407F0">
      <w:pPr>
        <w:widowControl w:val="0"/>
        <w:suppressAutoHyphens/>
        <w:spacing w:line="360" w:lineRule="auto"/>
        <w:ind w:left="284"/>
        <w:jc w:val="both"/>
        <w:rPr>
          <w:rFonts w:ascii="Arial" w:eastAsia="Calibri" w:hAnsi="Arial" w:cs="Arial"/>
          <w:sz w:val="22"/>
          <w:szCs w:val="22"/>
          <w:lang w:val="en-GB"/>
        </w:rPr>
      </w:pPr>
      <w:r w:rsidRPr="003407F0">
        <w:rPr>
          <w:rFonts w:ascii="Arial" w:eastAsia="Calibri" w:hAnsi="Arial" w:cs="Arial"/>
          <w:sz w:val="22"/>
          <w:szCs w:val="22"/>
          <w:lang w:val="en-GB"/>
        </w:rPr>
        <w:t xml:space="preserve">SAFCOL remains in </w:t>
      </w:r>
      <w:r w:rsidR="0058782B">
        <w:rPr>
          <w:rFonts w:ascii="Arial" w:eastAsia="Calibri" w:hAnsi="Arial" w:cs="Arial"/>
          <w:sz w:val="22"/>
          <w:szCs w:val="22"/>
          <w:lang w:val="en-GB"/>
        </w:rPr>
        <w:t xml:space="preserve">a </w:t>
      </w:r>
      <w:r w:rsidRPr="003407F0">
        <w:rPr>
          <w:rFonts w:ascii="Arial" w:eastAsia="Calibri" w:hAnsi="Arial" w:cs="Arial"/>
          <w:sz w:val="22"/>
          <w:szCs w:val="22"/>
          <w:lang w:val="en-GB"/>
        </w:rPr>
        <w:t xml:space="preserve">strong solvency and liquidity position and </w:t>
      </w:r>
      <w:r w:rsidR="0058782B">
        <w:rPr>
          <w:rFonts w:ascii="Arial" w:eastAsia="Calibri" w:hAnsi="Arial" w:cs="Arial"/>
          <w:sz w:val="22"/>
          <w:szCs w:val="22"/>
          <w:lang w:val="en-GB"/>
        </w:rPr>
        <w:t>continues to</w:t>
      </w:r>
      <w:r w:rsidRPr="003407F0">
        <w:rPr>
          <w:rFonts w:ascii="Arial" w:eastAsia="Calibri" w:hAnsi="Arial" w:cs="Arial"/>
          <w:sz w:val="22"/>
          <w:szCs w:val="22"/>
          <w:lang w:val="en-GB"/>
        </w:rPr>
        <w:t xml:space="preserve"> sustain itself without financial support from Government</w:t>
      </w:r>
      <w:r w:rsidR="00BC780F">
        <w:rPr>
          <w:rFonts w:ascii="Arial" w:eastAsia="Calibri" w:hAnsi="Arial" w:cs="Arial"/>
          <w:sz w:val="22"/>
          <w:szCs w:val="22"/>
          <w:lang w:val="en-GB"/>
        </w:rPr>
        <w:t>.</w:t>
      </w:r>
      <w:r w:rsidR="0058782B">
        <w:rPr>
          <w:rFonts w:ascii="Arial" w:eastAsia="Calibri" w:hAnsi="Arial" w:cs="Arial"/>
          <w:sz w:val="22"/>
          <w:szCs w:val="22"/>
          <w:lang w:val="en-GB"/>
        </w:rPr>
        <w:t xml:space="preserve"> The previous financial year saw SAFCOL declare a profit and </w:t>
      </w:r>
      <w:r w:rsidR="00C15055">
        <w:rPr>
          <w:rFonts w:ascii="Arial" w:eastAsia="Calibri" w:hAnsi="Arial" w:cs="Arial"/>
          <w:sz w:val="22"/>
          <w:szCs w:val="22"/>
          <w:lang w:val="en-GB"/>
        </w:rPr>
        <w:t xml:space="preserve">pay a dividend back to Government. </w:t>
      </w:r>
    </w:p>
    <w:p w:rsidR="003407F0" w:rsidRPr="003407F0" w:rsidRDefault="003407F0" w:rsidP="00213F9B">
      <w:pPr>
        <w:widowControl w:val="0"/>
        <w:suppressAutoHyphens/>
        <w:spacing w:line="360" w:lineRule="auto"/>
        <w:jc w:val="both"/>
        <w:rPr>
          <w:rFonts w:ascii="Arial" w:eastAsia="Calibri" w:hAnsi="Arial" w:cs="Arial"/>
          <w:sz w:val="22"/>
          <w:szCs w:val="22"/>
          <w:lang w:val="en-GB"/>
        </w:rPr>
      </w:pPr>
    </w:p>
    <w:p w:rsidR="003407F0" w:rsidRPr="003407F0" w:rsidRDefault="003407F0" w:rsidP="00B50362">
      <w:pPr>
        <w:spacing w:after="160" w:line="360" w:lineRule="auto"/>
        <w:ind w:left="284"/>
        <w:jc w:val="both"/>
        <w:rPr>
          <w:rFonts w:ascii="Arial" w:eastAsia="Calibri" w:hAnsi="Arial" w:cs="Arial"/>
          <w:b/>
          <w:bCs/>
          <w:sz w:val="22"/>
          <w:szCs w:val="22"/>
          <w:lang w:val="en-GB"/>
        </w:rPr>
      </w:pPr>
      <w:r w:rsidRPr="003407F0">
        <w:rPr>
          <w:rFonts w:ascii="Arial" w:eastAsia="Calibri" w:hAnsi="Arial" w:cs="Arial"/>
          <w:b/>
          <w:bCs/>
          <w:sz w:val="22"/>
          <w:szCs w:val="22"/>
          <w:lang w:val="en-GB"/>
        </w:rPr>
        <w:t xml:space="preserve">TRANSNET: </w:t>
      </w:r>
    </w:p>
    <w:p w:rsidR="003407F0" w:rsidRPr="003407F0" w:rsidRDefault="00EA001F" w:rsidP="003407F0">
      <w:pPr>
        <w:spacing w:after="160" w:line="360" w:lineRule="auto"/>
        <w:ind w:left="284"/>
        <w:jc w:val="both"/>
        <w:rPr>
          <w:rFonts w:ascii="Arial" w:eastAsia="Calibri" w:hAnsi="Arial" w:cs="Arial"/>
          <w:sz w:val="22"/>
          <w:szCs w:val="22"/>
          <w:lang w:val="en-GB"/>
        </w:rPr>
      </w:pPr>
      <w:r>
        <w:rPr>
          <w:rFonts w:ascii="Arial" w:eastAsia="Calibri" w:hAnsi="Arial" w:cs="Arial"/>
          <w:sz w:val="22"/>
          <w:szCs w:val="22"/>
          <w:lang w:val="en-GB"/>
        </w:rPr>
        <w:t>D</w:t>
      </w:r>
      <w:r w:rsidR="003407F0" w:rsidRPr="003407F0">
        <w:rPr>
          <w:rFonts w:ascii="Arial" w:eastAsia="Calibri" w:hAnsi="Arial" w:cs="Arial"/>
          <w:sz w:val="22"/>
          <w:szCs w:val="22"/>
          <w:lang w:val="en-GB"/>
        </w:rPr>
        <w:t xml:space="preserve">uring the </w:t>
      </w:r>
      <w:r>
        <w:rPr>
          <w:rFonts w:ascii="Arial" w:eastAsia="Calibri" w:hAnsi="Arial" w:cs="Arial"/>
          <w:sz w:val="22"/>
          <w:szCs w:val="22"/>
          <w:lang w:val="en-GB"/>
        </w:rPr>
        <w:t xml:space="preserve">2023 </w:t>
      </w:r>
      <w:r w:rsidR="003407F0" w:rsidRPr="003407F0">
        <w:rPr>
          <w:rFonts w:ascii="Arial" w:eastAsia="Calibri" w:hAnsi="Arial" w:cs="Arial"/>
          <w:sz w:val="22"/>
          <w:szCs w:val="22"/>
          <w:lang w:val="en-GB"/>
        </w:rPr>
        <w:t xml:space="preserve">SONA, the President announced that Government is developing a Transnet Roadmap that includes the restructuring of Transnet Freight Rail to create a separate infrastructure manager for the rail network by October 2023. Work on the </w:t>
      </w:r>
      <w:r w:rsidR="00C15055">
        <w:rPr>
          <w:rFonts w:ascii="Arial" w:eastAsia="Calibri" w:hAnsi="Arial" w:cs="Arial"/>
          <w:sz w:val="22"/>
          <w:szCs w:val="22"/>
          <w:lang w:val="en-GB"/>
        </w:rPr>
        <w:t>R</w:t>
      </w:r>
      <w:r w:rsidR="003407F0" w:rsidRPr="003407F0">
        <w:rPr>
          <w:rFonts w:ascii="Arial" w:eastAsia="Calibri" w:hAnsi="Arial" w:cs="Arial"/>
          <w:sz w:val="22"/>
          <w:szCs w:val="22"/>
          <w:lang w:val="en-GB"/>
        </w:rPr>
        <w:t xml:space="preserve">oadmap is underway through a cross functional team led by Operation </w:t>
      </w:r>
      <w:proofErr w:type="spellStart"/>
      <w:r w:rsidR="003407F0" w:rsidRPr="003407F0">
        <w:rPr>
          <w:rFonts w:ascii="Arial" w:eastAsia="Calibri" w:hAnsi="Arial" w:cs="Arial"/>
          <w:sz w:val="22"/>
          <w:szCs w:val="22"/>
          <w:lang w:val="en-GB"/>
        </w:rPr>
        <w:t>Vulindlela</w:t>
      </w:r>
      <w:proofErr w:type="spellEnd"/>
      <w:r w:rsidR="003407F0" w:rsidRPr="003407F0">
        <w:rPr>
          <w:rFonts w:ascii="Arial" w:eastAsia="Calibri" w:hAnsi="Arial" w:cs="Arial"/>
          <w:sz w:val="22"/>
          <w:szCs w:val="22"/>
          <w:lang w:val="en-GB"/>
        </w:rPr>
        <w:t xml:space="preserve"> which includes the DPE, DOT, National Treasury and Transnet. The Roadmap will articulate the required institutional and structural changes required in order to enable the required policy reforms in ports and rail and to improve the competitive environment within these sectors. This will include amongst others, establishing the National Ports Authority as an independent subsidiary of Transnet, and creating an enabling environment for 3rd party rail operators.</w:t>
      </w:r>
      <w:r w:rsidR="0058782B">
        <w:rPr>
          <w:rFonts w:ascii="Arial" w:eastAsia="Calibri" w:hAnsi="Arial" w:cs="Arial"/>
          <w:sz w:val="22"/>
          <w:szCs w:val="22"/>
          <w:lang w:val="en-GB"/>
        </w:rPr>
        <w:t xml:space="preserve"> </w:t>
      </w:r>
      <w:r w:rsidR="0058782B" w:rsidRPr="0058782B">
        <w:rPr>
          <w:rFonts w:ascii="Arial" w:eastAsia="Calibri" w:hAnsi="Arial" w:cs="Arial"/>
          <w:sz w:val="22"/>
          <w:szCs w:val="22"/>
        </w:rPr>
        <w:t xml:space="preserve">Transnet and private sector companies will conclude partnerships at the Durban and Ngqura container terminals, to enable new investment in </w:t>
      </w:r>
      <w:r w:rsidR="0058782B">
        <w:rPr>
          <w:rFonts w:ascii="Arial" w:eastAsia="Calibri" w:hAnsi="Arial" w:cs="Arial"/>
          <w:sz w:val="22"/>
          <w:szCs w:val="22"/>
        </w:rPr>
        <w:t>o</w:t>
      </w:r>
      <w:r w:rsidR="0058782B" w:rsidRPr="0058782B">
        <w:rPr>
          <w:rFonts w:ascii="Arial" w:eastAsia="Calibri" w:hAnsi="Arial" w:cs="Arial"/>
          <w:sz w:val="22"/>
          <w:szCs w:val="22"/>
        </w:rPr>
        <w:t>ur ports and improve their efficiency. There has been great success in repositioning the Port Elizabeth Automotive Terminal, which has more than doubled its capacity and has already seen an increase in exports.</w:t>
      </w:r>
      <w:r w:rsidR="0058782B">
        <w:rPr>
          <w:rFonts w:ascii="Arial" w:eastAsia="Calibri" w:hAnsi="Arial" w:cs="Arial"/>
          <w:sz w:val="22"/>
          <w:szCs w:val="22"/>
        </w:rPr>
        <w:t xml:space="preserve"> </w:t>
      </w:r>
    </w:p>
    <w:p w:rsidR="007405A4" w:rsidRDefault="007405A4" w:rsidP="000C4309">
      <w:pPr>
        <w:autoSpaceDE w:val="0"/>
        <w:autoSpaceDN w:val="0"/>
        <w:adjustRightInd w:val="0"/>
        <w:jc w:val="both"/>
        <w:rPr>
          <w:rFonts w:ascii="Arial" w:hAnsi="Arial" w:cs="Arial"/>
          <w:sz w:val="22"/>
          <w:szCs w:val="22"/>
          <w:lang w:eastAsia="en-ZA"/>
        </w:rPr>
      </w:pPr>
    </w:p>
    <w:p w:rsidR="003407F0" w:rsidRDefault="003407F0" w:rsidP="000C4309">
      <w:pPr>
        <w:autoSpaceDE w:val="0"/>
        <w:autoSpaceDN w:val="0"/>
        <w:adjustRightInd w:val="0"/>
        <w:jc w:val="both"/>
        <w:rPr>
          <w:rFonts w:ascii="Arial" w:hAnsi="Arial" w:cs="Arial"/>
          <w:sz w:val="22"/>
          <w:szCs w:val="22"/>
          <w:lang w:eastAsia="en-ZA"/>
        </w:rPr>
      </w:pPr>
    </w:p>
    <w:p w:rsidR="00E575C0" w:rsidRPr="00522234" w:rsidRDefault="007405A4" w:rsidP="005F5BDB">
      <w:pPr>
        <w:rPr>
          <w:rFonts w:ascii="Arial" w:hAnsi="Arial" w:cs="Arial"/>
          <w:b/>
          <w:bCs/>
          <w:lang w:val="en-ZA"/>
        </w:rPr>
      </w:pPr>
      <w:r>
        <w:rPr>
          <w:rFonts w:ascii="Arial" w:hAnsi="Arial" w:cs="Arial"/>
          <w:b/>
          <w:bCs/>
          <w:lang w:val="en-ZA"/>
        </w:rPr>
        <w:t xml:space="preserve">    </w:t>
      </w:r>
      <w:r w:rsidR="00E575C0" w:rsidRPr="00522234">
        <w:rPr>
          <w:rFonts w:ascii="Arial" w:hAnsi="Arial" w:cs="Arial"/>
          <w:b/>
          <w:bCs/>
          <w:lang w:val="en-ZA"/>
        </w:rPr>
        <w:t xml:space="preserve">Remarks:      </w:t>
      </w:r>
      <w:r w:rsidR="00E575C0" w:rsidRPr="00522234">
        <w:rPr>
          <w:rFonts w:ascii="Arial" w:hAnsi="Arial" w:cs="Arial"/>
          <w:b/>
          <w:bCs/>
          <w:lang w:val="en-ZA"/>
        </w:rPr>
        <w:tab/>
      </w:r>
      <w:r w:rsidR="00E575C0" w:rsidRPr="00522234">
        <w:rPr>
          <w:rFonts w:ascii="Arial" w:hAnsi="Arial" w:cs="Arial"/>
          <w:b/>
          <w:bCs/>
          <w:lang w:val="en-ZA"/>
        </w:rPr>
        <w:tab/>
      </w:r>
      <w:r w:rsidR="00E575C0" w:rsidRPr="00522234">
        <w:rPr>
          <w:rFonts w:ascii="Arial" w:hAnsi="Arial" w:cs="Arial"/>
          <w:b/>
          <w:bCs/>
          <w:lang w:val="en-ZA"/>
        </w:rPr>
        <w:tab/>
      </w:r>
      <w:r w:rsidR="00E575C0"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00E575C0" w:rsidRPr="00835E77">
        <w:rPr>
          <w:rFonts w:ascii="Arial" w:hAnsi="Arial" w:cs="Arial"/>
          <w:b/>
          <w:bCs/>
          <w:highlight w:val="yellow"/>
          <w:lang w:val="en-ZA"/>
        </w:rPr>
        <w:t>Approved</w:t>
      </w:r>
      <w:r w:rsidR="00E575C0"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2C33CE" w:rsidRDefault="002C33CE" w:rsidP="008F1057">
      <w:pPr>
        <w:ind w:left="284"/>
        <w:rPr>
          <w:rFonts w:ascii="Arial" w:hAnsi="Arial" w:cs="Arial"/>
          <w:b/>
          <w:bCs/>
          <w:lang w:val="en-ZA"/>
        </w:rPr>
      </w:pPr>
    </w:p>
    <w:p w:rsidR="007405A4" w:rsidRDefault="007405A4"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7405A4" w:rsidP="007405A4">
      <w:pPr>
        <w:contextualSpacing/>
        <w:rPr>
          <w:rFonts w:ascii="Arial" w:hAnsi="Arial" w:cs="Arial"/>
          <w:b/>
          <w:bCs/>
          <w:lang w:val="en-ZA"/>
        </w:rPr>
      </w:pPr>
      <w:r>
        <w:rPr>
          <w:rFonts w:ascii="Arial" w:hAnsi="Arial" w:cs="Arial"/>
          <w:b/>
          <w:bCs/>
          <w:lang w:val="en-ZA"/>
        </w:rPr>
        <w:t xml:space="preserve">  </w:t>
      </w:r>
      <w:r w:rsidR="006B4F14">
        <w:rPr>
          <w:rFonts w:ascii="Arial" w:hAnsi="Arial" w:cs="Arial"/>
          <w:b/>
          <w:bCs/>
          <w:lang w:val="en-ZA"/>
        </w:rPr>
        <w:t xml:space="preserve">Jacky Molisane       </w:t>
      </w:r>
      <w:r w:rsidR="000C4309">
        <w:rPr>
          <w:rFonts w:ascii="Arial" w:hAnsi="Arial" w:cs="Arial"/>
          <w:b/>
          <w:bCs/>
          <w:lang w:val="en-ZA"/>
        </w:rPr>
        <w:tab/>
      </w:r>
      <w:r w:rsidR="000C4309">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E575C0">
        <w:rPr>
          <w:rFonts w:ascii="Arial" w:hAnsi="Arial" w:cs="Arial"/>
          <w:b/>
          <w:bCs/>
          <w:lang w:val="en-ZA"/>
        </w:rPr>
        <w:t>P</w:t>
      </w:r>
      <w:r w:rsidR="008816BE">
        <w:rPr>
          <w:rFonts w:ascii="Arial" w:hAnsi="Arial" w:cs="Arial"/>
          <w:b/>
          <w:bCs/>
          <w:lang w:val="en-ZA"/>
        </w:rPr>
        <w:t>J</w:t>
      </w:r>
      <w:r w:rsidR="00E575C0">
        <w:rPr>
          <w:rFonts w:ascii="Arial" w:hAnsi="Arial" w:cs="Arial"/>
          <w:b/>
          <w:bCs/>
          <w:lang w:val="en-ZA"/>
        </w:rPr>
        <w:t xml:space="preserve">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7405A4">
      <w:pPr>
        <w:ind w:firstLine="142"/>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5F5BDB">
        <w:rPr>
          <w:rFonts w:ascii="Arial" w:hAnsi="Arial" w:cs="Arial"/>
          <w:b/>
          <w:bCs/>
          <w:lang w:val="en-ZA"/>
        </w:rPr>
        <w:tab/>
      </w:r>
      <w:r w:rsidR="00E575C0" w:rsidRPr="00522234">
        <w:rPr>
          <w:rFonts w:ascii="Arial" w:hAnsi="Arial" w:cs="Arial"/>
          <w:b/>
          <w:bCs/>
          <w:lang w:val="en-ZA"/>
        </w:rPr>
        <w:t xml:space="preserve">Minister </w:t>
      </w:r>
    </w:p>
    <w:p w:rsidR="009F4B23" w:rsidRPr="009F4B23" w:rsidRDefault="00E575C0" w:rsidP="007405A4">
      <w:pPr>
        <w:ind w:firstLine="142"/>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791" w:rsidRDefault="00334791" w:rsidP="006A43DE">
      <w:r>
        <w:separator/>
      </w:r>
    </w:p>
  </w:endnote>
  <w:endnote w:type="continuationSeparator" w:id="0">
    <w:p w:rsidR="00334791" w:rsidRDefault="00334791"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791" w:rsidRDefault="00334791" w:rsidP="006A43DE">
      <w:r>
        <w:separator/>
      </w:r>
    </w:p>
  </w:footnote>
  <w:footnote w:type="continuationSeparator" w:id="0">
    <w:p w:rsidR="00334791" w:rsidRDefault="00334791"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F067CBD"/>
    <w:multiLevelType w:val="hybridMultilevel"/>
    <w:tmpl w:val="2B6C38EE"/>
    <w:lvl w:ilvl="0" w:tplc="4A6C7D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01686"/>
    <w:multiLevelType w:val="hybridMultilevel"/>
    <w:tmpl w:val="96BE7EC4"/>
    <w:lvl w:ilvl="0" w:tplc="DF66CAF4">
      <w:start w:val="1"/>
      <w:numFmt w:val="decimal"/>
      <w:lvlText w:val="(%1)"/>
      <w:lvlJc w:val="left"/>
      <w:pPr>
        <w:ind w:left="714" w:hanging="43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87F023C"/>
    <w:multiLevelType w:val="hybridMultilevel"/>
    <w:tmpl w:val="0E58AA2A"/>
    <w:lvl w:ilvl="0" w:tplc="25B6363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31072048"/>
    <w:multiLevelType w:val="hybridMultilevel"/>
    <w:tmpl w:val="4A8C5912"/>
    <w:lvl w:ilvl="0" w:tplc="0638F0AA">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5">
    <w:nsid w:val="352E6C95"/>
    <w:multiLevelType w:val="hybridMultilevel"/>
    <w:tmpl w:val="375C3A82"/>
    <w:lvl w:ilvl="0" w:tplc="4BF0CA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468824E9"/>
    <w:multiLevelType w:val="hybridMultilevel"/>
    <w:tmpl w:val="8BEC5F54"/>
    <w:lvl w:ilvl="0" w:tplc="F7D4471C">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1">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3">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6">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58155D87"/>
    <w:multiLevelType w:val="hybridMultilevel"/>
    <w:tmpl w:val="33ACACA0"/>
    <w:lvl w:ilvl="0" w:tplc="7436D086">
      <w:start w:val="1"/>
      <w:numFmt w:val="lowerLetter"/>
      <w:lvlText w:val="(%1)"/>
      <w:lvlJc w:val="left"/>
      <w:pPr>
        <w:ind w:left="670" w:hanging="360"/>
      </w:pPr>
      <w:rPr>
        <w:rFonts w:hint="default"/>
      </w:rPr>
    </w:lvl>
    <w:lvl w:ilvl="1" w:tplc="1C090019" w:tentative="1">
      <w:start w:val="1"/>
      <w:numFmt w:val="lowerLetter"/>
      <w:lvlText w:val="%2."/>
      <w:lvlJc w:val="left"/>
      <w:pPr>
        <w:ind w:left="1390" w:hanging="360"/>
      </w:pPr>
    </w:lvl>
    <w:lvl w:ilvl="2" w:tplc="1C09001B" w:tentative="1">
      <w:start w:val="1"/>
      <w:numFmt w:val="lowerRoman"/>
      <w:lvlText w:val="%3."/>
      <w:lvlJc w:val="right"/>
      <w:pPr>
        <w:ind w:left="2110" w:hanging="180"/>
      </w:pPr>
    </w:lvl>
    <w:lvl w:ilvl="3" w:tplc="1C09000F" w:tentative="1">
      <w:start w:val="1"/>
      <w:numFmt w:val="decimal"/>
      <w:lvlText w:val="%4."/>
      <w:lvlJc w:val="left"/>
      <w:pPr>
        <w:ind w:left="2830" w:hanging="360"/>
      </w:pPr>
    </w:lvl>
    <w:lvl w:ilvl="4" w:tplc="1C090019" w:tentative="1">
      <w:start w:val="1"/>
      <w:numFmt w:val="lowerLetter"/>
      <w:lvlText w:val="%5."/>
      <w:lvlJc w:val="left"/>
      <w:pPr>
        <w:ind w:left="3550" w:hanging="360"/>
      </w:pPr>
    </w:lvl>
    <w:lvl w:ilvl="5" w:tplc="1C09001B" w:tentative="1">
      <w:start w:val="1"/>
      <w:numFmt w:val="lowerRoman"/>
      <w:lvlText w:val="%6."/>
      <w:lvlJc w:val="right"/>
      <w:pPr>
        <w:ind w:left="4270" w:hanging="180"/>
      </w:pPr>
    </w:lvl>
    <w:lvl w:ilvl="6" w:tplc="1C09000F" w:tentative="1">
      <w:start w:val="1"/>
      <w:numFmt w:val="decimal"/>
      <w:lvlText w:val="%7."/>
      <w:lvlJc w:val="left"/>
      <w:pPr>
        <w:ind w:left="4990" w:hanging="360"/>
      </w:pPr>
    </w:lvl>
    <w:lvl w:ilvl="7" w:tplc="1C090019" w:tentative="1">
      <w:start w:val="1"/>
      <w:numFmt w:val="lowerLetter"/>
      <w:lvlText w:val="%8."/>
      <w:lvlJc w:val="left"/>
      <w:pPr>
        <w:ind w:left="5710" w:hanging="360"/>
      </w:pPr>
    </w:lvl>
    <w:lvl w:ilvl="8" w:tplc="1C09001B" w:tentative="1">
      <w:start w:val="1"/>
      <w:numFmt w:val="lowerRoman"/>
      <w:lvlText w:val="%9."/>
      <w:lvlJc w:val="right"/>
      <w:pPr>
        <w:ind w:left="6430" w:hanging="180"/>
      </w:pPr>
    </w:lvl>
  </w:abstractNum>
  <w:abstractNum w:abstractNumId="19">
    <w:nsid w:val="593C29A2"/>
    <w:multiLevelType w:val="hybridMultilevel"/>
    <w:tmpl w:val="4DFAE546"/>
    <w:lvl w:ilvl="0" w:tplc="255A5B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A8739E6"/>
    <w:multiLevelType w:val="hybridMultilevel"/>
    <w:tmpl w:val="56845E4A"/>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22">
    <w:nsid w:val="5BF62770"/>
    <w:multiLevelType w:val="hybridMultilevel"/>
    <w:tmpl w:val="59183F5E"/>
    <w:lvl w:ilvl="0" w:tplc="6D7A3C3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EFC2B80"/>
    <w:multiLevelType w:val="hybridMultilevel"/>
    <w:tmpl w:val="96EEA900"/>
    <w:lvl w:ilvl="0" w:tplc="346C81FE">
      <w:start w:val="1"/>
      <w:numFmt w:val="lowerLetter"/>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5">
    <w:nsid w:val="62DB397B"/>
    <w:multiLevelType w:val="hybridMultilevel"/>
    <w:tmpl w:val="C1207ECC"/>
    <w:lvl w:ilvl="0" w:tplc="C04CBE6C">
      <w:start w:val="1"/>
      <w:numFmt w:val="lowerLetter"/>
      <w:lvlText w:val="(%1)"/>
      <w:lvlJc w:val="left"/>
      <w:pPr>
        <w:ind w:left="680" w:hanging="41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6">
    <w:nsid w:val="6DDE3523"/>
    <w:multiLevelType w:val="hybridMultilevel"/>
    <w:tmpl w:val="C5BEA33C"/>
    <w:lvl w:ilvl="0" w:tplc="DFE61924">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27">
    <w:nsid w:val="7CB03401"/>
    <w:multiLevelType w:val="hybridMultilevel"/>
    <w:tmpl w:val="88D8288E"/>
    <w:lvl w:ilvl="0" w:tplc="F86AA0D4">
      <w:start w:val="1"/>
      <w:numFmt w:val="decimal"/>
      <w:lvlText w:val="(%1)"/>
      <w:lvlJc w:val="left"/>
      <w:pPr>
        <w:ind w:left="640" w:hanging="36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num w:numId="1">
    <w:abstractNumId w:val="11"/>
  </w:num>
  <w:num w:numId="2">
    <w:abstractNumId w:val="23"/>
  </w:num>
  <w:num w:numId="3">
    <w:abstractNumId w:val="9"/>
  </w:num>
  <w:num w:numId="4">
    <w:abstractNumId w:val="16"/>
  </w:num>
  <w:num w:numId="5">
    <w:abstractNumId w:val="17"/>
  </w:num>
  <w:num w:numId="6">
    <w:abstractNumId w:val="0"/>
  </w:num>
  <w:num w:numId="7">
    <w:abstractNumId w:val="13"/>
  </w:num>
  <w:num w:numId="8">
    <w:abstractNumId w:val="15"/>
  </w:num>
  <w:num w:numId="9">
    <w:abstractNumId w:val="6"/>
  </w:num>
  <w:num w:numId="10">
    <w:abstractNumId w:val="7"/>
  </w:num>
  <w:num w:numId="11">
    <w:abstractNumId w:val="8"/>
  </w:num>
  <w:num w:numId="12">
    <w:abstractNumId w:val="12"/>
  </w:num>
  <w:num w:numId="13">
    <w:abstractNumId w:val="20"/>
  </w:num>
  <w:num w:numId="14">
    <w:abstractNumId w:val="14"/>
  </w:num>
  <w:num w:numId="15">
    <w:abstractNumId w:val="1"/>
  </w:num>
  <w:num w:numId="16">
    <w:abstractNumId w:val="4"/>
  </w:num>
  <w:num w:numId="17">
    <w:abstractNumId w:val="2"/>
  </w:num>
  <w:num w:numId="18">
    <w:abstractNumId w:val="19"/>
  </w:num>
  <w:num w:numId="19">
    <w:abstractNumId w:val="27"/>
  </w:num>
  <w:num w:numId="20">
    <w:abstractNumId w:val="22"/>
  </w:num>
  <w:num w:numId="21">
    <w:abstractNumId w:val="5"/>
  </w:num>
  <w:num w:numId="22">
    <w:abstractNumId w:val="26"/>
  </w:num>
  <w:num w:numId="23">
    <w:abstractNumId w:val="10"/>
  </w:num>
  <w:num w:numId="24">
    <w:abstractNumId w:val="3"/>
  </w:num>
  <w:num w:numId="25">
    <w:abstractNumId w:val="25"/>
  </w:num>
  <w:num w:numId="26">
    <w:abstractNumId w:val="18"/>
  </w:num>
  <w:num w:numId="27">
    <w:abstractNumId w:val="24"/>
  </w:num>
  <w:num w:numId="28">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40BD9"/>
    <w:rsid w:val="000568B9"/>
    <w:rsid w:val="000602C8"/>
    <w:rsid w:val="00060FC1"/>
    <w:rsid w:val="000629C6"/>
    <w:rsid w:val="000637C0"/>
    <w:rsid w:val="00071BD8"/>
    <w:rsid w:val="00074EBD"/>
    <w:rsid w:val="00074F0B"/>
    <w:rsid w:val="0008029D"/>
    <w:rsid w:val="00083713"/>
    <w:rsid w:val="00090AD5"/>
    <w:rsid w:val="000A7077"/>
    <w:rsid w:val="000B6791"/>
    <w:rsid w:val="000B75A2"/>
    <w:rsid w:val="000C4309"/>
    <w:rsid w:val="000C4756"/>
    <w:rsid w:val="000C48EB"/>
    <w:rsid w:val="000F6FB5"/>
    <w:rsid w:val="000F7318"/>
    <w:rsid w:val="00107E40"/>
    <w:rsid w:val="00116360"/>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2EC3"/>
    <w:rsid w:val="001D4235"/>
    <w:rsid w:val="001E09A9"/>
    <w:rsid w:val="001E1264"/>
    <w:rsid w:val="001E24A8"/>
    <w:rsid w:val="001F33B3"/>
    <w:rsid w:val="00203FBE"/>
    <w:rsid w:val="00210533"/>
    <w:rsid w:val="00213F9B"/>
    <w:rsid w:val="0022022F"/>
    <w:rsid w:val="00225771"/>
    <w:rsid w:val="00232FDA"/>
    <w:rsid w:val="002429FD"/>
    <w:rsid w:val="00243068"/>
    <w:rsid w:val="0024356C"/>
    <w:rsid w:val="00246DF8"/>
    <w:rsid w:val="00252DE2"/>
    <w:rsid w:val="00254818"/>
    <w:rsid w:val="00257D97"/>
    <w:rsid w:val="0026770C"/>
    <w:rsid w:val="00270D85"/>
    <w:rsid w:val="00271AFC"/>
    <w:rsid w:val="00282EB8"/>
    <w:rsid w:val="002B77A8"/>
    <w:rsid w:val="002C030C"/>
    <w:rsid w:val="002C33CE"/>
    <w:rsid w:val="002C3F65"/>
    <w:rsid w:val="002D260F"/>
    <w:rsid w:val="002D411A"/>
    <w:rsid w:val="002D5777"/>
    <w:rsid w:val="002E2DC3"/>
    <w:rsid w:val="002F1297"/>
    <w:rsid w:val="002F5F24"/>
    <w:rsid w:val="002F6952"/>
    <w:rsid w:val="003039E5"/>
    <w:rsid w:val="003042F7"/>
    <w:rsid w:val="00307D62"/>
    <w:rsid w:val="0032758C"/>
    <w:rsid w:val="0033077B"/>
    <w:rsid w:val="00331254"/>
    <w:rsid w:val="00334791"/>
    <w:rsid w:val="00335000"/>
    <w:rsid w:val="003407F0"/>
    <w:rsid w:val="003468A9"/>
    <w:rsid w:val="003478BD"/>
    <w:rsid w:val="00350F3A"/>
    <w:rsid w:val="00354777"/>
    <w:rsid w:val="00361E67"/>
    <w:rsid w:val="00371742"/>
    <w:rsid w:val="00371F0A"/>
    <w:rsid w:val="00372C1C"/>
    <w:rsid w:val="00374B91"/>
    <w:rsid w:val="00374F17"/>
    <w:rsid w:val="00375913"/>
    <w:rsid w:val="00392DA3"/>
    <w:rsid w:val="00397BFB"/>
    <w:rsid w:val="003E48CD"/>
    <w:rsid w:val="003F2BC4"/>
    <w:rsid w:val="004019BD"/>
    <w:rsid w:val="00403B84"/>
    <w:rsid w:val="004048A9"/>
    <w:rsid w:val="00406BFF"/>
    <w:rsid w:val="00420395"/>
    <w:rsid w:val="00424E06"/>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12022"/>
    <w:rsid w:val="005206AC"/>
    <w:rsid w:val="00521620"/>
    <w:rsid w:val="00532878"/>
    <w:rsid w:val="00533F1A"/>
    <w:rsid w:val="00534DDF"/>
    <w:rsid w:val="0054505D"/>
    <w:rsid w:val="0054518F"/>
    <w:rsid w:val="005703CE"/>
    <w:rsid w:val="00575F22"/>
    <w:rsid w:val="00576A7D"/>
    <w:rsid w:val="00577775"/>
    <w:rsid w:val="0058389D"/>
    <w:rsid w:val="005856C0"/>
    <w:rsid w:val="0058782B"/>
    <w:rsid w:val="005B2A1A"/>
    <w:rsid w:val="005C16DF"/>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276"/>
    <w:rsid w:val="006807DC"/>
    <w:rsid w:val="006825A7"/>
    <w:rsid w:val="00694D5B"/>
    <w:rsid w:val="00697CC8"/>
    <w:rsid w:val="006A43DE"/>
    <w:rsid w:val="006A5D9B"/>
    <w:rsid w:val="006B1A9F"/>
    <w:rsid w:val="006B4F14"/>
    <w:rsid w:val="006C5A5E"/>
    <w:rsid w:val="006D3B92"/>
    <w:rsid w:val="006D650A"/>
    <w:rsid w:val="006E226F"/>
    <w:rsid w:val="006E28F9"/>
    <w:rsid w:val="006F5FEE"/>
    <w:rsid w:val="007041A6"/>
    <w:rsid w:val="00711E1F"/>
    <w:rsid w:val="00716A5F"/>
    <w:rsid w:val="00731637"/>
    <w:rsid w:val="00735AB2"/>
    <w:rsid w:val="007405A4"/>
    <w:rsid w:val="007410D8"/>
    <w:rsid w:val="00741768"/>
    <w:rsid w:val="00742A4F"/>
    <w:rsid w:val="00752B07"/>
    <w:rsid w:val="00753188"/>
    <w:rsid w:val="00761EBB"/>
    <w:rsid w:val="00763854"/>
    <w:rsid w:val="00766B05"/>
    <w:rsid w:val="00767C12"/>
    <w:rsid w:val="00772932"/>
    <w:rsid w:val="007760C5"/>
    <w:rsid w:val="00780828"/>
    <w:rsid w:val="00782018"/>
    <w:rsid w:val="0078329D"/>
    <w:rsid w:val="007840BD"/>
    <w:rsid w:val="00784B7D"/>
    <w:rsid w:val="007A0FE4"/>
    <w:rsid w:val="007A77D7"/>
    <w:rsid w:val="007B1C58"/>
    <w:rsid w:val="007B2942"/>
    <w:rsid w:val="007C43A8"/>
    <w:rsid w:val="007C48D9"/>
    <w:rsid w:val="007F2BDB"/>
    <w:rsid w:val="00815368"/>
    <w:rsid w:val="00817F1E"/>
    <w:rsid w:val="00824E8E"/>
    <w:rsid w:val="00835E77"/>
    <w:rsid w:val="0086002A"/>
    <w:rsid w:val="008816BE"/>
    <w:rsid w:val="00887188"/>
    <w:rsid w:val="00890BA6"/>
    <w:rsid w:val="0089120C"/>
    <w:rsid w:val="00892DE3"/>
    <w:rsid w:val="00892DFB"/>
    <w:rsid w:val="008960B2"/>
    <w:rsid w:val="008968F5"/>
    <w:rsid w:val="008A5641"/>
    <w:rsid w:val="008B5545"/>
    <w:rsid w:val="008B5C1C"/>
    <w:rsid w:val="008C3840"/>
    <w:rsid w:val="008C4B6D"/>
    <w:rsid w:val="008D3A03"/>
    <w:rsid w:val="008D69A4"/>
    <w:rsid w:val="008D6B81"/>
    <w:rsid w:val="008D728C"/>
    <w:rsid w:val="008E1024"/>
    <w:rsid w:val="008E1A9C"/>
    <w:rsid w:val="008F1057"/>
    <w:rsid w:val="008F183C"/>
    <w:rsid w:val="0090214F"/>
    <w:rsid w:val="0090365F"/>
    <w:rsid w:val="009041B4"/>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A69FC"/>
    <w:rsid w:val="009B4F7B"/>
    <w:rsid w:val="009B5AB4"/>
    <w:rsid w:val="009B6439"/>
    <w:rsid w:val="009C440F"/>
    <w:rsid w:val="009C4542"/>
    <w:rsid w:val="009D531B"/>
    <w:rsid w:val="009E3F81"/>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8661D"/>
    <w:rsid w:val="00A9377A"/>
    <w:rsid w:val="00A96EFA"/>
    <w:rsid w:val="00AA1B7C"/>
    <w:rsid w:val="00AB4CE7"/>
    <w:rsid w:val="00AB620F"/>
    <w:rsid w:val="00AD433D"/>
    <w:rsid w:val="00AE07A0"/>
    <w:rsid w:val="00AE7A7D"/>
    <w:rsid w:val="00AF1726"/>
    <w:rsid w:val="00AF61AC"/>
    <w:rsid w:val="00B0020D"/>
    <w:rsid w:val="00B143AB"/>
    <w:rsid w:val="00B15A06"/>
    <w:rsid w:val="00B2314F"/>
    <w:rsid w:val="00B34D01"/>
    <w:rsid w:val="00B37D9A"/>
    <w:rsid w:val="00B4052C"/>
    <w:rsid w:val="00B43320"/>
    <w:rsid w:val="00B43A3C"/>
    <w:rsid w:val="00B50362"/>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C780F"/>
    <w:rsid w:val="00BD0503"/>
    <w:rsid w:val="00BE4CCC"/>
    <w:rsid w:val="00C037D2"/>
    <w:rsid w:val="00C11460"/>
    <w:rsid w:val="00C12A29"/>
    <w:rsid w:val="00C15055"/>
    <w:rsid w:val="00C154E7"/>
    <w:rsid w:val="00C23840"/>
    <w:rsid w:val="00C239C5"/>
    <w:rsid w:val="00C254E6"/>
    <w:rsid w:val="00C27F95"/>
    <w:rsid w:val="00C376CE"/>
    <w:rsid w:val="00C416E3"/>
    <w:rsid w:val="00C46606"/>
    <w:rsid w:val="00C53F6B"/>
    <w:rsid w:val="00C60732"/>
    <w:rsid w:val="00C6140B"/>
    <w:rsid w:val="00C65732"/>
    <w:rsid w:val="00C71A4E"/>
    <w:rsid w:val="00C7276E"/>
    <w:rsid w:val="00C73A1D"/>
    <w:rsid w:val="00C76C58"/>
    <w:rsid w:val="00C8563D"/>
    <w:rsid w:val="00C943CB"/>
    <w:rsid w:val="00CA1C75"/>
    <w:rsid w:val="00CA2555"/>
    <w:rsid w:val="00CA7C80"/>
    <w:rsid w:val="00CB3236"/>
    <w:rsid w:val="00CB5194"/>
    <w:rsid w:val="00CB7B00"/>
    <w:rsid w:val="00CC2B32"/>
    <w:rsid w:val="00CC6424"/>
    <w:rsid w:val="00CD652A"/>
    <w:rsid w:val="00CE2F8A"/>
    <w:rsid w:val="00CE72A9"/>
    <w:rsid w:val="00CF1AE8"/>
    <w:rsid w:val="00CF2CE3"/>
    <w:rsid w:val="00D104B6"/>
    <w:rsid w:val="00D25359"/>
    <w:rsid w:val="00D31EBA"/>
    <w:rsid w:val="00D34B50"/>
    <w:rsid w:val="00D350B4"/>
    <w:rsid w:val="00D35463"/>
    <w:rsid w:val="00D3632E"/>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06D42"/>
    <w:rsid w:val="00E15BDA"/>
    <w:rsid w:val="00E25C2E"/>
    <w:rsid w:val="00E270DE"/>
    <w:rsid w:val="00E36A15"/>
    <w:rsid w:val="00E4134B"/>
    <w:rsid w:val="00E45886"/>
    <w:rsid w:val="00E46280"/>
    <w:rsid w:val="00E46F4E"/>
    <w:rsid w:val="00E51A0C"/>
    <w:rsid w:val="00E575C0"/>
    <w:rsid w:val="00E709E2"/>
    <w:rsid w:val="00E71093"/>
    <w:rsid w:val="00E73ABB"/>
    <w:rsid w:val="00E82E1D"/>
    <w:rsid w:val="00E83FF9"/>
    <w:rsid w:val="00EA001F"/>
    <w:rsid w:val="00EA2229"/>
    <w:rsid w:val="00EA480D"/>
    <w:rsid w:val="00EA489C"/>
    <w:rsid w:val="00EB2717"/>
    <w:rsid w:val="00EB6669"/>
    <w:rsid w:val="00EC7A1C"/>
    <w:rsid w:val="00EC7B69"/>
    <w:rsid w:val="00ED0FA4"/>
    <w:rsid w:val="00ED385C"/>
    <w:rsid w:val="00ED439A"/>
    <w:rsid w:val="00EE21B6"/>
    <w:rsid w:val="00EE5757"/>
    <w:rsid w:val="00EF35EA"/>
    <w:rsid w:val="00F31673"/>
    <w:rsid w:val="00F31D7B"/>
    <w:rsid w:val="00F31E1E"/>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C5"/>
    <w:rPr>
      <w:sz w:val="24"/>
      <w:szCs w:val="24"/>
    </w:rPr>
  </w:style>
  <w:style w:type="paragraph" w:styleId="Heading1">
    <w:name w:val="heading 1"/>
    <w:basedOn w:val="Normal"/>
    <w:next w:val="Normal"/>
    <w:qFormat/>
    <w:rsid w:val="00C416E3"/>
    <w:pPr>
      <w:keepNext/>
      <w:spacing w:line="312" w:lineRule="auto"/>
      <w:ind w:left="540"/>
      <w:outlineLvl w:val="0"/>
    </w:pPr>
    <w:rPr>
      <w:rFonts w:ascii="Arial" w:hAnsi="Arial" w:cs="Arial"/>
      <w:b/>
      <w:bCs/>
    </w:rPr>
  </w:style>
  <w:style w:type="paragraph" w:styleId="Heading2">
    <w:name w:val="heading 2"/>
    <w:basedOn w:val="Normal"/>
    <w:next w:val="Normal"/>
    <w:qFormat/>
    <w:rsid w:val="00C416E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C416E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C416E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C416E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4052C"/>
    <w:rPr>
      <w:sz w:val="24"/>
      <w:szCs w:val="24"/>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68708770">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A6CB-C60C-47E9-A9CC-40AC5F05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7128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2023-06-22T09:01:00Z</cp:lastPrinted>
  <dcterms:created xsi:type="dcterms:W3CDTF">2023-07-06T11:28:00Z</dcterms:created>
  <dcterms:modified xsi:type="dcterms:W3CDTF">2023-07-06T11:28:00Z</dcterms:modified>
</cp:coreProperties>
</file>