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31" w:rsidRDefault="001A0031" w:rsidP="007D4355">
      <w:pPr>
        <w:spacing w:before="100" w:beforeAutospacing="1" w:after="100" w:afterAutospacing="1"/>
        <w:jc w:val="both"/>
        <w:outlineLvl w:val="0"/>
        <w:rPr>
          <w:b/>
          <w:lang w:val="en-ZA"/>
        </w:rPr>
      </w:pPr>
    </w:p>
    <w:p w:rsidR="009514D7" w:rsidRDefault="00CE306C" w:rsidP="00CE306C">
      <w:pPr>
        <w:spacing w:before="100" w:beforeAutospacing="1" w:after="100" w:afterAutospacing="1"/>
        <w:ind w:left="851" w:hanging="851"/>
        <w:jc w:val="center"/>
        <w:outlineLvl w:val="0"/>
        <w:rPr>
          <w:b/>
          <w:sz w:val="22"/>
          <w:szCs w:val="22"/>
          <w:lang w:val="af-ZA"/>
        </w:rPr>
      </w:pPr>
      <w:r w:rsidRPr="003F3031">
        <w:rPr>
          <w:b/>
          <w:sz w:val="22"/>
          <w:szCs w:val="22"/>
          <w:lang w:val="af-ZA"/>
        </w:rPr>
        <w:t xml:space="preserve">THE </w:t>
      </w:r>
      <w:r w:rsidR="00E5764E">
        <w:rPr>
          <w:b/>
          <w:sz w:val="22"/>
          <w:szCs w:val="22"/>
          <w:lang w:val="af-ZA"/>
        </w:rPr>
        <w:t>NATIONAL ASSEMBLY</w:t>
      </w:r>
    </w:p>
    <w:p w:rsidR="00CE306C" w:rsidRPr="003F3031" w:rsidRDefault="009514D7" w:rsidP="00E5764E">
      <w:pPr>
        <w:spacing w:before="100" w:beforeAutospacing="1" w:after="100" w:afterAutospacing="1"/>
        <w:ind w:left="851" w:hanging="851"/>
        <w:jc w:val="center"/>
        <w:outlineLvl w:val="0"/>
        <w:rPr>
          <w:b/>
          <w:sz w:val="22"/>
          <w:szCs w:val="22"/>
          <w:lang w:val="af-ZA"/>
        </w:rPr>
      </w:pPr>
      <w:r>
        <w:rPr>
          <w:b/>
          <w:sz w:val="22"/>
          <w:szCs w:val="22"/>
          <w:lang w:val="af-ZA"/>
        </w:rPr>
        <w:t>QUESTION</w:t>
      </w:r>
      <w:r w:rsidR="00E5764E">
        <w:rPr>
          <w:b/>
          <w:sz w:val="22"/>
          <w:szCs w:val="22"/>
          <w:lang w:val="af-ZA"/>
        </w:rPr>
        <w:t xml:space="preserve"> FOR WRITTEN</w:t>
      </w:r>
      <w:r w:rsidR="00CE306C" w:rsidRPr="003F3031">
        <w:rPr>
          <w:b/>
          <w:sz w:val="22"/>
          <w:szCs w:val="22"/>
          <w:lang w:val="af-ZA"/>
        </w:rPr>
        <w:t xml:space="preserve"> REPLY</w:t>
      </w:r>
    </w:p>
    <w:p w:rsidR="009514D7" w:rsidRPr="00E5764E" w:rsidRDefault="00CE306C" w:rsidP="00CE306C">
      <w:pPr>
        <w:tabs>
          <w:tab w:val="left" w:pos="720"/>
          <w:tab w:val="left" w:pos="900"/>
          <w:tab w:val="left" w:pos="1080"/>
          <w:tab w:val="left" w:pos="1170"/>
        </w:tabs>
        <w:spacing w:before="100" w:beforeAutospacing="1" w:after="100" w:afterAutospacing="1"/>
        <w:jc w:val="both"/>
        <w:outlineLvl w:val="0"/>
        <w:rPr>
          <w:b/>
          <w:sz w:val="22"/>
          <w:szCs w:val="22"/>
          <w:lang w:val="af-ZA"/>
        </w:rPr>
      </w:pPr>
      <w:r w:rsidRPr="00E5764E">
        <w:rPr>
          <w:b/>
          <w:sz w:val="22"/>
          <w:szCs w:val="22"/>
          <w:lang w:val="af-ZA"/>
        </w:rPr>
        <w:t xml:space="preserve">Question </w:t>
      </w:r>
      <w:r w:rsidR="00E5764E" w:rsidRPr="00E5764E">
        <w:rPr>
          <w:b/>
          <w:noProof/>
          <w:sz w:val="22"/>
          <w:szCs w:val="22"/>
          <w:lang w:val="en-GB"/>
        </w:rPr>
        <w:t>1894</w:t>
      </w:r>
    </w:p>
    <w:p w:rsidR="00CE306C" w:rsidRPr="00E5764E" w:rsidRDefault="00E5764E" w:rsidP="00CE306C">
      <w:pPr>
        <w:tabs>
          <w:tab w:val="left" w:pos="720"/>
          <w:tab w:val="left" w:pos="900"/>
          <w:tab w:val="left" w:pos="1080"/>
          <w:tab w:val="left" w:pos="1170"/>
        </w:tabs>
        <w:spacing w:before="100" w:beforeAutospacing="1" w:after="100" w:afterAutospacing="1"/>
        <w:jc w:val="both"/>
        <w:outlineLvl w:val="0"/>
        <w:rPr>
          <w:b/>
          <w:sz w:val="22"/>
          <w:szCs w:val="22"/>
          <w:lang w:val="af-ZA"/>
        </w:rPr>
      </w:pPr>
      <w:r w:rsidRPr="00E5764E">
        <w:rPr>
          <w:b/>
          <w:sz w:val="22"/>
          <w:szCs w:val="22"/>
        </w:rPr>
        <w:t xml:space="preserve">Mr J A </w:t>
      </w:r>
      <w:r w:rsidRPr="00E5764E">
        <w:rPr>
          <w:b/>
          <w:sz w:val="22"/>
          <w:szCs w:val="22"/>
          <w:lang w:val="en-GB"/>
        </w:rPr>
        <w:t>Esterhuizen</w:t>
      </w:r>
      <w:r w:rsidRPr="00E5764E">
        <w:rPr>
          <w:b/>
          <w:sz w:val="22"/>
          <w:szCs w:val="22"/>
        </w:rPr>
        <w:t xml:space="preserve"> (IFP) </w:t>
      </w:r>
      <w:r w:rsidR="009262E2" w:rsidRPr="00E5764E">
        <w:rPr>
          <w:b/>
          <w:sz w:val="22"/>
          <w:szCs w:val="22"/>
          <w:lang w:val="af-ZA"/>
        </w:rPr>
        <w:t>to ask the Minister of Trade and Industry:</w:t>
      </w:r>
    </w:p>
    <w:p w:rsidR="00E5764E" w:rsidRPr="00E5764E" w:rsidRDefault="00E5764E" w:rsidP="00E5764E">
      <w:pPr>
        <w:pStyle w:val="NormalWeb"/>
        <w:numPr>
          <w:ilvl w:val="0"/>
          <w:numId w:val="7"/>
        </w:numPr>
        <w:tabs>
          <w:tab w:val="left" w:pos="810"/>
        </w:tabs>
        <w:ind w:right="-142"/>
        <w:jc w:val="both"/>
        <w:rPr>
          <w:sz w:val="22"/>
          <w:szCs w:val="22"/>
          <w:lang w:eastAsia="en-US"/>
        </w:rPr>
      </w:pPr>
      <w:r w:rsidRPr="00E5764E">
        <w:rPr>
          <w:sz w:val="22"/>
          <w:szCs w:val="22"/>
          <w:lang w:eastAsia="en-US"/>
        </w:rPr>
        <w:t xml:space="preserve">Whether he has found that the provision of incentives, such as subsidies and tariff protection, which remove competitiveness in the </w:t>
      </w:r>
      <w:r w:rsidRPr="00E5764E">
        <w:rPr>
          <w:sz w:val="22"/>
          <w:szCs w:val="22"/>
          <w:lang w:val="en-GB" w:eastAsia="en-US"/>
        </w:rPr>
        <w:t>industry</w:t>
      </w:r>
      <w:r w:rsidRPr="00E5764E">
        <w:rPr>
          <w:sz w:val="22"/>
          <w:szCs w:val="22"/>
          <w:lang w:eastAsia="en-US"/>
        </w:rPr>
        <w:t>, has an impact on the weak levels of economic growth in the country?NW1894E</w:t>
      </w:r>
    </w:p>
    <w:p w:rsidR="00CE306C" w:rsidRPr="00E5764E" w:rsidRDefault="00CE306C" w:rsidP="00E5764E">
      <w:pPr>
        <w:pStyle w:val="NormalWeb"/>
        <w:tabs>
          <w:tab w:val="left" w:pos="810"/>
        </w:tabs>
        <w:ind w:right="-142"/>
        <w:jc w:val="both"/>
        <w:rPr>
          <w:b/>
          <w:sz w:val="22"/>
          <w:szCs w:val="22"/>
        </w:rPr>
      </w:pPr>
      <w:r w:rsidRPr="00E5764E">
        <w:rPr>
          <w:b/>
          <w:sz w:val="22"/>
          <w:szCs w:val="22"/>
        </w:rPr>
        <w:t>Reply:</w:t>
      </w:r>
    </w:p>
    <w:p w:rsidR="00E5764E" w:rsidRPr="00E5764E" w:rsidRDefault="00E5764E" w:rsidP="00E5764E">
      <w:pPr>
        <w:ind w:left="720"/>
        <w:jc w:val="both"/>
        <w:outlineLvl w:val="0"/>
        <w:rPr>
          <w:sz w:val="22"/>
          <w:szCs w:val="22"/>
        </w:rPr>
      </w:pPr>
      <w:r w:rsidRPr="00E5764E">
        <w:rPr>
          <w:sz w:val="22"/>
          <w:szCs w:val="22"/>
        </w:rPr>
        <w:t xml:space="preserve">It is an over-simplification to suggest that ‘subsidies and tariff protection remove competitiveness in the industry’. </w:t>
      </w:r>
    </w:p>
    <w:p w:rsidR="00E5764E" w:rsidRPr="00E5764E" w:rsidRDefault="00E5764E" w:rsidP="00E5764E">
      <w:pPr>
        <w:ind w:left="720"/>
        <w:jc w:val="both"/>
        <w:outlineLvl w:val="0"/>
        <w:rPr>
          <w:sz w:val="22"/>
          <w:szCs w:val="22"/>
        </w:rPr>
      </w:pPr>
    </w:p>
    <w:p w:rsidR="00E5764E" w:rsidRPr="00E5764E" w:rsidRDefault="0074648C" w:rsidP="00E5764E">
      <w:pPr>
        <w:pStyle w:val="ListParagraph"/>
        <w:numPr>
          <w:ilvl w:val="0"/>
          <w:numId w:val="8"/>
        </w:numPr>
        <w:ind w:left="993" w:hanging="284"/>
        <w:jc w:val="both"/>
        <w:outlineLvl w:val="0"/>
        <w:rPr>
          <w:sz w:val="22"/>
          <w:szCs w:val="22"/>
        </w:rPr>
      </w:pPr>
      <w:r>
        <w:rPr>
          <w:b/>
          <w:sz w:val="22"/>
          <w:szCs w:val="22"/>
        </w:rPr>
        <w:t xml:space="preserve">The dti’s </w:t>
      </w:r>
      <w:r w:rsidRPr="0074648C">
        <w:rPr>
          <w:sz w:val="22"/>
          <w:szCs w:val="22"/>
        </w:rPr>
        <w:t>incentives</w:t>
      </w:r>
      <w:r>
        <w:rPr>
          <w:sz w:val="22"/>
          <w:szCs w:val="22"/>
        </w:rPr>
        <w:t xml:space="preserve"> </w:t>
      </w:r>
      <w:r w:rsidRPr="0074648C">
        <w:rPr>
          <w:sz w:val="22"/>
          <w:szCs w:val="22"/>
          <w:lang w:val="en-ZA"/>
        </w:rPr>
        <w:t>are carefully designed so as to improve the competitiveness of the beneficiary company and – over time – th</w:t>
      </w:r>
      <w:r>
        <w:rPr>
          <w:sz w:val="22"/>
          <w:szCs w:val="22"/>
          <w:lang w:val="en-ZA"/>
        </w:rPr>
        <w:t>e competitiveness of industries</w:t>
      </w:r>
      <w:r w:rsidR="00E5764E" w:rsidRPr="0074648C">
        <w:rPr>
          <w:sz w:val="22"/>
          <w:szCs w:val="22"/>
        </w:rPr>
        <w:t>.</w:t>
      </w:r>
      <w:r w:rsidR="00E5764E" w:rsidRPr="00E5764E">
        <w:rPr>
          <w:sz w:val="22"/>
          <w:szCs w:val="22"/>
        </w:rPr>
        <w:t xml:space="preserve"> </w:t>
      </w:r>
    </w:p>
    <w:p w:rsidR="00E5764E" w:rsidRPr="00E5764E" w:rsidRDefault="00E5764E" w:rsidP="00E5764E">
      <w:pPr>
        <w:pStyle w:val="ListParagraph"/>
        <w:ind w:left="993" w:hanging="284"/>
        <w:jc w:val="both"/>
        <w:outlineLvl w:val="0"/>
        <w:rPr>
          <w:sz w:val="22"/>
          <w:szCs w:val="22"/>
        </w:rPr>
      </w:pPr>
    </w:p>
    <w:p w:rsidR="00E5764E" w:rsidRPr="00E5764E" w:rsidRDefault="00E5764E" w:rsidP="00E5764E">
      <w:pPr>
        <w:pStyle w:val="ListParagraph"/>
        <w:ind w:left="993"/>
        <w:jc w:val="both"/>
        <w:outlineLvl w:val="0"/>
        <w:rPr>
          <w:sz w:val="22"/>
          <w:szCs w:val="22"/>
        </w:rPr>
      </w:pPr>
      <w:r w:rsidRPr="00E5764E">
        <w:rPr>
          <w:sz w:val="22"/>
          <w:szCs w:val="22"/>
        </w:rPr>
        <w:t xml:space="preserve">For example, the Manufacturing Competitiveness Enhancement Programme (MCEP) was designed to assist firms which, after the Global Financial Crisis, were facing declining demand in traditional export markets and heightened import competition in South Africa’s domestic market. </w:t>
      </w:r>
      <w:r w:rsidRPr="00E5764E">
        <w:rPr>
          <w:b/>
          <w:sz w:val="22"/>
          <w:szCs w:val="22"/>
        </w:rPr>
        <w:t>the dti</w:t>
      </w:r>
      <w:r w:rsidRPr="00E5764E">
        <w:rPr>
          <w:sz w:val="22"/>
          <w:szCs w:val="22"/>
        </w:rPr>
        <w:t xml:space="preserve"> offered matching grant funding to qualifying companies intending to invest in </w:t>
      </w:r>
      <w:r w:rsidRPr="00E5764E">
        <w:rPr>
          <w:i/>
          <w:sz w:val="22"/>
          <w:szCs w:val="22"/>
        </w:rPr>
        <w:t>inter alia</w:t>
      </w:r>
      <w:r w:rsidRPr="00E5764E">
        <w:rPr>
          <w:sz w:val="22"/>
          <w:szCs w:val="22"/>
        </w:rPr>
        <w:t>:</w:t>
      </w:r>
    </w:p>
    <w:p w:rsidR="00E5764E" w:rsidRPr="00E5764E" w:rsidRDefault="00E5764E" w:rsidP="00E5764E">
      <w:pPr>
        <w:pStyle w:val="ListParagraph"/>
        <w:ind w:left="993" w:hanging="284"/>
        <w:jc w:val="both"/>
        <w:outlineLvl w:val="0"/>
        <w:rPr>
          <w:sz w:val="22"/>
          <w:szCs w:val="22"/>
        </w:rPr>
      </w:pPr>
    </w:p>
    <w:p w:rsidR="00E5764E" w:rsidRPr="00E5764E" w:rsidRDefault="00E5764E" w:rsidP="00E5764E">
      <w:pPr>
        <w:pStyle w:val="ListParagraph"/>
        <w:numPr>
          <w:ilvl w:val="0"/>
          <w:numId w:val="9"/>
        </w:numPr>
        <w:ind w:left="1418" w:hanging="284"/>
        <w:jc w:val="both"/>
        <w:outlineLvl w:val="0"/>
        <w:rPr>
          <w:sz w:val="22"/>
          <w:szCs w:val="22"/>
        </w:rPr>
      </w:pPr>
      <w:r w:rsidRPr="00E5764E">
        <w:rPr>
          <w:sz w:val="22"/>
          <w:szCs w:val="22"/>
        </w:rPr>
        <w:t>Buildings, machinery and equipment,</w:t>
      </w:r>
    </w:p>
    <w:p w:rsidR="00E5764E" w:rsidRPr="00E5764E" w:rsidRDefault="00E5764E" w:rsidP="00E5764E">
      <w:pPr>
        <w:pStyle w:val="ListParagraph"/>
        <w:numPr>
          <w:ilvl w:val="0"/>
          <w:numId w:val="9"/>
        </w:numPr>
        <w:ind w:left="1418" w:hanging="284"/>
        <w:jc w:val="both"/>
        <w:outlineLvl w:val="0"/>
        <w:rPr>
          <w:sz w:val="22"/>
          <w:szCs w:val="22"/>
        </w:rPr>
      </w:pPr>
      <w:r w:rsidRPr="00E5764E">
        <w:rPr>
          <w:sz w:val="22"/>
          <w:szCs w:val="22"/>
        </w:rPr>
        <w:t>Improving company-level electricity and water generation and/or usage,</w:t>
      </w:r>
    </w:p>
    <w:p w:rsidR="00E5764E" w:rsidRPr="00E5764E" w:rsidRDefault="00E5764E" w:rsidP="00E5764E">
      <w:pPr>
        <w:pStyle w:val="ListParagraph"/>
        <w:numPr>
          <w:ilvl w:val="0"/>
          <w:numId w:val="9"/>
        </w:numPr>
        <w:ind w:left="1418" w:hanging="284"/>
        <w:jc w:val="both"/>
        <w:outlineLvl w:val="0"/>
        <w:rPr>
          <w:sz w:val="22"/>
          <w:szCs w:val="22"/>
        </w:rPr>
      </w:pPr>
      <w:r w:rsidRPr="00E5764E">
        <w:rPr>
          <w:sz w:val="22"/>
          <w:szCs w:val="22"/>
        </w:rPr>
        <w:t>Undertaking specialised skills development, and</w:t>
      </w:r>
    </w:p>
    <w:p w:rsidR="00E5764E" w:rsidRPr="00E5764E" w:rsidRDefault="00E5764E" w:rsidP="00E5764E">
      <w:pPr>
        <w:pStyle w:val="ListParagraph"/>
        <w:numPr>
          <w:ilvl w:val="0"/>
          <w:numId w:val="9"/>
        </w:numPr>
        <w:ind w:left="1418" w:hanging="284"/>
        <w:jc w:val="both"/>
        <w:outlineLvl w:val="0"/>
        <w:rPr>
          <w:sz w:val="22"/>
          <w:szCs w:val="22"/>
        </w:rPr>
      </w:pPr>
      <w:r w:rsidRPr="00E5764E">
        <w:rPr>
          <w:sz w:val="22"/>
          <w:szCs w:val="22"/>
        </w:rPr>
        <w:t xml:space="preserve">Product development to access new export markets. </w:t>
      </w:r>
    </w:p>
    <w:p w:rsidR="00E5764E" w:rsidRPr="00E5764E" w:rsidRDefault="00E5764E" w:rsidP="00E5764E">
      <w:pPr>
        <w:ind w:left="993" w:hanging="284"/>
        <w:jc w:val="both"/>
        <w:outlineLvl w:val="0"/>
        <w:rPr>
          <w:sz w:val="22"/>
          <w:szCs w:val="22"/>
        </w:rPr>
      </w:pPr>
    </w:p>
    <w:p w:rsidR="00E5764E" w:rsidRPr="00E5764E" w:rsidRDefault="0074648C" w:rsidP="00E5764E">
      <w:pPr>
        <w:ind w:left="993"/>
        <w:jc w:val="both"/>
        <w:outlineLvl w:val="0"/>
        <w:rPr>
          <w:sz w:val="22"/>
          <w:szCs w:val="22"/>
        </w:rPr>
      </w:pPr>
      <w:r>
        <w:rPr>
          <w:sz w:val="22"/>
          <w:szCs w:val="22"/>
        </w:rPr>
        <w:t>By providing incentives</w:t>
      </w:r>
      <w:r w:rsidR="00E5764E" w:rsidRPr="00E5764E">
        <w:rPr>
          <w:sz w:val="22"/>
          <w:szCs w:val="22"/>
        </w:rPr>
        <w:t xml:space="preserve"> to firms undertaking </w:t>
      </w:r>
      <w:r w:rsidR="00E5764E" w:rsidRPr="00E5764E">
        <w:rPr>
          <w:i/>
          <w:sz w:val="22"/>
          <w:szCs w:val="22"/>
        </w:rPr>
        <w:t>these</w:t>
      </w:r>
      <w:r w:rsidR="00E5764E" w:rsidRPr="00E5764E">
        <w:rPr>
          <w:sz w:val="22"/>
          <w:szCs w:val="22"/>
        </w:rPr>
        <w:t xml:space="preserve"> types of investments, </w:t>
      </w:r>
      <w:r w:rsidR="00E5764E" w:rsidRPr="00E5764E">
        <w:rPr>
          <w:b/>
          <w:sz w:val="22"/>
          <w:szCs w:val="22"/>
        </w:rPr>
        <w:t>the dti</w:t>
      </w:r>
      <w:r w:rsidR="00E5764E" w:rsidRPr="00E5764E">
        <w:rPr>
          <w:sz w:val="22"/>
          <w:szCs w:val="22"/>
        </w:rPr>
        <w:t xml:space="preserve"> is precisely targeting support to those activities which it is widely agreed, will raise firm-level competitiveness. </w:t>
      </w:r>
    </w:p>
    <w:p w:rsidR="00E5764E" w:rsidRPr="00E5764E" w:rsidRDefault="00E5764E" w:rsidP="00E5764E">
      <w:pPr>
        <w:ind w:left="993" w:hanging="284"/>
        <w:jc w:val="both"/>
        <w:outlineLvl w:val="0"/>
        <w:rPr>
          <w:sz w:val="22"/>
          <w:szCs w:val="22"/>
        </w:rPr>
      </w:pPr>
    </w:p>
    <w:p w:rsidR="00E5764E" w:rsidRPr="00E5764E" w:rsidRDefault="00E5764E" w:rsidP="00E5764E">
      <w:pPr>
        <w:ind w:left="993"/>
        <w:jc w:val="both"/>
        <w:outlineLvl w:val="0"/>
        <w:rPr>
          <w:sz w:val="22"/>
          <w:szCs w:val="22"/>
        </w:rPr>
      </w:pPr>
      <w:r w:rsidRPr="00E5764E">
        <w:rPr>
          <w:sz w:val="22"/>
          <w:szCs w:val="22"/>
        </w:rPr>
        <w:t xml:space="preserve">Over time, those firms that received the incentive should see an improvement in their competitiveness and may begin to win additional market share in the domestic or export market. </w:t>
      </w:r>
    </w:p>
    <w:p w:rsidR="00E5764E" w:rsidRPr="00E5764E" w:rsidRDefault="00E5764E" w:rsidP="00E5764E">
      <w:pPr>
        <w:ind w:left="993" w:hanging="284"/>
        <w:jc w:val="both"/>
        <w:outlineLvl w:val="0"/>
        <w:rPr>
          <w:sz w:val="22"/>
          <w:szCs w:val="22"/>
        </w:rPr>
      </w:pPr>
    </w:p>
    <w:p w:rsidR="00E5764E" w:rsidRPr="00E5764E" w:rsidRDefault="00E5764E" w:rsidP="00E5764E">
      <w:pPr>
        <w:ind w:left="993"/>
        <w:jc w:val="both"/>
        <w:outlineLvl w:val="0"/>
        <w:rPr>
          <w:sz w:val="22"/>
          <w:szCs w:val="22"/>
        </w:rPr>
      </w:pPr>
      <w:r w:rsidRPr="00E5764E">
        <w:rPr>
          <w:sz w:val="22"/>
          <w:szCs w:val="22"/>
        </w:rPr>
        <w:t xml:space="preserve">Those firms which have </w:t>
      </w:r>
      <w:r w:rsidRPr="00E5764E">
        <w:rPr>
          <w:b/>
          <w:sz w:val="22"/>
          <w:szCs w:val="22"/>
        </w:rPr>
        <w:t>not</w:t>
      </w:r>
      <w:r w:rsidRPr="00E5764E">
        <w:rPr>
          <w:sz w:val="22"/>
          <w:szCs w:val="22"/>
        </w:rPr>
        <w:t xml:space="preserve"> made these kinds of investment may lose market share and through competition will eventually be forced to consider making competitiveness improving investments of their own, accept the loss of market share/profits, or find other markets for their products. </w:t>
      </w:r>
    </w:p>
    <w:p w:rsidR="00E5764E" w:rsidRPr="00E5764E" w:rsidRDefault="00E5764E" w:rsidP="00E5764E">
      <w:pPr>
        <w:ind w:left="993" w:hanging="284"/>
        <w:jc w:val="both"/>
        <w:outlineLvl w:val="0"/>
        <w:rPr>
          <w:sz w:val="22"/>
          <w:szCs w:val="22"/>
        </w:rPr>
      </w:pPr>
    </w:p>
    <w:p w:rsidR="00E5764E" w:rsidRPr="00E5764E" w:rsidRDefault="00E5764E" w:rsidP="00E5764E">
      <w:pPr>
        <w:ind w:left="993"/>
        <w:jc w:val="both"/>
        <w:outlineLvl w:val="0"/>
        <w:rPr>
          <w:sz w:val="22"/>
          <w:szCs w:val="22"/>
        </w:rPr>
      </w:pPr>
      <w:r w:rsidRPr="00E5764E">
        <w:rPr>
          <w:sz w:val="22"/>
          <w:szCs w:val="22"/>
        </w:rPr>
        <w:t xml:space="preserve">In this way, </w:t>
      </w:r>
      <w:r w:rsidRPr="00E5764E">
        <w:rPr>
          <w:b/>
          <w:sz w:val="22"/>
          <w:szCs w:val="22"/>
        </w:rPr>
        <w:t>the dti</w:t>
      </w:r>
      <w:r w:rsidRPr="00E5764E">
        <w:rPr>
          <w:sz w:val="22"/>
          <w:szCs w:val="22"/>
        </w:rPr>
        <w:t xml:space="preserve"> will have directly supported the competiveness improvement of Company A through the provision of a subsidy. In addition, </w:t>
      </w:r>
      <w:r w:rsidRPr="008A3A1E">
        <w:rPr>
          <w:b/>
          <w:sz w:val="22"/>
          <w:szCs w:val="22"/>
        </w:rPr>
        <w:t>the dti’s</w:t>
      </w:r>
      <w:r w:rsidRPr="00E5764E">
        <w:rPr>
          <w:sz w:val="22"/>
          <w:szCs w:val="22"/>
        </w:rPr>
        <w:t xml:space="preserve"> support to Company A may – over time – induce substantia</w:t>
      </w:r>
      <w:r w:rsidR="008A3A1E">
        <w:rPr>
          <w:sz w:val="22"/>
          <w:szCs w:val="22"/>
        </w:rPr>
        <w:t>l new investments from Companies</w:t>
      </w:r>
      <w:r w:rsidRPr="00E5764E">
        <w:rPr>
          <w:sz w:val="22"/>
          <w:szCs w:val="22"/>
        </w:rPr>
        <w:t xml:space="preserve"> B, C, D, and E which represent the industry as a whole, and thereby the competitiveness of an industry may improve.  </w:t>
      </w:r>
    </w:p>
    <w:p w:rsidR="00E5764E" w:rsidRPr="00E5764E" w:rsidRDefault="00E5764E" w:rsidP="00E5764E">
      <w:pPr>
        <w:ind w:left="993" w:hanging="284"/>
        <w:jc w:val="both"/>
        <w:outlineLvl w:val="0"/>
        <w:rPr>
          <w:sz w:val="22"/>
          <w:szCs w:val="22"/>
        </w:rPr>
      </w:pPr>
    </w:p>
    <w:p w:rsidR="00E5764E" w:rsidRPr="00E5764E" w:rsidRDefault="0074648C" w:rsidP="00E5764E">
      <w:pPr>
        <w:pStyle w:val="ListParagraph"/>
        <w:numPr>
          <w:ilvl w:val="0"/>
          <w:numId w:val="8"/>
        </w:numPr>
        <w:ind w:left="993" w:hanging="284"/>
        <w:jc w:val="both"/>
        <w:outlineLvl w:val="0"/>
        <w:rPr>
          <w:sz w:val="22"/>
          <w:szCs w:val="22"/>
        </w:rPr>
      </w:pPr>
      <w:r>
        <w:rPr>
          <w:sz w:val="22"/>
          <w:szCs w:val="22"/>
        </w:rPr>
        <w:t>South Africa</w:t>
      </w:r>
      <w:r>
        <w:rPr>
          <w:sz w:val="22"/>
          <w:szCs w:val="22"/>
          <w:lang w:val="en-ZA"/>
        </w:rPr>
        <w:t xml:space="preserve"> </w:t>
      </w:r>
      <w:r w:rsidRPr="0074648C">
        <w:rPr>
          <w:sz w:val="22"/>
          <w:szCs w:val="22"/>
          <w:lang w:val="en-ZA"/>
        </w:rPr>
        <w:t>has adopted a developmental approach to tariffs and has ensured that tariffs are used as a policy tool to support industrial development. In addition, South Africa adopts a case-by-case approach to tariffs based on the needs of ea</w:t>
      </w:r>
      <w:r>
        <w:rPr>
          <w:sz w:val="22"/>
          <w:szCs w:val="22"/>
          <w:lang w:val="en-ZA"/>
        </w:rPr>
        <w:t>ch sector</w:t>
      </w:r>
      <w:r w:rsidR="00E5764E" w:rsidRPr="00E5764E">
        <w:rPr>
          <w:sz w:val="22"/>
          <w:szCs w:val="22"/>
        </w:rPr>
        <w:t xml:space="preserve">. </w:t>
      </w:r>
    </w:p>
    <w:p w:rsidR="00E5764E" w:rsidRPr="00E5764E" w:rsidRDefault="00E5764E" w:rsidP="00E5764E">
      <w:pPr>
        <w:pStyle w:val="ListParagraph"/>
        <w:ind w:left="993"/>
        <w:jc w:val="both"/>
        <w:outlineLvl w:val="0"/>
        <w:rPr>
          <w:sz w:val="22"/>
          <w:szCs w:val="22"/>
        </w:rPr>
      </w:pPr>
    </w:p>
    <w:p w:rsidR="00E5764E" w:rsidRPr="00E5764E" w:rsidRDefault="00E5764E" w:rsidP="00E5764E">
      <w:pPr>
        <w:pStyle w:val="ListParagraph"/>
        <w:ind w:left="993"/>
        <w:jc w:val="both"/>
        <w:outlineLvl w:val="0"/>
        <w:rPr>
          <w:sz w:val="22"/>
          <w:szCs w:val="22"/>
        </w:rPr>
      </w:pPr>
      <w:r w:rsidRPr="00E5764E">
        <w:rPr>
          <w:sz w:val="22"/>
          <w:szCs w:val="22"/>
        </w:rPr>
        <w:t xml:space="preserve">Consider the case of South Africa’s </w:t>
      </w:r>
      <w:proofErr w:type="gramStart"/>
      <w:r w:rsidRPr="00E5764E">
        <w:rPr>
          <w:sz w:val="22"/>
          <w:szCs w:val="22"/>
        </w:rPr>
        <w:t>Automotive</w:t>
      </w:r>
      <w:proofErr w:type="gramEnd"/>
      <w:r w:rsidRPr="00E5764E">
        <w:rPr>
          <w:sz w:val="22"/>
          <w:szCs w:val="22"/>
        </w:rPr>
        <w:t xml:space="preserve"> sector. It is widely held that the industry and local firms are highly competitive and are regular recipients of global quality and productivity awards. This happens even though South Africa maintains modest tariff protection for the Automotive sector. In these specific circumstances, the domestic </w:t>
      </w:r>
      <w:proofErr w:type="gramStart"/>
      <w:r w:rsidRPr="00E5764E">
        <w:rPr>
          <w:sz w:val="22"/>
          <w:szCs w:val="22"/>
        </w:rPr>
        <w:t>Automotive</w:t>
      </w:r>
      <w:proofErr w:type="gramEnd"/>
      <w:r w:rsidRPr="00E5764E">
        <w:rPr>
          <w:sz w:val="22"/>
          <w:szCs w:val="22"/>
        </w:rPr>
        <w:t xml:space="preserve"> sector firms compete with one another vigorously and are constantly looking at ways to improve their competitiveness </w:t>
      </w:r>
      <w:r w:rsidRPr="00E5764E">
        <w:rPr>
          <w:i/>
          <w:sz w:val="22"/>
          <w:szCs w:val="22"/>
        </w:rPr>
        <w:t>even though</w:t>
      </w:r>
      <w:r w:rsidRPr="00E5764E">
        <w:rPr>
          <w:sz w:val="22"/>
          <w:szCs w:val="22"/>
        </w:rPr>
        <w:t xml:space="preserve"> they benefit from tariff protection. </w:t>
      </w:r>
    </w:p>
    <w:p w:rsidR="00E5764E" w:rsidRPr="00E5764E" w:rsidRDefault="00E5764E" w:rsidP="00E5764E">
      <w:pPr>
        <w:pStyle w:val="ListParagraph"/>
        <w:ind w:left="993"/>
        <w:jc w:val="both"/>
        <w:outlineLvl w:val="0"/>
        <w:rPr>
          <w:sz w:val="22"/>
          <w:szCs w:val="22"/>
        </w:rPr>
      </w:pPr>
    </w:p>
    <w:p w:rsidR="00E5764E" w:rsidRPr="00E5764E" w:rsidRDefault="00E5764E" w:rsidP="00E5764E">
      <w:pPr>
        <w:pStyle w:val="ListParagraph"/>
        <w:ind w:left="993"/>
        <w:jc w:val="both"/>
        <w:outlineLvl w:val="0"/>
        <w:rPr>
          <w:sz w:val="22"/>
          <w:szCs w:val="22"/>
        </w:rPr>
      </w:pPr>
      <w:r w:rsidRPr="00E5764E">
        <w:rPr>
          <w:sz w:val="22"/>
          <w:szCs w:val="22"/>
        </w:rPr>
        <w:t>There are however cases where tariff protection can remove competitiveness from industry. Consider a product such as soyb</w:t>
      </w:r>
      <w:r w:rsidR="008A3A1E">
        <w:rPr>
          <w:sz w:val="22"/>
          <w:szCs w:val="22"/>
        </w:rPr>
        <w:t>eans which is</w:t>
      </w:r>
      <w:r w:rsidRPr="00E5764E">
        <w:rPr>
          <w:sz w:val="22"/>
          <w:szCs w:val="22"/>
        </w:rPr>
        <w:t xml:space="preserve"> used to produce poultry feed. Imposition of</w:t>
      </w:r>
      <w:r w:rsidR="008A3A1E">
        <w:rPr>
          <w:sz w:val="22"/>
          <w:szCs w:val="22"/>
        </w:rPr>
        <w:t>, or</w:t>
      </w:r>
      <w:r w:rsidRPr="00E5764E">
        <w:rPr>
          <w:sz w:val="22"/>
          <w:szCs w:val="22"/>
        </w:rPr>
        <w:t xml:space="preserve"> maintenance of a tariff on soybeans while South Africa’s agricultural sector is unable to grow enough soybeans to satisfy local demand will indeed reduce the competitiveness of the downstream industry (in this case poultry). </w:t>
      </w:r>
    </w:p>
    <w:p w:rsidR="00E5764E" w:rsidRPr="00E5764E" w:rsidRDefault="00E5764E" w:rsidP="00E5764E">
      <w:pPr>
        <w:pStyle w:val="ListParagraph"/>
        <w:ind w:left="993"/>
        <w:jc w:val="both"/>
        <w:outlineLvl w:val="0"/>
        <w:rPr>
          <w:sz w:val="22"/>
          <w:szCs w:val="22"/>
        </w:rPr>
      </w:pPr>
    </w:p>
    <w:p w:rsidR="00E5764E" w:rsidRPr="00E5764E" w:rsidRDefault="00E5764E" w:rsidP="00E5764E">
      <w:pPr>
        <w:pStyle w:val="ListParagraph"/>
        <w:ind w:left="993"/>
        <w:jc w:val="both"/>
        <w:outlineLvl w:val="0"/>
        <w:rPr>
          <w:sz w:val="22"/>
          <w:szCs w:val="22"/>
        </w:rPr>
      </w:pPr>
      <w:r w:rsidRPr="00E5764E">
        <w:rPr>
          <w:sz w:val="22"/>
          <w:szCs w:val="22"/>
        </w:rPr>
        <w:t>To avoid such a situation arising, Government assesses tariff protection in a rigorous process and considers a wide range of socio-economic factors across stakeholders before deciding to reduce, increase or impose tariff protection. In addition, Government may decide to provide</w:t>
      </w:r>
      <w:r w:rsidR="008A3A1E">
        <w:rPr>
          <w:sz w:val="22"/>
          <w:szCs w:val="22"/>
        </w:rPr>
        <w:t xml:space="preserve"> a</w:t>
      </w:r>
      <w:r w:rsidRPr="00E5764E">
        <w:rPr>
          <w:sz w:val="22"/>
          <w:szCs w:val="22"/>
        </w:rPr>
        <w:t xml:space="preserve"> rebate of a particular tariff for a specific amount of time. Such a rebate is designed to avoid the competitiveness-reducing effect of a tariff in the soybean example while not forfeiting Government’s policy space to impose a tariff at a later date when circumstances may necessitate such an intervention. </w:t>
      </w:r>
    </w:p>
    <w:p w:rsidR="00E5764E" w:rsidRPr="00E5764E" w:rsidRDefault="00E5764E" w:rsidP="00E5764E">
      <w:pPr>
        <w:jc w:val="both"/>
        <w:outlineLvl w:val="0"/>
        <w:rPr>
          <w:sz w:val="22"/>
          <w:szCs w:val="22"/>
        </w:rPr>
      </w:pPr>
    </w:p>
    <w:p w:rsidR="00E5764E" w:rsidRPr="00E5764E" w:rsidRDefault="00E5764E" w:rsidP="00E5764E">
      <w:pPr>
        <w:jc w:val="both"/>
        <w:outlineLvl w:val="0"/>
        <w:rPr>
          <w:sz w:val="22"/>
          <w:szCs w:val="22"/>
        </w:rPr>
      </w:pPr>
    </w:p>
    <w:p w:rsidR="00E5764E" w:rsidRPr="00E5764E" w:rsidRDefault="00E5764E" w:rsidP="00E5764E">
      <w:pPr>
        <w:pStyle w:val="ListParagraph"/>
        <w:numPr>
          <w:ilvl w:val="0"/>
          <w:numId w:val="8"/>
        </w:numPr>
        <w:ind w:left="1134" w:hanging="425"/>
        <w:jc w:val="both"/>
        <w:outlineLvl w:val="0"/>
        <w:rPr>
          <w:sz w:val="22"/>
          <w:szCs w:val="22"/>
        </w:rPr>
      </w:pPr>
      <w:proofErr w:type="gramStart"/>
      <w:r w:rsidRPr="00E5764E">
        <w:rPr>
          <w:b/>
          <w:sz w:val="22"/>
          <w:szCs w:val="22"/>
        </w:rPr>
        <w:t>the</w:t>
      </w:r>
      <w:proofErr w:type="gramEnd"/>
      <w:r w:rsidRPr="00E5764E">
        <w:rPr>
          <w:b/>
          <w:sz w:val="22"/>
          <w:szCs w:val="22"/>
        </w:rPr>
        <w:t xml:space="preserve"> dti </w:t>
      </w:r>
      <w:r w:rsidRPr="00E5764E">
        <w:rPr>
          <w:sz w:val="22"/>
          <w:szCs w:val="22"/>
        </w:rPr>
        <w:t>has found that the provision of carefully designed inc</w:t>
      </w:r>
      <w:r w:rsidR="0036264D">
        <w:rPr>
          <w:sz w:val="22"/>
          <w:szCs w:val="22"/>
        </w:rPr>
        <w:t>entives (including</w:t>
      </w:r>
      <w:r w:rsidRPr="00E5764E">
        <w:rPr>
          <w:sz w:val="22"/>
          <w:szCs w:val="22"/>
        </w:rPr>
        <w:t xml:space="preserve"> tariff protection) has substantially contributed to South Africa’s economic growth. </w:t>
      </w:r>
    </w:p>
    <w:p w:rsidR="00E5764E" w:rsidRPr="00E5764E" w:rsidRDefault="00E5764E" w:rsidP="00E5764E">
      <w:pPr>
        <w:pStyle w:val="ListParagraph"/>
        <w:ind w:left="1134"/>
        <w:jc w:val="both"/>
        <w:outlineLvl w:val="0"/>
        <w:rPr>
          <w:b/>
          <w:sz w:val="22"/>
          <w:szCs w:val="22"/>
        </w:rPr>
      </w:pPr>
    </w:p>
    <w:p w:rsidR="00E5764E" w:rsidRPr="00E5764E" w:rsidRDefault="00E5764E" w:rsidP="00E5764E">
      <w:pPr>
        <w:pStyle w:val="ListParagraph"/>
        <w:ind w:left="1134"/>
        <w:jc w:val="both"/>
        <w:outlineLvl w:val="0"/>
        <w:rPr>
          <w:sz w:val="22"/>
          <w:szCs w:val="22"/>
        </w:rPr>
      </w:pPr>
      <w:r w:rsidRPr="00E5764E">
        <w:rPr>
          <w:sz w:val="22"/>
          <w:szCs w:val="22"/>
        </w:rPr>
        <w:t xml:space="preserve">For example, for every R1 in investment incentives provided by </w:t>
      </w:r>
      <w:r w:rsidRPr="00E5764E">
        <w:rPr>
          <w:b/>
          <w:sz w:val="22"/>
          <w:szCs w:val="22"/>
        </w:rPr>
        <w:t>the dti</w:t>
      </w:r>
      <w:r w:rsidRPr="00E5764E">
        <w:rPr>
          <w:sz w:val="22"/>
          <w:szCs w:val="22"/>
        </w:rPr>
        <w:t xml:space="preserve">, approximately R4 in investment is provided by private-sector investors. Thus, in the 2017/18 Financial Year, </w:t>
      </w:r>
      <w:r w:rsidRPr="00E5764E">
        <w:rPr>
          <w:b/>
          <w:sz w:val="22"/>
          <w:szCs w:val="22"/>
        </w:rPr>
        <w:t>the dti</w:t>
      </w:r>
      <w:r w:rsidRPr="00E5764E">
        <w:rPr>
          <w:sz w:val="22"/>
          <w:szCs w:val="22"/>
        </w:rPr>
        <w:t xml:space="preserve">’s incentives encouraged 849 firms to commit R35bn in private-sector investment. </w:t>
      </w:r>
    </w:p>
    <w:p w:rsidR="00E5764E" w:rsidRPr="00E5764E" w:rsidRDefault="00E5764E" w:rsidP="00E5764E">
      <w:pPr>
        <w:pStyle w:val="ListParagraph"/>
        <w:ind w:left="1134"/>
        <w:jc w:val="both"/>
        <w:outlineLvl w:val="0"/>
        <w:rPr>
          <w:sz w:val="22"/>
          <w:szCs w:val="22"/>
        </w:rPr>
      </w:pPr>
    </w:p>
    <w:p w:rsidR="00E5764E" w:rsidRPr="00E5764E" w:rsidRDefault="00E5764E" w:rsidP="00E5764E">
      <w:pPr>
        <w:pStyle w:val="ListParagraph"/>
        <w:ind w:left="1134"/>
        <w:jc w:val="both"/>
        <w:outlineLvl w:val="0"/>
        <w:rPr>
          <w:sz w:val="22"/>
          <w:szCs w:val="22"/>
        </w:rPr>
      </w:pPr>
      <w:r w:rsidRPr="00E5764E">
        <w:rPr>
          <w:sz w:val="22"/>
          <w:szCs w:val="22"/>
        </w:rPr>
        <w:t xml:space="preserve">Put differently, Government’s economic policy which includes the provision </w:t>
      </w:r>
      <w:r w:rsidR="0036264D">
        <w:rPr>
          <w:sz w:val="22"/>
          <w:szCs w:val="22"/>
        </w:rPr>
        <w:t xml:space="preserve">of incentives </w:t>
      </w:r>
      <w:r w:rsidRPr="00E5764E">
        <w:rPr>
          <w:sz w:val="22"/>
          <w:szCs w:val="22"/>
        </w:rPr>
        <w:t xml:space="preserve">and </w:t>
      </w:r>
      <w:proofErr w:type="gramStart"/>
      <w:r w:rsidRPr="00E5764E">
        <w:rPr>
          <w:sz w:val="22"/>
          <w:szCs w:val="22"/>
        </w:rPr>
        <w:t>tariffs,</w:t>
      </w:r>
      <w:proofErr w:type="gramEnd"/>
      <w:r w:rsidRPr="00E5764E">
        <w:rPr>
          <w:sz w:val="22"/>
          <w:szCs w:val="22"/>
        </w:rPr>
        <w:t xml:space="preserve"> creates an enabling business environment which sustains 1.4 million formal and informal jobs in the Manufacturing sector.</w:t>
      </w:r>
    </w:p>
    <w:p w:rsidR="00E5764E" w:rsidRPr="00E5764E" w:rsidRDefault="00E5764E" w:rsidP="00E5764E">
      <w:pPr>
        <w:pStyle w:val="ListParagraph"/>
        <w:ind w:left="1134"/>
        <w:jc w:val="both"/>
        <w:outlineLvl w:val="0"/>
        <w:rPr>
          <w:sz w:val="22"/>
          <w:szCs w:val="22"/>
        </w:rPr>
      </w:pPr>
    </w:p>
    <w:p w:rsidR="00137F99" w:rsidRPr="00E5764E" w:rsidRDefault="00E5764E" w:rsidP="00E5764E">
      <w:pPr>
        <w:pStyle w:val="ListParagraph"/>
        <w:ind w:left="1134"/>
        <w:jc w:val="both"/>
        <w:outlineLvl w:val="0"/>
        <w:rPr>
          <w:sz w:val="22"/>
          <w:szCs w:val="22"/>
        </w:rPr>
      </w:pPr>
      <w:r w:rsidRPr="00E5764E">
        <w:rPr>
          <w:sz w:val="22"/>
          <w:szCs w:val="22"/>
        </w:rPr>
        <w:t xml:space="preserve">Consequently, the </w:t>
      </w:r>
      <w:r w:rsidR="0036264D">
        <w:rPr>
          <w:sz w:val="22"/>
          <w:szCs w:val="22"/>
        </w:rPr>
        <w:t xml:space="preserve">support </w:t>
      </w:r>
      <w:r w:rsidRPr="00E5764E">
        <w:rPr>
          <w:sz w:val="22"/>
          <w:szCs w:val="22"/>
        </w:rPr>
        <w:t xml:space="preserve">afforded by </w:t>
      </w:r>
      <w:r w:rsidRPr="00E5764E">
        <w:rPr>
          <w:b/>
          <w:sz w:val="22"/>
          <w:szCs w:val="22"/>
        </w:rPr>
        <w:t>the dti</w:t>
      </w:r>
      <w:r w:rsidRPr="00E5764E">
        <w:rPr>
          <w:sz w:val="22"/>
          <w:szCs w:val="22"/>
        </w:rPr>
        <w:t xml:space="preserve"> </w:t>
      </w:r>
      <w:r w:rsidR="0036264D">
        <w:rPr>
          <w:sz w:val="22"/>
          <w:szCs w:val="22"/>
        </w:rPr>
        <w:t xml:space="preserve">to industry </w:t>
      </w:r>
      <w:r w:rsidRPr="00E5764E">
        <w:rPr>
          <w:sz w:val="22"/>
          <w:szCs w:val="22"/>
        </w:rPr>
        <w:t xml:space="preserve">has </w:t>
      </w:r>
      <w:r w:rsidRPr="00E5764E">
        <w:rPr>
          <w:i/>
          <w:sz w:val="22"/>
          <w:szCs w:val="22"/>
        </w:rPr>
        <w:t>supported</w:t>
      </w:r>
      <w:r w:rsidRPr="00E5764E">
        <w:rPr>
          <w:sz w:val="22"/>
          <w:szCs w:val="22"/>
        </w:rPr>
        <w:t xml:space="preserve"> economic growth and job retention especially in the period after the Global Financial Crisis. </w:t>
      </w:r>
    </w:p>
    <w:p w:rsidR="00CE306C" w:rsidRPr="00294061" w:rsidRDefault="00233E9A" w:rsidP="00294061">
      <w:pPr>
        <w:pStyle w:val="BodyTextIndent2"/>
        <w:tabs>
          <w:tab w:val="clear" w:pos="432"/>
          <w:tab w:val="clear" w:pos="864"/>
        </w:tabs>
        <w:spacing w:before="100" w:beforeAutospacing="1" w:after="100" w:afterAutospacing="1" w:line="240" w:lineRule="auto"/>
        <w:ind w:left="1800" w:right="-142" w:firstLine="0"/>
        <w:jc w:val="both"/>
        <w:rPr>
          <w:rFonts w:ascii="Times New Roman" w:hAnsi="Times New Roman"/>
          <w:sz w:val="22"/>
          <w:szCs w:val="22"/>
          <w:lang w:val="en-ZA"/>
        </w:rPr>
      </w:pPr>
      <w:r>
        <w:rPr>
          <w:rFonts w:ascii="Times New Roman" w:hAnsi="Times New Roman"/>
          <w:sz w:val="22"/>
          <w:szCs w:val="22"/>
          <w:lang w:val="en-ZA"/>
        </w:rPr>
        <w:t xml:space="preserve"> </w:t>
      </w:r>
      <w:r w:rsidR="00CE306C" w:rsidRPr="003F3031">
        <w:rPr>
          <w:rFonts w:ascii="Times New Roman" w:hAnsi="Times New Roman"/>
          <w:sz w:val="22"/>
          <w:szCs w:val="22"/>
          <w:lang w:val="en-ZA"/>
        </w:rPr>
        <w:t xml:space="preserve"> </w:t>
      </w:r>
    </w:p>
    <w:p w:rsidR="00CE306C" w:rsidRDefault="00CE306C" w:rsidP="00CE306C">
      <w:pPr>
        <w:rPr>
          <w:sz w:val="22"/>
          <w:szCs w:val="22"/>
        </w:rPr>
      </w:pPr>
    </w:p>
    <w:p w:rsidR="00137F99" w:rsidRPr="0056047B" w:rsidRDefault="00137F99" w:rsidP="00CE306C">
      <w:pPr>
        <w:rPr>
          <w:sz w:val="22"/>
          <w:szCs w:val="22"/>
        </w:rPr>
      </w:pPr>
    </w:p>
    <w:p w:rsidR="00CE306C" w:rsidRDefault="00CE306C" w:rsidP="00CE306C">
      <w:pPr>
        <w:rPr>
          <w:sz w:val="22"/>
          <w:szCs w:val="22"/>
        </w:rPr>
      </w:pPr>
    </w:p>
    <w:p w:rsidR="00CE306C" w:rsidRDefault="00CE306C" w:rsidP="00CE306C">
      <w:pPr>
        <w:rPr>
          <w:sz w:val="22"/>
          <w:szCs w:val="22"/>
        </w:rPr>
      </w:pPr>
    </w:p>
    <w:sectPr w:rsidR="00CE306C" w:rsidSect="002415A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39" w:rsidRDefault="00DB4139" w:rsidP="002415A0">
      <w:r>
        <w:separator/>
      </w:r>
    </w:p>
  </w:endnote>
  <w:endnote w:type="continuationSeparator" w:id="0">
    <w:p w:rsidR="00DB4139" w:rsidRDefault="00DB4139" w:rsidP="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39" w:rsidRDefault="00DB4139" w:rsidP="002415A0">
      <w:r>
        <w:separator/>
      </w:r>
    </w:p>
  </w:footnote>
  <w:footnote w:type="continuationSeparator" w:id="0">
    <w:p w:rsidR="00DB4139" w:rsidRDefault="00DB4139" w:rsidP="0024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C08"/>
    <w:multiLevelType w:val="hybridMultilevel"/>
    <w:tmpl w:val="1BD6315E"/>
    <w:lvl w:ilvl="0" w:tplc="D01C594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22A435C4"/>
    <w:multiLevelType w:val="hybridMultilevel"/>
    <w:tmpl w:val="A7DEA144"/>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2" w15:restartNumberingAfterBreak="0">
    <w:nsid w:val="37D05807"/>
    <w:multiLevelType w:val="hybridMultilevel"/>
    <w:tmpl w:val="A5646E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A2E24B3"/>
    <w:multiLevelType w:val="hybridMultilevel"/>
    <w:tmpl w:val="C646E0CA"/>
    <w:lvl w:ilvl="0" w:tplc="BE101D3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3E3069C9"/>
    <w:multiLevelType w:val="hybridMultilevel"/>
    <w:tmpl w:val="01F69CFA"/>
    <w:lvl w:ilvl="0" w:tplc="E56E2B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B516F9"/>
    <w:multiLevelType w:val="hybridMultilevel"/>
    <w:tmpl w:val="62DAB01C"/>
    <w:lvl w:ilvl="0" w:tplc="112889E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4D9F0C37"/>
    <w:multiLevelType w:val="hybridMultilevel"/>
    <w:tmpl w:val="2E223FBC"/>
    <w:lvl w:ilvl="0" w:tplc="86526B40">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3A44573"/>
    <w:multiLevelType w:val="hybridMultilevel"/>
    <w:tmpl w:val="48C405AA"/>
    <w:lvl w:ilvl="0" w:tplc="CEBEF9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4B47D57"/>
    <w:multiLevelType w:val="hybridMultilevel"/>
    <w:tmpl w:val="9EB281F4"/>
    <w:lvl w:ilvl="0" w:tplc="5CFA7CA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5"/>
  </w:num>
  <w:num w:numId="5">
    <w:abstractNumId w:val="3"/>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55"/>
    <w:rsid w:val="00010BA2"/>
    <w:rsid w:val="0004297E"/>
    <w:rsid w:val="0005719C"/>
    <w:rsid w:val="00073553"/>
    <w:rsid w:val="000741D2"/>
    <w:rsid w:val="00137F99"/>
    <w:rsid w:val="0015151E"/>
    <w:rsid w:val="001A0031"/>
    <w:rsid w:val="001C5D4D"/>
    <w:rsid w:val="001E4A0B"/>
    <w:rsid w:val="001F146F"/>
    <w:rsid w:val="00233E9A"/>
    <w:rsid w:val="00236E6E"/>
    <w:rsid w:val="002415A0"/>
    <w:rsid w:val="0025237E"/>
    <w:rsid w:val="0025665A"/>
    <w:rsid w:val="00294061"/>
    <w:rsid w:val="002B7A05"/>
    <w:rsid w:val="003014C0"/>
    <w:rsid w:val="00320C7D"/>
    <w:rsid w:val="0036264D"/>
    <w:rsid w:val="0036591D"/>
    <w:rsid w:val="003B019A"/>
    <w:rsid w:val="0043069C"/>
    <w:rsid w:val="00464B78"/>
    <w:rsid w:val="004A1D7C"/>
    <w:rsid w:val="004A31E3"/>
    <w:rsid w:val="004C756E"/>
    <w:rsid w:val="005008B9"/>
    <w:rsid w:val="00516DAB"/>
    <w:rsid w:val="005228D1"/>
    <w:rsid w:val="00530D01"/>
    <w:rsid w:val="00534CCF"/>
    <w:rsid w:val="00545BAE"/>
    <w:rsid w:val="005475D7"/>
    <w:rsid w:val="0056017E"/>
    <w:rsid w:val="0056047B"/>
    <w:rsid w:val="00575455"/>
    <w:rsid w:val="00585E17"/>
    <w:rsid w:val="005E4B58"/>
    <w:rsid w:val="006A47F7"/>
    <w:rsid w:val="006B7665"/>
    <w:rsid w:val="006F4D11"/>
    <w:rsid w:val="00701EF7"/>
    <w:rsid w:val="0074648C"/>
    <w:rsid w:val="0079419D"/>
    <w:rsid w:val="007D4355"/>
    <w:rsid w:val="007D6331"/>
    <w:rsid w:val="007E6328"/>
    <w:rsid w:val="007F2499"/>
    <w:rsid w:val="007F7358"/>
    <w:rsid w:val="00857E93"/>
    <w:rsid w:val="00860BFF"/>
    <w:rsid w:val="0088079A"/>
    <w:rsid w:val="0088284A"/>
    <w:rsid w:val="008A3A1E"/>
    <w:rsid w:val="008C0539"/>
    <w:rsid w:val="009066E7"/>
    <w:rsid w:val="009262E2"/>
    <w:rsid w:val="00927F2C"/>
    <w:rsid w:val="009514D7"/>
    <w:rsid w:val="009B4474"/>
    <w:rsid w:val="00A16CDE"/>
    <w:rsid w:val="00A27665"/>
    <w:rsid w:val="00A46A36"/>
    <w:rsid w:val="00A604A9"/>
    <w:rsid w:val="00A668F1"/>
    <w:rsid w:val="00A76DCE"/>
    <w:rsid w:val="00AE009F"/>
    <w:rsid w:val="00B033D4"/>
    <w:rsid w:val="00B71048"/>
    <w:rsid w:val="00BB004A"/>
    <w:rsid w:val="00BB64B5"/>
    <w:rsid w:val="00C76AFB"/>
    <w:rsid w:val="00CE306C"/>
    <w:rsid w:val="00D05DE7"/>
    <w:rsid w:val="00D87474"/>
    <w:rsid w:val="00DB4139"/>
    <w:rsid w:val="00E5764E"/>
    <w:rsid w:val="00E81C32"/>
    <w:rsid w:val="00EA6E8A"/>
    <w:rsid w:val="00ED36A7"/>
    <w:rsid w:val="00EF5D36"/>
    <w:rsid w:val="00EF7D75"/>
    <w:rsid w:val="00F01F4E"/>
    <w:rsid w:val="00F31CAA"/>
    <w:rsid w:val="00FB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A78E-774B-474E-B76C-C7C7CCF7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65"/>
    <w:pPr>
      <w:ind w:left="720"/>
      <w:contextualSpacing/>
    </w:pPr>
  </w:style>
  <w:style w:type="paragraph" w:styleId="Header">
    <w:name w:val="header"/>
    <w:basedOn w:val="Normal"/>
    <w:link w:val="HeaderChar"/>
    <w:uiPriority w:val="99"/>
    <w:unhideWhenUsed/>
    <w:rsid w:val="002415A0"/>
    <w:pPr>
      <w:tabs>
        <w:tab w:val="center" w:pos="4513"/>
        <w:tab w:val="right" w:pos="9026"/>
      </w:tabs>
    </w:pPr>
  </w:style>
  <w:style w:type="character" w:customStyle="1" w:styleId="HeaderChar">
    <w:name w:val="Header Char"/>
    <w:basedOn w:val="DefaultParagraphFont"/>
    <w:link w:val="Header"/>
    <w:uiPriority w:val="99"/>
    <w:rsid w:val="002415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5A0"/>
    <w:pPr>
      <w:tabs>
        <w:tab w:val="center" w:pos="4513"/>
        <w:tab w:val="right" w:pos="9026"/>
      </w:tabs>
    </w:pPr>
  </w:style>
  <w:style w:type="character" w:customStyle="1" w:styleId="FooterChar">
    <w:name w:val="Footer Char"/>
    <w:basedOn w:val="DefaultParagraphFont"/>
    <w:link w:val="Footer"/>
    <w:uiPriority w:val="99"/>
    <w:rsid w:val="002415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5A0"/>
    <w:rPr>
      <w:rFonts w:ascii="Tahoma" w:hAnsi="Tahoma" w:cs="Tahoma"/>
      <w:sz w:val="16"/>
      <w:szCs w:val="16"/>
    </w:rPr>
  </w:style>
  <w:style w:type="character" w:customStyle="1" w:styleId="BalloonTextChar">
    <w:name w:val="Balloon Text Char"/>
    <w:basedOn w:val="DefaultParagraphFont"/>
    <w:link w:val="BalloonText"/>
    <w:uiPriority w:val="99"/>
    <w:semiHidden/>
    <w:rsid w:val="002415A0"/>
    <w:rPr>
      <w:rFonts w:ascii="Tahoma" w:eastAsia="Times New Roman" w:hAnsi="Tahoma" w:cs="Tahoma"/>
      <w:sz w:val="16"/>
      <w:szCs w:val="16"/>
    </w:rPr>
  </w:style>
  <w:style w:type="paragraph" w:styleId="BodyTextIndent2">
    <w:name w:val="Body Text Indent 2"/>
    <w:basedOn w:val="Normal"/>
    <w:link w:val="BodyTextIndent2Char"/>
    <w:rsid w:val="00CE306C"/>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rsid w:val="00CE306C"/>
    <w:rPr>
      <w:rFonts w:ascii="CG Times" w:eastAsia="Times New Roman" w:hAnsi="CG Times" w:cs="Times New Roman"/>
      <w:sz w:val="24"/>
      <w:szCs w:val="20"/>
      <w:lang w:val="en-GB"/>
    </w:rPr>
  </w:style>
  <w:style w:type="paragraph" w:styleId="NormalWeb">
    <w:name w:val="Normal (Web)"/>
    <w:basedOn w:val="Normal"/>
    <w:rsid w:val="00CE306C"/>
    <w:pPr>
      <w:spacing w:before="100" w:beforeAutospacing="1" w:after="100" w:afterAutospacing="1"/>
    </w:pPr>
    <w:rPr>
      <w:lang w:val="en-ZA" w:eastAsia="en-ZA"/>
    </w:rPr>
  </w:style>
  <w:style w:type="table" w:styleId="TableGrid">
    <w:name w:val="Table Grid"/>
    <w:basedOn w:val="TableNormal"/>
    <w:uiPriority w:val="59"/>
    <w:rsid w:val="0043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6952-0D85-4B2A-B4A5-F70E371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BNLanga</cp:lastModifiedBy>
  <cp:revision>2</cp:revision>
  <cp:lastPrinted>2018-06-12T13:29:00Z</cp:lastPrinted>
  <dcterms:created xsi:type="dcterms:W3CDTF">2018-06-11T11:46:00Z</dcterms:created>
  <dcterms:modified xsi:type="dcterms:W3CDTF">2018-06-11T11:46:00Z</dcterms:modified>
</cp:coreProperties>
</file>