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04E8" w14:textId="77777777" w:rsidR="00FE5EE5" w:rsidRPr="001F4C17" w:rsidRDefault="00FE5EE5" w:rsidP="001F4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bdr w:val="none" w:sz="0" w:space="0" w:color="auto"/>
          <w:lang w:val="en-ZA"/>
        </w:rPr>
      </w:pPr>
      <w:bookmarkStart w:id="0" w:name="_GoBack"/>
      <w:bookmarkEnd w:id="0"/>
      <w:r w:rsidRPr="001F4C17">
        <w:rPr>
          <w:rFonts w:ascii="Arial" w:eastAsia="Calibri" w:hAnsi="Arial" w:cs="Arial"/>
          <w:b/>
          <w:bCs/>
          <w:color w:val="000000"/>
          <w:bdr w:val="none" w:sz="0" w:space="0" w:color="auto"/>
          <w:lang w:val="en-ZA"/>
        </w:rPr>
        <w:t xml:space="preserve">Question: 1892. Mr T Rawula (EFF) to ask the Minister of Labour: </w:t>
      </w:r>
    </w:p>
    <w:p w14:paraId="77E9F80B" w14:textId="77777777" w:rsidR="00FE5EE5" w:rsidRPr="001F4C17" w:rsidRDefault="00FE5EE5" w:rsidP="001F4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jc w:val="both"/>
        <w:rPr>
          <w:rFonts w:ascii="Arial" w:eastAsia="Calibri" w:hAnsi="Arial" w:cs="Arial"/>
          <w:color w:val="000000"/>
          <w:bdr w:val="none" w:sz="0" w:space="0" w:color="auto"/>
          <w:lang w:val="en-ZA"/>
        </w:rPr>
      </w:pPr>
    </w:p>
    <w:p w14:paraId="65DDADF0" w14:textId="77777777" w:rsidR="00FE5EE5" w:rsidRPr="001F4C17" w:rsidRDefault="00FE5EE5" w:rsidP="001F4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n-ZA"/>
        </w:rPr>
      </w:pP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Whether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(a)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her department and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(b)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each entity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reporting to her appointed transaction advisors for tenders in the </w:t>
      </w:r>
      <w:r w:rsidRPr="001F4C17">
        <w:rPr>
          <w:rFonts w:ascii="Arial" w:eastAsia="Calibri" w:hAnsi="Arial" w:cs="Arial"/>
          <w:b/>
          <w:u w:val="single"/>
          <w:bdr w:val="none" w:sz="0" w:space="0" w:color="auto"/>
          <w:lang w:val="en-ZA"/>
        </w:rPr>
        <w:t>period 1 January 2012 to 31 December 2016;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if so,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 xml:space="preserve">(i) 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who were the transaction advisors that were appointed for the tenders,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(ii)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for which tenders were they appointed,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(iii)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what was the pricing for the tenders in question and </w:t>
      </w:r>
      <w:r w:rsidRPr="001F4C17">
        <w:rPr>
          <w:rFonts w:ascii="Arial" w:eastAsia="Calibri" w:hAnsi="Arial" w:cs="Arial"/>
          <w:b/>
          <w:bdr w:val="none" w:sz="0" w:space="0" w:color="auto"/>
          <w:lang w:val="en-ZA"/>
        </w:rPr>
        <w:t>(iv)</w:t>
      </w:r>
      <w:r w:rsidRPr="001F4C17">
        <w:rPr>
          <w:rFonts w:ascii="Arial" w:eastAsia="Calibri" w:hAnsi="Arial" w:cs="Arial"/>
          <w:bdr w:val="none" w:sz="0" w:space="0" w:color="auto"/>
          <w:lang w:val="en-ZA"/>
        </w:rPr>
        <w:t xml:space="preserve"> what amount were the transaction advisors paid?</w:t>
      </w:r>
    </w:p>
    <w:p w14:paraId="0466B86B" w14:textId="77777777" w:rsidR="001F4C17" w:rsidRPr="001F4C17" w:rsidRDefault="00955CE3" w:rsidP="001F4C17">
      <w:pPr>
        <w:spacing w:before="100" w:beforeAutospacing="1" w:after="100" w:afterAutospacing="1" w:line="360" w:lineRule="auto"/>
        <w:ind w:left="816" w:hanging="816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M</w:t>
      </w:r>
      <w:r w:rsidRPr="001F4C17">
        <w:rPr>
          <w:rFonts w:ascii="Arial" w:hAnsi="Arial" w:cs="Arial"/>
          <w:b/>
          <w:bCs/>
          <w:lang w:val="en-ZA"/>
        </w:rPr>
        <w:t>INISTER’S RESPONSE</w:t>
      </w:r>
      <w:r>
        <w:rPr>
          <w:rFonts w:ascii="Arial" w:hAnsi="Arial" w:cs="Arial"/>
          <w:b/>
          <w:bCs/>
          <w:lang w:val="en-ZA"/>
        </w:rPr>
        <w:t xml:space="preserve">; </w:t>
      </w:r>
    </w:p>
    <w:p w14:paraId="73BD8762" w14:textId="77777777" w:rsidR="001F4C17" w:rsidRPr="00955CE3" w:rsidRDefault="00955CE3" w:rsidP="00955CE3">
      <w:pPr>
        <w:spacing w:before="100" w:beforeAutospacing="1" w:after="100" w:afterAutospacing="1" w:line="360" w:lineRule="auto"/>
        <w:rPr>
          <w:rFonts w:ascii="Arial" w:hAnsi="Arial" w:cs="Arial"/>
          <w:bCs/>
          <w:lang w:val="en-ZA"/>
        </w:rPr>
      </w:pPr>
      <w:r w:rsidRPr="00955CE3">
        <w:rPr>
          <w:rFonts w:ascii="Arial" w:hAnsi="Arial" w:cs="Arial"/>
          <w:bCs/>
          <w:lang w:val="en-ZA"/>
        </w:rPr>
        <w:t xml:space="preserve">Only </w:t>
      </w:r>
      <w:r w:rsidR="001F4C17" w:rsidRPr="00955CE3">
        <w:rPr>
          <w:rFonts w:ascii="Arial" w:hAnsi="Arial" w:cs="Arial"/>
          <w:bCs/>
          <w:lang w:val="en-ZA"/>
        </w:rPr>
        <w:t xml:space="preserve">the Commission for Conciliation Mediation and Arbitration (CCMA) appointed a transaction adviser for a tender in </w:t>
      </w:r>
      <w:r w:rsidRPr="00955CE3">
        <w:rPr>
          <w:rFonts w:ascii="Arial" w:hAnsi="Arial" w:cs="Arial"/>
          <w:bCs/>
          <w:lang w:val="en-ZA"/>
        </w:rPr>
        <w:t>the period</w:t>
      </w:r>
      <w:r w:rsidR="001F4C17" w:rsidRPr="00955CE3">
        <w:rPr>
          <w:rFonts w:ascii="Arial" w:hAnsi="Arial" w:cs="Arial"/>
          <w:bCs/>
          <w:lang w:val="en-ZA"/>
        </w:rPr>
        <w:t xml:space="preserve"> 01 January 2012 – 31 December 2012 and the details are as follows;</w:t>
      </w:r>
    </w:p>
    <w:p w14:paraId="48FFA261" w14:textId="77777777" w:rsidR="00023282" w:rsidRPr="00C442AA" w:rsidRDefault="00023282" w:rsidP="000B3E33">
      <w:pPr>
        <w:pStyle w:val="Body"/>
        <w:rPr>
          <w:rFonts w:ascii="Verdana" w:hAnsi="Verdana" w:cs="Times New Roman"/>
          <w:color w:val="auto"/>
          <w:sz w:val="18"/>
          <w:szCs w:val="18"/>
          <w:lang w:val="en-ZA"/>
        </w:rPr>
      </w:pPr>
    </w:p>
    <w:tbl>
      <w:tblPr>
        <w:tblStyle w:val="TableGrid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3969"/>
        <w:gridCol w:w="2694"/>
        <w:gridCol w:w="2977"/>
        <w:gridCol w:w="2977"/>
      </w:tblGrid>
      <w:tr w:rsidR="001F4C17" w:rsidRPr="00C442AA" w14:paraId="67FF1969" w14:textId="77777777" w:rsidTr="001F4C17">
        <w:trPr>
          <w:trHeight w:val="515"/>
        </w:trPr>
        <w:tc>
          <w:tcPr>
            <w:tcW w:w="12192" w:type="dxa"/>
            <w:gridSpan w:val="5"/>
            <w:shd w:val="clear" w:color="auto" w:fill="D9D9D9" w:themeFill="background1" w:themeFillShade="D9"/>
          </w:tcPr>
          <w:p w14:paraId="12052CBF" w14:textId="77777777" w:rsidR="001F4C17" w:rsidRPr="00C442AA" w:rsidRDefault="001F4C17" w:rsidP="003B1432">
            <w:pPr>
              <w:pStyle w:val="Body"/>
              <w:ind w:left="5040"/>
              <w:rPr>
                <w:rFonts w:ascii="Verdana" w:hAnsi="Verdana" w:cs="Times New Roman"/>
                <w:b/>
                <w:color w:val="auto"/>
                <w:sz w:val="18"/>
                <w:szCs w:val="18"/>
                <w:lang w:val="en-ZA"/>
              </w:rPr>
            </w:pPr>
            <w:r w:rsidRPr="00C442AA">
              <w:rPr>
                <w:rFonts w:ascii="Verdana" w:hAnsi="Verdana" w:cs="Times New Roman"/>
                <w:b/>
                <w:color w:val="auto"/>
                <w:sz w:val="18"/>
                <w:szCs w:val="18"/>
                <w:lang w:val="en-ZA"/>
              </w:rPr>
              <w:t xml:space="preserve">01 JANUARY 2012 – 31 DECEMBER 2012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925621" w14:textId="77777777" w:rsidR="001F4C17" w:rsidRPr="00C442AA" w:rsidRDefault="001F4C17" w:rsidP="003B1432">
            <w:pPr>
              <w:pStyle w:val="Body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  <w:lang w:val="en-ZA"/>
              </w:rPr>
            </w:pPr>
          </w:p>
        </w:tc>
      </w:tr>
      <w:tr w:rsidR="00D41ADC" w:rsidRPr="00C442AA" w14:paraId="21B62AB0" w14:textId="77777777" w:rsidTr="00631F4A">
        <w:trPr>
          <w:trHeight w:val="1056"/>
        </w:trPr>
        <w:tc>
          <w:tcPr>
            <w:tcW w:w="2269" w:type="dxa"/>
          </w:tcPr>
          <w:p w14:paraId="407EC0DD" w14:textId="77777777" w:rsidR="00D41ADC" w:rsidRPr="00C442AA" w:rsidRDefault="00D41ADC" w:rsidP="00A41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83" w:type="dxa"/>
          </w:tcPr>
          <w:p w14:paraId="59B9B174" w14:textId="77777777" w:rsidR="00D41ADC" w:rsidRPr="00C442AA" w:rsidRDefault="00D41ADC" w:rsidP="00631F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969" w:type="dxa"/>
          </w:tcPr>
          <w:p w14:paraId="43D9A0CF" w14:textId="77777777" w:rsidR="00D41ADC" w:rsidRPr="00955CE3" w:rsidRDefault="00955CE3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W</w:t>
            </w:r>
            <w:r w:rsidR="00D41ADC"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ho were the transaction advisors that</w:t>
            </w:r>
            <w:r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 were appointed for the tenders?</w:t>
            </w:r>
          </w:p>
          <w:p w14:paraId="0EFAEDBC" w14:textId="77777777" w:rsidR="00D41ADC" w:rsidRPr="00955CE3" w:rsidRDefault="00D41ADC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4B7EF22E" w14:textId="77777777" w:rsidR="00D41ADC" w:rsidRPr="00955CE3" w:rsidRDefault="00D41ADC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</w:tc>
        <w:tc>
          <w:tcPr>
            <w:tcW w:w="2694" w:type="dxa"/>
          </w:tcPr>
          <w:p w14:paraId="601DA0FB" w14:textId="77777777" w:rsidR="00D41ADC" w:rsidRPr="00955CE3" w:rsidRDefault="00D41ADC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eastAsia="Calibri" w:hAnsi="Verdana"/>
                <w:b/>
                <w:sz w:val="20"/>
                <w:szCs w:val="20"/>
                <w:bdr w:val="none" w:sz="0" w:space="0" w:color="auto"/>
                <w:lang w:val="en-ZA"/>
              </w:rPr>
              <w:t>(b)(ii)</w:t>
            </w:r>
            <w:r w:rsidR="00740A78" w:rsidRPr="00955CE3">
              <w:rPr>
                <w:rFonts w:ascii="Verdana" w:eastAsia="Calibri" w:hAnsi="Verdana"/>
                <w:b/>
                <w:sz w:val="20"/>
                <w:szCs w:val="20"/>
                <w:bdr w:val="none" w:sz="0" w:space="0" w:color="auto"/>
                <w:lang w:val="en-ZA"/>
              </w:rPr>
              <w:t xml:space="preserve"> F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or which tenders were they appointed.</w:t>
            </w:r>
          </w:p>
          <w:p w14:paraId="6BB5A7F4" w14:textId="77777777" w:rsidR="00D41ADC" w:rsidRPr="00955CE3" w:rsidRDefault="00D41ADC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32F935A0" w14:textId="77777777" w:rsidR="00D41ADC" w:rsidRPr="00955CE3" w:rsidRDefault="00D41ADC" w:rsidP="00A047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</w:tc>
        <w:tc>
          <w:tcPr>
            <w:tcW w:w="2977" w:type="dxa"/>
          </w:tcPr>
          <w:p w14:paraId="1D8B09E1" w14:textId="77777777" w:rsidR="00D41ADC" w:rsidRPr="00955CE3" w:rsidRDefault="00D41ADC" w:rsidP="00D41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  <w:lang w:val="en-ZA"/>
              </w:rPr>
            </w:pPr>
            <w:r w:rsidRPr="00955CE3">
              <w:rPr>
                <w:rFonts w:ascii="Verdana" w:eastAsia="Calibri" w:hAnsi="Verdana"/>
                <w:b/>
                <w:sz w:val="20"/>
                <w:szCs w:val="20"/>
                <w:bdr w:val="none" w:sz="0" w:space="0" w:color="auto"/>
                <w:lang w:val="en-ZA"/>
              </w:rPr>
              <w:t>(b) (iii)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 </w:t>
            </w:r>
            <w:r w:rsidR="00740A78"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W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hat </w:t>
            </w:r>
            <w:r w:rsidR="00740A78"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was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 the pricing for the tenders in question. </w:t>
            </w:r>
          </w:p>
          <w:p w14:paraId="7A06AC8A" w14:textId="77777777" w:rsidR="00D41ADC" w:rsidRPr="00955CE3" w:rsidRDefault="00D41ADC" w:rsidP="00A0475C">
            <w:pPr>
              <w:pStyle w:val="Body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</w:tc>
        <w:tc>
          <w:tcPr>
            <w:tcW w:w="2977" w:type="dxa"/>
          </w:tcPr>
          <w:p w14:paraId="6D1625FD" w14:textId="77777777" w:rsidR="00D41ADC" w:rsidRPr="00955CE3" w:rsidRDefault="00D41ADC" w:rsidP="00D41A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</w:pPr>
            <w:r w:rsidRPr="00955CE3">
              <w:rPr>
                <w:rFonts w:ascii="Verdana" w:eastAsia="Calibri" w:hAnsi="Verdana"/>
                <w:b/>
                <w:sz w:val="20"/>
                <w:szCs w:val="20"/>
                <w:bdr w:val="none" w:sz="0" w:space="0" w:color="auto"/>
                <w:lang w:val="en-ZA"/>
              </w:rPr>
              <w:t>(b) (iv)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 </w:t>
            </w:r>
            <w:r w:rsidR="00740A78"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W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hat amount</w:t>
            </w:r>
            <w:r w:rsidR="00740A78"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>s</w:t>
            </w:r>
            <w:r w:rsidRPr="00955CE3">
              <w:rPr>
                <w:rFonts w:ascii="Verdana" w:eastAsia="Calibri" w:hAnsi="Verdana"/>
                <w:sz w:val="20"/>
                <w:szCs w:val="20"/>
                <w:bdr w:val="none" w:sz="0" w:space="0" w:color="auto"/>
                <w:lang w:val="en-ZA"/>
              </w:rPr>
              <w:t xml:space="preserve"> were the transaction advisors paid?</w:t>
            </w:r>
          </w:p>
          <w:p w14:paraId="05BC3E7E" w14:textId="77777777" w:rsidR="00D41ADC" w:rsidRPr="00955CE3" w:rsidRDefault="00D41ADC" w:rsidP="00A0475C">
            <w:pPr>
              <w:pStyle w:val="Body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</w:tc>
      </w:tr>
      <w:tr w:rsidR="00642405" w:rsidRPr="00C442AA" w14:paraId="417A1E7A" w14:textId="77777777" w:rsidTr="00631F4A">
        <w:tc>
          <w:tcPr>
            <w:tcW w:w="2269" w:type="dxa"/>
            <w:tcBorders>
              <w:bottom w:val="single" w:sz="4" w:space="0" w:color="auto"/>
            </w:tcBorders>
          </w:tcPr>
          <w:p w14:paraId="64905D47" w14:textId="77777777" w:rsidR="00642405" w:rsidRPr="00955CE3" w:rsidRDefault="00955CE3" w:rsidP="00955CE3">
            <w:pPr>
              <w:pStyle w:val="Body"/>
              <w:spacing w:line="360" w:lineRule="auto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 xml:space="preserve">Commission for Conciliation, Mediation and Arbitration </w:t>
            </w:r>
            <w:r w:rsidRPr="00955CE3">
              <w:rPr>
                <w:rFonts w:ascii="Verdana" w:hAnsi="Verdana" w:cs="Times New Roman"/>
                <w:b/>
                <w:color w:val="auto"/>
                <w:sz w:val="20"/>
                <w:szCs w:val="20"/>
                <w:lang w:val="en-ZA"/>
              </w:rPr>
              <w:t>(CCMA)</w:t>
            </w:r>
          </w:p>
          <w:p w14:paraId="1157679B" w14:textId="77777777" w:rsidR="00642405" w:rsidRPr="00C442AA" w:rsidRDefault="00642405" w:rsidP="00D55131">
            <w:pPr>
              <w:pStyle w:val="Body"/>
              <w:rPr>
                <w:rFonts w:ascii="Verdana" w:hAnsi="Verdana" w:cs="Times New Roman"/>
                <w:b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2E4D9E" w14:textId="77777777" w:rsidR="00642405" w:rsidRDefault="00642405" w:rsidP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18"/>
                <w:szCs w:val="18"/>
                <w:lang w:val="en-Z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649BF6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Grant Thornton THL Consulting (Pty)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C005FB" w14:textId="77777777" w:rsidR="00642405" w:rsidRPr="00955CE3" w:rsidRDefault="00631F4A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Share</w:t>
            </w:r>
            <w:r w:rsidR="00A55062"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 xml:space="preserve"> </w:t>
            </w:r>
            <w:r w:rsidR="00642405"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Point installation and utilisation.</w:t>
            </w:r>
          </w:p>
          <w:p w14:paraId="1FB25151" w14:textId="77777777" w:rsidR="00642405" w:rsidRPr="00955CE3" w:rsidRDefault="00642405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and</w:t>
            </w:r>
          </w:p>
          <w:p w14:paraId="16E64FD1" w14:textId="77777777" w:rsidR="00955CE3" w:rsidRPr="00955CE3" w:rsidRDefault="00955CE3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1C90D208" w14:textId="77777777" w:rsidR="00955CE3" w:rsidRPr="00955CE3" w:rsidRDefault="00955CE3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7AD62CDB" w14:textId="77777777" w:rsidR="00642405" w:rsidRPr="00955CE3" w:rsidRDefault="00642405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Business Continuity Model.</w:t>
            </w:r>
          </w:p>
          <w:p w14:paraId="0583D75B" w14:textId="77777777" w:rsidR="00642405" w:rsidRPr="00955CE3" w:rsidRDefault="00642405" w:rsidP="00955CE3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DE97309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R3 434 952.00.</w:t>
            </w:r>
          </w:p>
          <w:p w14:paraId="6FEEE3DA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3AA81C41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5E50BF68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5ACBD1CB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</w:p>
          <w:p w14:paraId="583C50DB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R2 724 372.00.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F6C1EB" w14:textId="77777777" w:rsidR="00642405" w:rsidRPr="00955CE3" w:rsidRDefault="00642405">
            <w:pPr>
              <w:pStyle w:val="Body"/>
              <w:jc w:val="center"/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</w:pPr>
            <w:r w:rsidRPr="00955CE3">
              <w:rPr>
                <w:rFonts w:ascii="Verdana" w:hAnsi="Verdana" w:cs="Times New Roman"/>
                <w:color w:val="auto"/>
                <w:sz w:val="20"/>
                <w:szCs w:val="20"/>
                <w:lang w:val="en-ZA"/>
              </w:rPr>
              <w:t>R74 856.96.</w:t>
            </w:r>
          </w:p>
        </w:tc>
      </w:tr>
    </w:tbl>
    <w:p w14:paraId="04EFFA74" w14:textId="77777777" w:rsidR="00AB48E7" w:rsidRDefault="00AB48E7" w:rsidP="000B3E33">
      <w:pPr>
        <w:pStyle w:val="Body"/>
        <w:rPr>
          <w:rFonts w:ascii="Verdana" w:hAnsi="Verdana" w:cs="Times New Roman"/>
          <w:color w:val="auto"/>
          <w:sz w:val="18"/>
          <w:szCs w:val="18"/>
          <w:lang w:val="en-ZA"/>
        </w:rPr>
      </w:pPr>
    </w:p>
    <w:p w14:paraId="0567D63D" w14:textId="77777777" w:rsidR="00631F4A" w:rsidRDefault="00631F4A" w:rsidP="000B3E33">
      <w:pPr>
        <w:pStyle w:val="Body"/>
        <w:rPr>
          <w:rFonts w:ascii="Verdana" w:hAnsi="Verdana" w:cs="Times New Roman"/>
          <w:color w:val="auto"/>
          <w:sz w:val="18"/>
          <w:szCs w:val="18"/>
          <w:lang w:val="en-ZA"/>
        </w:rPr>
      </w:pPr>
    </w:p>
    <w:p w14:paraId="7B928812" w14:textId="77777777" w:rsidR="00631F4A" w:rsidRDefault="00631F4A" w:rsidP="000B3E33">
      <w:pPr>
        <w:pStyle w:val="Body"/>
        <w:rPr>
          <w:rFonts w:ascii="Verdana" w:hAnsi="Verdana" w:cs="Times New Roman"/>
          <w:color w:val="auto"/>
          <w:sz w:val="18"/>
          <w:szCs w:val="18"/>
          <w:lang w:val="en-ZA"/>
        </w:rPr>
      </w:pPr>
    </w:p>
    <w:p w14:paraId="3F7B174C" w14:textId="77777777" w:rsidR="00631F4A" w:rsidRPr="00631F4A" w:rsidRDefault="00631F4A" w:rsidP="00631F4A">
      <w:pPr>
        <w:pStyle w:val="Body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en-ZA"/>
        </w:rPr>
      </w:pPr>
      <w:r w:rsidRPr="00631F4A">
        <w:rPr>
          <w:rFonts w:ascii="Arial" w:hAnsi="Arial" w:cs="Arial"/>
          <w:color w:val="auto"/>
          <w:sz w:val="24"/>
          <w:szCs w:val="24"/>
          <w:lang w:val="en-ZA"/>
        </w:rPr>
        <w:t xml:space="preserve">For the period </w:t>
      </w:r>
      <w:r w:rsidRPr="00631F4A">
        <w:rPr>
          <w:rFonts w:ascii="Arial" w:hAnsi="Arial" w:cs="Arial"/>
          <w:b/>
          <w:color w:val="auto"/>
          <w:sz w:val="24"/>
          <w:szCs w:val="24"/>
          <w:lang w:val="en-ZA"/>
        </w:rPr>
        <w:t>1 January 2013 to 31 December 2016</w:t>
      </w:r>
      <w:r w:rsidR="00955CE3">
        <w:rPr>
          <w:rFonts w:ascii="Arial" w:hAnsi="Arial" w:cs="Arial"/>
          <w:color w:val="auto"/>
          <w:sz w:val="24"/>
          <w:szCs w:val="24"/>
          <w:lang w:val="en-ZA"/>
        </w:rPr>
        <w:t xml:space="preserve">, </w:t>
      </w:r>
      <w:r w:rsidR="00955CE3" w:rsidRPr="00631F4A">
        <w:rPr>
          <w:rFonts w:ascii="Arial" w:hAnsi="Arial" w:cs="Arial"/>
          <w:color w:val="auto"/>
          <w:sz w:val="24"/>
          <w:szCs w:val="24"/>
          <w:lang w:val="en-ZA"/>
        </w:rPr>
        <w:t>there</w:t>
      </w:r>
      <w:r w:rsidRPr="00631F4A">
        <w:rPr>
          <w:rFonts w:ascii="Arial" w:hAnsi="Arial" w:cs="Arial"/>
          <w:color w:val="auto"/>
          <w:sz w:val="24"/>
          <w:szCs w:val="24"/>
          <w:lang w:val="en-ZA"/>
        </w:rPr>
        <w:t xml:space="preserve"> were </w:t>
      </w:r>
      <w:r>
        <w:rPr>
          <w:rFonts w:ascii="Arial" w:hAnsi="Arial" w:cs="Arial"/>
          <w:color w:val="auto"/>
          <w:sz w:val="24"/>
          <w:szCs w:val="24"/>
          <w:lang w:val="en-ZA"/>
        </w:rPr>
        <w:t>N</w:t>
      </w:r>
      <w:r w:rsidRPr="00631F4A">
        <w:rPr>
          <w:rFonts w:ascii="Arial" w:hAnsi="Arial" w:cs="Arial"/>
          <w:color w:val="auto"/>
          <w:sz w:val="24"/>
          <w:szCs w:val="24"/>
          <w:lang w:val="en-ZA"/>
        </w:rPr>
        <w:t>o Transaction advisors that were appointed</w:t>
      </w:r>
      <w:r>
        <w:rPr>
          <w:rFonts w:ascii="Arial" w:hAnsi="Arial" w:cs="Arial"/>
          <w:color w:val="auto"/>
          <w:sz w:val="24"/>
          <w:szCs w:val="24"/>
          <w:lang w:val="en-ZA"/>
        </w:rPr>
        <w:t xml:space="preserve"> in any of the entities.</w:t>
      </w:r>
    </w:p>
    <w:p w14:paraId="703982B7" w14:textId="77777777" w:rsidR="00631F4A" w:rsidRDefault="00631F4A" w:rsidP="000B3E33">
      <w:pPr>
        <w:pStyle w:val="Body"/>
        <w:rPr>
          <w:rFonts w:ascii="Verdana" w:hAnsi="Verdana" w:cs="Times New Roman"/>
          <w:color w:val="auto"/>
          <w:sz w:val="18"/>
          <w:szCs w:val="18"/>
          <w:lang w:val="en-ZA"/>
        </w:rPr>
      </w:pPr>
    </w:p>
    <w:sectPr w:rsidR="00631F4A" w:rsidSect="00C442AA">
      <w:footerReference w:type="default" r:id="rId7"/>
      <w:pgSz w:w="16838" w:h="11906" w:orient="landscape"/>
      <w:pgMar w:top="1134" w:right="1134" w:bottom="709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C09A" w14:textId="77777777" w:rsidR="00846BEC" w:rsidRDefault="00846BEC">
      <w:r>
        <w:separator/>
      </w:r>
    </w:p>
  </w:endnote>
  <w:endnote w:type="continuationSeparator" w:id="0">
    <w:p w14:paraId="71734823" w14:textId="77777777" w:rsidR="00846BEC" w:rsidRDefault="0084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56B0A" w14:textId="55240A93" w:rsidR="00C442AA" w:rsidRDefault="00C44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8072B" w14:textId="77777777" w:rsidR="00C442AA" w:rsidRDefault="00C44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AAF4" w14:textId="77777777" w:rsidR="00846BEC" w:rsidRDefault="00846BEC">
      <w:r>
        <w:separator/>
      </w:r>
    </w:p>
  </w:footnote>
  <w:footnote w:type="continuationSeparator" w:id="0">
    <w:p w14:paraId="54BD330B" w14:textId="77777777" w:rsidR="00846BEC" w:rsidRDefault="0084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811"/>
    <w:multiLevelType w:val="hybridMultilevel"/>
    <w:tmpl w:val="95B4AB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F"/>
    <w:rsid w:val="000125A2"/>
    <w:rsid w:val="00023282"/>
    <w:rsid w:val="000455FE"/>
    <w:rsid w:val="000B3E33"/>
    <w:rsid w:val="000D56D8"/>
    <w:rsid w:val="001173F2"/>
    <w:rsid w:val="00173D12"/>
    <w:rsid w:val="001740B0"/>
    <w:rsid w:val="001A09B2"/>
    <w:rsid w:val="001C741F"/>
    <w:rsid w:val="001F4452"/>
    <w:rsid w:val="001F4C17"/>
    <w:rsid w:val="0023637E"/>
    <w:rsid w:val="0027555F"/>
    <w:rsid w:val="002C1AB6"/>
    <w:rsid w:val="002D2285"/>
    <w:rsid w:val="002E6928"/>
    <w:rsid w:val="00493B5E"/>
    <w:rsid w:val="004E5814"/>
    <w:rsid w:val="005244E0"/>
    <w:rsid w:val="00527BE8"/>
    <w:rsid w:val="0054388B"/>
    <w:rsid w:val="005568F1"/>
    <w:rsid w:val="005767EE"/>
    <w:rsid w:val="005E60DC"/>
    <w:rsid w:val="00620947"/>
    <w:rsid w:val="00631F4A"/>
    <w:rsid w:val="00642405"/>
    <w:rsid w:val="006629EA"/>
    <w:rsid w:val="00676864"/>
    <w:rsid w:val="006F48FE"/>
    <w:rsid w:val="007162C6"/>
    <w:rsid w:val="00740A78"/>
    <w:rsid w:val="007C4FE4"/>
    <w:rsid w:val="007E3DC8"/>
    <w:rsid w:val="00846BEC"/>
    <w:rsid w:val="0087276A"/>
    <w:rsid w:val="008A5DF3"/>
    <w:rsid w:val="00913631"/>
    <w:rsid w:val="00950923"/>
    <w:rsid w:val="00955CE3"/>
    <w:rsid w:val="009D724F"/>
    <w:rsid w:val="009E6325"/>
    <w:rsid w:val="00A0475C"/>
    <w:rsid w:val="00A41468"/>
    <w:rsid w:val="00A52B23"/>
    <w:rsid w:val="00A55062"/>
    <w:rsid w:val="00A56016"/>
    <w:rsid w:val="00A7384A"/>
    <w:rsid w:val="00AB1AE1"/>
    <w:rsid w:val="00AB2F3E"/>
    <w:rsid w:val="00AB48E7"/>
    <w:rsid w:val="00B3434B"/>
    <w:rsid w:val="00B718F9"/>
    <w:rsid w:val="00B86B02"/>
    <w:rsid w:val="00B93CB6"/>
    <w:rsid w:val="00B94B71"/>
    <w:rsid w:val="00BB5B3E"/>
    <w:rsid w:val="00BC00AA"/>
    <w:rsid w:val="00BD59DA"/>
    <w:rsid w:val="00C04B3E"/>
    <w:rsid w:val="00C21357"/>
    <w:rsid w:val="00C442AA"/>
    <w:rsid w:val="00C51F37"/>
    <w:rsid w:val="00D312BA"/>
    <w:rsid w:val="00D41ADC"/>
    <w:rsid w:val="00D473AE"/>
    <w:rsid w:val="00D52406"/>
    <w:rsid w:val="00D55131"/>
    <w:rsid w:val="00DE4505"/>
    <w:rsid w:val="00DE4546"/>
    <w:rsid w:val="00E16924"/>
    <w:rsid w:val="00E4655C"/>
    <w:rsid w:val="00E60527"/>
    <w:rsid w:val="00E96284"/>
    <w:rsid w:val="00E9769D"/>
    <w:rsid w:val="00EB4B1A"/>
    <w:rsid w:val="00EE4726"/>
    <w:rsid w:val="00F11E35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678F"/>
  <w15:docId w15:val="{FCE85B3D-F121-44B4-A719-E09088E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Sehlabela Chuene</cp:lastModifiedBy>
  <cp:revision>2</cp:revision>
  <dcterms:created xsi:type="dcterms:W3CDTF">2017-07-24T07:24:00Z</dcterms:created>
  <dcterms:modified xsi:type="dcterms:W3CDTF">2017-07-24T07:24:00Z</dcterms:modified>
</cp:coreProperties>
</file>