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2372" w:rsidRPr="00D51E5C" w:rsidRDefault="0049023F" w:rsidP="00490D5F">
      <w:pPr>
        <w:spacing w:before="100" w:beforeAutospacing="1" w:after="100" w:afterAutospacing="1" w:line="240" w:lineRule="auto"/>
        <w:ind w:left="720" w:hanging="720"/>
        <w:jc w:val="both"/>
        <w:outlineLvl w:val="0"/>
        <w:rPr>
          <w:rFonts w:ascii="Arial" w:hAnsi="Arial" w:cs="Arial"/>
          <w:b/>
          <w:noProof/>
          <w:lang w:val="af-ZA"/>
        </w:rPr>
      </w:pPr>
      <w:r w:rsidRPr="00D51E5C">
        <w:rPr>
          <w:rFonts w:ascii="Arial" w:hAnsi="Arial" w:cs="Arial"/>
          <w:b/>
          <w:noProof/>
          <w:lang w:val="af-ZA"/>
        </w:rPr>
        <w:tab/>
      </w:r>
    </w:p>
    <w:p w:rsidR="003D2372" w:rsidRPr="00D51E5C" w:rsidRDefault="0049023F" w:rsidP="00490D5F">
      <w:pPr>
        <w:spacing w:before="100" w:beforeAutospacing="1" w:after="100" w:afterAutospacing="1" w:line="240" w:lineRule="auto"/>
        <w:ind w:left="720" w:hanging="720"/>
        <w:jc w:val="both"/>
        <w:outlineLvl w:val="0"/>
        <w:rPr>
          <w:rFonts w:ascii="Arial" w:hAnsi="Arial" w:cs="Arial"/>
          <w:b/>
          <w:noProof/>
          <w:lang w:val="af-ZA"/>
        </w:rPr>
      </w:pPr>
      <w:r w:rsidRPr="00D51E5C">
        <w:rPr>
          <w:rFonts w:ascii="Arial" w:hAnsi="Arial" w:cs="Arial"/>
          <w:b/>
          <w:noProof/>
          <w:lang w:val="af-ZA"/>
        </w:rPr>
        <w:tab/>
      </w:r>
      <w:r w:rsidRPr="00D51E5C">
        <w:rPr>
          <w:rFonts w:ascii="Arial" w:hAnsi="Arial" w:cs="Arial"/>
          <w:b/>
          <w:noProof/>
          <w:lang w:val="af-ZA"/>
        </w:rPr>
        <w:tab/>
      </w:r>
      <w:r w:rsidRPr="00D51E5C">
        <w:rPr>
          <w:rFonts w:ascii="Arial" w:hAnsi="Arial" w:cs="Arial"/>
          <w:b/>
          <w:noProof/>
          <w:lang w:val="af-ZA"/>
        </w:rPr>
        <w:tab/>
        <w:t xml:space="preserve">   </w:t>
      </w:r>
    </w:p>
    <w:p w:rsidR="0049023F" w:rsidRPr="00D51E5C" w:rsidRDefault="0049023F" w:rsidP="00EF1AEB">
      <w:pPr>
        <w:spacing w:before="100" w:beforeAutospacing="1" w:after="100" w:afterAutospacing="1" w:line="240" w:lineRule="auto"/>
        <w:ind w:left="3600" w:firstLine="720"/>
        <w:jc w:val="both"/>
        <w:outlineLvl w:val="0"/>
        <w:rPr>
          <w:rFonts w:ascii="Arial" w:hAnsi="Arial" w:cs="Arial"/>
          <w:b/>
          <w:noProof/>
          <w:lang w:val="af-ZA"/>
        </w:rPr>
      </w:pPr>
      <w:r w:rsidRPr="00D51E5C">
        <w:rPr>
          <w:rFonts w:ascii="Arial" w:hAnsi="Arial" w:cs="Arial"/>
          <w:b/>
          <w:noProof/>
          <w:lang w:val="af-ZA"/>
        </w:rPr>
        <w:t>THE NATIONAL ASSEMBLY</w:t>
      </w:r>
    </w:p>
    <w:p w:rsidR="00EC5535" w:rsidRDefault="0049023F" w:rsidP="00EC5535">
      <w:pPr>
        <w:spacing w:before="100" w:beforeAutospacing="1" w:after="100" w:afterAutospacing="1" w:line="240" w:lineRule="auto"/>
        <w:ind w:left="720" w:hanging="720"/>
        <w:jc w:val="both"/>
        <w:outlineLvl w:val="0"/>
        <w:rPr>
          <w:rFonts w:ascii="Arial" w:hAnsi="Arial" w:cs="Arial"/>
          <w:b/>
          <w:noProof/>
          <w:lang w:val="af-ZA"/>
        </w:rPr>
      </w:pPr>
      <w:r w:rsidRPr="00D51E5C">
        <w:rPr>
          <w:rFonts w:ascii="Arial" w:hAnsi="Arial" w:cs="Arial"/>
          <w:b/>
          <w:noProof/>
          <w:lang w:val="af-ZA"/>
        </w:rPr>
        <w:tab/>
      </w:r>
      <w:r w:rsidRPr="00D51E5C">
        <w:rPr>
          <w:rFonts w:ascii="Arial" w:hAnsi="Arial" w:cs="Arial"/>
          <w:b/>
          <w:noProof/>
          <w:lang w:val="af-ZA"/>
        </w:rPr>
        <w:tab/>
      </w:r>
      <w:r w:rsidRPr="00D51E5C">
        <w:rPr>
          <w:rFonts w:ascii="Arial" w:hAnsi="Arial" w:cs="Arial"/>
          <w:b/>
          <w:noProof/>
          <w:lang w:val="af-ZA"/>
        </w:rPr>
        <w:tab/>
      </w:r>
      <w:r w:rsidRPr="00D51E5C">
        <w:rPr>
          <w:rFonts w:ascii="Arial" w:hAnsi="Arial" w:cs="Arial"/>
          <w:b/>
          <w:noProof/>
          <w:lang w:val="af-ZA"/>
        </w:rPr>
        <w:tab/>
      </w:r>
      <w:r w:rsidR="00EF1AEB">
        <w:rPr>
          <w:rFonts w:ascii="Arial" w:hAnsi="Arial" w:cs="Arial"/>
          <w:b/>
          <w:noProof/>
          <w:lang w:val="af-ZA"/>
        </w:rPr>
        <w:tab/>
      </w:r>
      <w:r w:rsidR="00EF1AEB">
        <w:rPr>
          <w:rFonts w:ascii="Arial" w:hAnsi="Arial" w:cs="Arial"/>
          <w:b/>
          <w:noProof/>
          <w:lang w:val="af-ZA"/>
        </w:rPr>
        <w:tab/>
      </w:r>
      <w:r w:rsidRPr="00D51E5C">
        <w:rPr>
          <w:rFonts w:ascii="Arial" w:hAnsi="Arial" w:cs="Arial"/>
          <w:b/>
          <w:noProof/>
          <w:lang w:val="af-ZA"/>
        </w:rPr>
        <w:t>QUESTION FOR WRITTEN REPLY</w:t>
      </w:r>
    </w:p>
    <w:p w:rsidR="00EF1AEB" w:rsidRDefault="00EF1AEB" w:rsidP="00EC5535">
      <w:pPr>
        <w:spacing w:before="100" w:beforeAutospacing="1" w:after="100" w:afterAutospacing="1" w:line="240" w:lineRule="auto"/>
        <w:ind w:left="720" w:hanging="720"/>
        <w:jc w:val="both"/>
        <w:outlineLvl w:val="0"/>
        <w:rPr>
          <w:rFonts w:ascii="Arial" w:hAnsi="Arial" w:cs="Arial"/>
          <w:b/>
          <w:noProof/>
          <w:lang w:val="af-ZA"/>
        </w:rPr>
      </w:pPr>
    </w:p>
    <w:p w:rsidR="00EC5535" w:rsidRPr="00EC5535" w:rsidRDefault="00EC5535" w:rsidP="00EC5535">
      <w:pPr>
        <w:spacing w:before="100" w:beforeAutospacing="1" w:after="100" w:afterAutospacing="1" w:line="240" w:lineRule="auto"/>
        <w:ind w:left="720" w:hanging="720"/>
        <w:jc w:val="both"/>
        <w:outlineLvl w:val="0"/>
        <w:rPr>
          <w:rFonts w:ascii="Arial" w:hAnsi="Arial" w:cs="Arial"/>
          <w:b/>
          <w:noProof/>
          <w:lang w:val="af-ZA"/>
        </w:rPr>
      </w:pPr>
      <w:r w:rsidRPr="00EC5535">
        <w:rPr>
          <w:rFonts w:ascii="Arial" w:hAnsi="Arial" w:cs="Arial"/>
          <w:b/>
          <w:noProof/>
          <w:lang w:val="af-ZA"/>
        </w:rPr>
        <w:t>1889.</w:t>
      </w:r>
      <w:r w:rsidRPr="00EC5535">
        <w:rPr>
          <w:rFonts w:ascii="Arial" w:hAnsi="Arial" w:cs="Arial"/>
          <w:b/>
          <w:noProof/>
          <w:lang w:val="af-ZA"/>
        </w:rPr>
        <w:tab/>
        <w:t>Mrs E N Ntlangwini (EFF) to ask the Minister of Trade and Industry:</w:t>
      </w:r>
    </w:p>
    <w:p w:rsidR="00EC5535" w:rsidRPr="00EC5535" w:rsidRDefault="00EC5535" w:rsidP="00EC5535">
      <w:pPr>
        <w:spacing w:before="100" w:beforeAutospacing="1" w:after="100" w:afterAutospacing="1" w:line="240" w:lineRule="auto"/>
        <w:ind w:left="720" w:hanging="720"/>
        <w:jc w:val="both"/>
        <w:outlineLvl w:val="0"/>
        <w:rPr>
          <w:rFonts w:ascii="Arial" w:hAnsi="Arial" w:cs="Arial"/>
          <w:noProof/>
          <w:lang w:val="af-ZA"/>
        </w:rPr>
      </w:pPr>
      <w:r w:rsidRPr="00EC5535">
        <w:rPr>
          <w:rFonts w:ascii="Arial" w:hAnsi="Arial" w:cs="Arial"/>
          <w:noProof/>
          <w:lang w:val="af-ZA"/>
        </w:rPr>
        <w:t>(1)</w:t>
      </w:r>
      <w:r w:rsidRPr="00EC5535">
        <w:rPr>
          <w:rFonts w:ascii="Arial" w:hAnsi="Arial" w:cs="Arial"/>
          <w:noProof/>
          <w:lang w:val="af-ZA"/>
        </w:rPr>
        <w:tab/>
        <w:t>What (a) is the total number of incidents of racism that were reported to the human resources offices in (i) his department and (ii) entities reporting to him (aa) 2016 and (bb) 2017 and (b) are the details of each incident that took place;</w:t>
      </w:r>
    </w:p>
    <w:p w:rsidR="00473C88" w:rsidRDefault="00EC5535" w:rsidP="002D48D4">
      <w:pPr>
        <w:spacing w:before="100" w:beforeAutospacing="1" w:after="100" w:afterAutospacing="1" w:line="240" w:lineRule="auto"/>
        <w:ind w:left="709" w:hanging="720"/>
        <w:jc w:val="both"/>
        <w:outlineLvl w:val="0"/>
        <w:rPr>
          <w:rFonts w:ascii="Arial" w:hAnsi="Arial" w:cs="Arial"/>
          <w:noProof/>
          <w:lang w:val="af-ZA"/>
        </w:rPr>
      </w:pPr>
      <w:r w:rsidRPr="00EC5535">
        <w:rPr>
          <w:rFonts w:ascii="Arial" w:hAnsi="Arial" w:cs="Arial"/>
          <w:noProof/>
          <w:lang w:val="af-ZA"/>
        </w:rPr>
        <w:t>(2)</w:t>
      </w:r>
      <w:r w:rsidRPr="00EC5535">
        <w:rPr>
          <w:rFonts w:ascii="Arial" w:hAnsi="Arial" w:cs="Arial"/>
          <w:noProof/>
          <w:lang w:val="af-ZA"/>
        </w:rPr>
        <w:tab/>
        <w:t>was each incident investigated; if not, why not in each case; if so, what were the outcomes of the investigation in each case?</w:t>
      </w:r>
      <w:r w:rsidRPr="00EC5535">
        <w:rPr>
          <w:rFonts w:ascii="Arial" w:hAnsi="Arial" w:cs="Arial"/>
          <w:noProof/>
          <w:lang w:val="af-ZA"/>
        </w:rPr>
        <w:tab/>
        <w:t>NW2049E</w:t>
      </w:r>
    </w:p>
    <w:p w:rsidR="00425795" w:rsidRPr="005A1957" w:rsidRDefault="00425795" w:rsidP="00425795">
      <w:pPr>
        <w:tabs>
          <w:tab w:val="left" w:pos="709"/>
        </w:tabs>
        <w:spacing w:after="0" w:line="240" w:lineRule="auto"/>
        <w:jc w:val="both"/>
        <w:rPr>
          <w:rFonts w:ascii="Arial" w:eastAsia="Times New Roman" w:hAnsi="Arial" w:cs="Arial"/>
          <w:b/>
          <w:color w:val="000000"/>
          <w:lang w:val="en-US"/>
        </w:rPr>
      </w:pPr>
      <w:r w:rsidRPr="005A1957">
        <w:rPr>
          <w:rFonts w:ascii="Arial" w:eastAsia="Times New Roman" w:hAnsi="Arial" w:cs="Arial"/>
          <w:b/>
          <w:color w:val="000000"/>
          <w:lang w:val="en-US"/>
        </w:rPr>
        <w:t>Response from the Department</w:t>
      </w:r>
    </w:p>
    <w:p w:rsidR="00425795" w:rsidRPr="005A1957" w:rsidRDefault="00425795" w:rsidP="00425795">
      <w:pPr>
        <w:tabs>
          <w:tab w:val="left" w:pos="709"/>
        </w:tabs>
        <w:spacing w:after="0" w:line="240" w:lineRule="auto"/>
        <w:jc w:val="both"/>
        <w:rPr>
          <w:rFonts w:ascii="Arial" w:eastAsia="Times New Roman" w:hAnsi="Arial" w:cs="Arial"/>
          <w:b/>
          <w:color w:val="000000"/>
          <w:lang w:val="en-US"/>
        </w:rPr>
      </w:pPr>
    </w:p>
    <w:p w:rsidR="00425795" w:rsidRPr="005A1957" w:rsidRDefault="007D55EE" w:rsidP="00425795">
      <w:pPr>
        <w:tabs>
          <w:tab w:val="left" w:pos="709"/>
        </w:tabs>
        <w:spacing w:after="0" w:line="240" w:lineRule="auto"/>
        <w:jc w:val="both"/>
        <w:rPr>
          <w:rFonts w:ascii="Arial" w:eastAsia="Times New Roman" w:hAnsi="Arial" w:cs="Arial"/>
          <w:color w:val="000000"/>
          <w:lang w:val="en-US"/>
        </w:rPr>
      </w:pPr>
      <w:r>
        <w:rPr>
          <w:rFonts w:ascii="Arial" w:eastAsia="Times New Roman" w:hAnsi="Arial" w:cs="Arial"/>
          <w:color w:val="000000"/>
          <w:lang w:val="en-US"/>
        </w:rPr>
        <w:t xml:space="preserve">Except for one (1) incident </w:t>
      </w:r>
      <w:r w:rsidR="001A1AEA">
        <w:rPr>
          <w:rFonts w:ascii="Arial" w:eastAsia="Times New Roman" w:hAnsi="Arial" w:cs="Arial"/>
          <w:color w:val="000000"/>
          <w:lang w:val="en-US"/>
        </w:rPr>
        <w:t xml:space="preserve">at NCC referred to their Human Resources on 25 January 2017 there were no incidents reported for the Department and the other entities. </w:t>
      </w:r>
    </w:p>
    <w:p w:rsidR="00425795" w:rsidRDefault="00425795" w:rsidP="00425795">
      <w:pPr>
        <w:tabs>
          <w:tab w:val="left" w:pos="709"/>
        </w:tabs>
        <w:spacing w:after="0" w:line="240" w:lineRule="auto"/>
        <w:jc w:val="both"/>
        <w:rPr>
          <w:rFonts w:ascii="Arial" w:eastAsia="Times New Roman" w:hAnsi="Arial" w:cs="Arial"/>
          <w:b/>
          <w:color w:val="000000"/>
          <w:lang w:val="en-US"/>
        </w:rPr>
      </w:pPr>
    </w:p>
    <w:p w:rsidR="00425795" w:rsidRPr="005A1957" w:rsidRDefault="00425795" w:rsidP="00425795">
      <w:pPr>
        <w:tabs>
          <w:tab w:val="left" w:pos="709"/>
        </w:tabs>
        <w:spacing w:after="0" w:line="240" w:lineRule="auto"/>
        <w:jc w:val="both"/>
        <w:rPr>
          <w:rFonts w:ascii="Arial" w:eastAsia="Times New Roman" w:hAnsi="Arial" w:cs="Arial"/>
          <w:b/>
          <w:color w:val="000000"/>
          <w:lang w:val="en-US"/>
        </w:rPr>
      </w:pPr>
      <w:r w:rsidRPr="005A1957">
        <w:rPr>
          <w:rFonts w:ascii="Arial" w:eastAsia="Times New Roman" w:hAnsi="Arial" w:cs="Arial"/>
          <w:b/>
          <w:color w:val="000000"/>
          <w:lang w:val="en-US"/>
        </w:rPr>
        <w:t>Res</w:t>
      </w:r>
      <w:r>
        <w:rPr>
          <w:rFonts w:ascii="Arial" w:eastAsia="Times New Roman" w:hAnsi="Arial" w:cs="Arial"/>
          <w:b/>
          <w:color w:val="000000"/>
          <w:lang w:val="en-US"/>
        </w:rPr>
        <w:t xml:space="preserve">ponse from the Entities </w:t>
      </w:r>
    </w:p>
    <w:p w:rsidR="00425795" w:rsidRPr="005A1957" w:rsidRDefault="00425795" w:rsidP="00425795">
      <w:pPr>
        <w:tabs>
          <w:tab w:val="left" w:pos="709"/>
        </w:tabs>
        <w:spacing w:after="0" w:line="240" w:lineRule="auto"/>
        <w:jc w:val="both"/>
        <w:rPr>
          <w:rFonts w:ascii="Arial" w:eastAsia="Times New Roman" w:hAnsi="Arial" w:cs="Arial"/>
          <w:b/>
          <w:color w:val="000000"/>
          <w:lang w:val="en-US"/>
        </w:rPr>
      </w:pPr>
    </w:p>
    <w:tbl>
      <w:tblPr>
        <w:tblStyle w:val="TableGrid"/>
        <w:tblW w:w="15593" w:type="dxa"/>
        <w:tblInd w:w="-601" w:type="dxa"/>
        <w:tblLayout w:type="fixed"/>
        <w:tblLook w:val="04A0" w:firstRow="1" w:lastRow="0" w:firstColumn="1" w:lastColumn="0" w:noHBand="0" w:noVBand="1"/>
      </w:tblPr>
      <w:tblGrid>
        <w:gridCol w:w="2410"/>
        <w:gridCol w:w="2977"/>
        <w:gridCol w:w="1843"/>
        <w:gridCol w:w="1701"/>
        <w:gridCol w:w="1701"/>
        <w:gridCol w:w="4961"/>
      </w:tblGrid>
      <w:tr w:rsidR="00B06787" w:rsidRPr="006C4C0E" w:rsidTr="008528E2">
        <w:trPr>
          <w:tblHeader/>
        </w:trPr>
        <w:tc>
          <w:tcPr>
            <w:tcW w:w="2410" w:type="dxa"/>
            <w:shd w:val="clear" w:color="auto" w:fill="FFC000"/>
          </w:tcPr>
          <w:p w:rsidR="00EF3395" w:rsidRPr="006C4C0E" w:rsidRDefault="00425795" w:rsidP="00DA2651">
            <w:pPr>
              <w:spacing w:before="100" w:beforeAutospacing="1" w:after="0" w:line="259" w:lineRule="auto"/>
              <w:jc w:val="both"/>
              <w:outlineLvl w:val="0"/>
              <w:rPr>
                <w:rFonts w:ascii="Arial" w:hAnsi="Arial" w:cs="Arial"/>
                <w:b/>
              </w:rPr>
            </w:pPr>
            <w:r w:rsidRPr="005A1957">
              <w:rPr>
                <w:rFonts w:ascii="Arial" w:eastAsia="Times New Roman" w:hAnsi="Arial" w:cs="Arial"/>
                <w:b/>
                <w:color w:val="000000"/>
                <w:lang w:val="en-US"/>
              </w:rPr>
              <w:tab/>
            </w:r>
            <w:r w:rsidR="00EF3395" w:rsidRPr="006C4C0E">
              <w:rPr>
                <w:rFonts w:ascii="Arial" w:hAnsi="Arial" w:cs="Arial"/>
                <w:b/>
              </w:rPr>
              <w:t>Entity</w:t>
            </w:r>
          </w:p>
          <w:p w:rsidR="00EF3395" w:rsidRPr="006C4C0E" w:rsidRDefault="00EF3395" w:rsidP="00DA2651">
            <w:pPr>
              <w:spacing w:after="100" w:afterAutospacing="1" w:line="259" w:lineRule="auto"/>
              <w:jc w:val="both"/>
              <w:outlineLvl w:val="0"/>
              <w:rPr>
                <w:rFonts w:ascii="Arial" w:hAnsi="Arial" w:cs="Arial"/>
                <w:b/>
              </w:rPr>
            </w:pPr>
          </w:p>
        </w:tc>
        <w:tc>
          <w:tcPr>
            <w:tcW w:w="2977" w:type="dxa"/>
            <w:shd w:val="clear" w:color="auto" w:fill="FFC000"/>
          </w:tcPr>
          <w:p w:rsidR="00EF3395" w:rsidRPr="006C4C0E" w:rsidRDefault="00802223" w:rsidP="00DA2651">
            <w:pPr>
              <w:spacing w:before="100" w:beforeAutospacing="1" w:after="100" w:afterAutospacing="1" w:line="259" w:lineRule="auto"/>
              <w:jc w:val="both"/>
              <w:outlineLvl w:val="0"/>
              <w:rPr>
                <w:rFonts w:ascii="Arial" w:hAnsi="Arial" w:cs="Arial"/>
                <w:b/>
              </w:rPr>
            </w:pPr>
            <w:r>
              <w:rPr>
                <w:rFonts w:ascii="Arial" w:hAnsi="Arial" w:cs="Arial"/>
                <w:b/>
              </w:rPr>
              <w:t>(1</w:t>
            </w:r>
            <w:r w:rsidR="00EC5535">
              <w:rPr>
                <w:rFonts w:ascii="Arial" w:hAnsi="Arial" w:cs="Arial"/>
                <w:b/>
              </w:rPr>
              <w:t>)</w:t>
            </w:r>
            <w:r w:rsidR="00EF3395" w:rsidRPr="006C4C0E">
              <w:rPr>
                <w:rFonts w:ascii="Arial" w:hAnsi="Arial" w:cs="Arial"/>
                <w:b/>
              </w:rPr>
              <w:t>(a)(i)</w:t>
            </w:r>
          </w:p>
        </w:tc>
        <w:tc>
          <w:tcPr>
            <w:tcW w:w="1843" w:type="dxa"/>
            <w:shd w:val="clear" w:color="auto" w:fill="FFC000"/>
          </w:tcPr>
          <w:p w:rsidR="00EF3395" w:rsidRPr="006C4C0E" w:rsidRDefault="00802223" w:rsidP="00BE55BB">
            <w:pPr>
              <w:jc w:val="both"/>
              <w:rPr>
                <w:rFonts w:ascii="Arial" w:hAnsi="Arial" w:cs="Arial"/>
              </w:rPr>
            </w:pPr>
            <w:r>
              <w:rPr>
                <w:rFonts w:ascii="Arial" w:hAnsi="Arial" w:cs="Arial"/>
                <w:b/>
              </w:rPr>
              <w:t>(ii</w:t>
            </w:r>
            <w:r w:rsidR="00EC5535">
              <w:rPr>
                <w:rFonts w:ascii="Arial" w:hAnsi="Arial" w:cs="Arial"/>
                <w:b/>
              </w:rPr>
              <w:t>)</w:t>
            </w:r>
            <w:r w:rsidR="00EF3395" w:rsidRPr="006C4C0E">
              <w:rPr>
                <w:rFonts w:ascii="Arial" w:hAnsi="Arial" w:cs="Arial"/>
                <w:b/>
              </w:rPr>
              <w:t>(a</w:t>
            </w:r>
            <w:r w:rsidR="00EC5535">
              <w:rPr>
                <w:rFonts w:ascii="Arial" w:hAnsi="Arial" w:cs="Arial"/>
                <w:b/>
              </w:rPr>
              <w:t>a)</w:t>
            </w:r>
          </w:p>
        </w:tc>
        <w:tc>
          <w:tcPr>
            <w:tcW w:w="1701" w:type="dxa"/>
            <w:shd w:val="clear" w:color="auto" w:fill="FFC000"/>
          </w:tcPr>
          <w:p w:rsidR="00EF3395" w:rsidRPr="006C4C0E" w:rsidRDefault="00EC5535" w:rsidP="00802223">
            <w:pPr>
              <w:jc w:val="both"/>
              <w:rPr>
                <w:rFonts w:ascii="Arial" w:hAnsi="Arial" w:cs="Arial"/>
              </w:rPr>
            </w:pPr>
            <w:r>
              <w:rPr>
                <w:rFonts w:ascii="Arial" w:hAnsi="Arial" w:cs="Arial"/>
                <w:b/>
              </w:rPr>
              <w:t>(</w:t>
            </w:r>
            <w:r w:rsidR="00802223">
              <w:rPr>
                <w:rFonts w:ascii="Arial" w:hAnsi="Arial" w:cs="Arial"/>
                <w:b/>
              </w:rPr>
              <w:t>ii</w:t>
            </w:r>
            <w:r>
              <w:rPr>
                <w:rFonts w:ascii="Arial" w:hAnsi="Arial" w:cs="Arial"/>
                <w:b/>
              </w:rPr>
              <w:t>)</w:t>
            </w:r>
            <w:r w:rsidR="00EF3395" w:rsidRPr="006C4C0E">
              <w:rPr>
                <w:rFonts w:ascii="Arial" w:hAnsi="Arial" w:cs="Arial"/>
                <w:b/>
              </w:rPr>
              <w:t>(b</w:t>
            </w:r>
            <w:r>
              <w:rPr>
                <w:rFonts w:ascii="Arial" w:hAnsi="Arial" w:cs="Arial"/>
                <w:b/>
              </w:rPr>
              <w:t>b</w:t>
            </w:r>
            <w:r w:rsidR="00EF3395" w:rsidRPr="006C4C0E">
              <w:rPr>
                <w:rFonts w:ascii="Arial" w:hAnsi="Arial" w:cs="Arial"/>
                <w:b/>
              </w:rPr>
              <w:t>)</w:t>
            </w:r>
          </w:p>
        </w:tc>
        <w:tc>
          <w:tcPr>
            <w:tcW w:w="1701" w:type="dxa"/>
            <w:shd w:val="clear" w:color="auto" w:fill="FFC000"/>
          </w:tcPr>
          <w:p w:rsidR="00EF3395" w:rsidRPr="006C4C0E" w:rsidRDefault="00EC5535" w:rsidP="00DA2651">
            <w:pPr>
              <w:jc w:val="both"/>
              <w:rPr>
                <w:rFonts w:ascii="Arial" w:hAnsi="Arial" w:cs="Arial"/>
              </w:rPr>
            </w:pPr>
            <w:r>
              <w:rPr>
                <w:rFonts w:ascii="Arial" w:hAnsi="Arial" w:cs="Arial"/>
                <w:b/>
              </w:rPr>
              <w:t>(b)</w:t>
            </w:r>
          </w:p>
        </w:tc>
        <w:tc>
          <w:tcPr>
            <w:tcW w:w="4961" w:type="dxa"/>
            <w:shd w:val="clear" w:color="auto" w:fill="FFC000"/>
          </w:tcPr>
          <w:p w:rsidR="00EF3395" w:rsidRPr="006C4C0E" w:rsidRDefault="00EC5535" w:rsidP="00EC5535">
            <w:pPr>
              <w:jc w:val="both"/>
              <w:rPr>
                <w:rFonts w:ascii="Arial" w:hAnsi="Arial" w:cs="Arial"/>
                <w:b/>
              </w:rPr>
            </w:pPr>
            <w:r>
              <w:rPr>
                <w:rFonts w:ascii="Arial" w:hAnsi="Arial" w:cs="Arial"/>
                <w:b/>
              </w:rPr>
              <w:t>(2</w:t>
            </w:r>
            <w:r w:rsidR="00EF3395" w:rsidRPr="006C4C0E">
              <w:rPr>
                <w:rFonts w:ascii="Arial" w:hAnsi="Arial" w:cs="Arial"/>
                <w:b/>
              </w:rPr>
              <w:t>)</w:t>
            </w:r>
          </w:p>
        </w:tc>
      </w:tr>
      <w:tr w:rsidR="00B67EFE" w:rsidRPr="00EC5535" w:rsidTr="008528E2">
        <w:tc>
          <w:tcPr>
            <w:tcW w:w="2410" w:type="dxa"/>
            <w:shd w:val="clear" w:color="auto" w:fill="FFFFFF" w:themeFill="background1"/>
          </w:tcPr>
          <w:p w:rsidR="00B67EFE" w:rsidRPr="00802223" w:rsidRDefault="00B67EFE" w:rsidP="00D51E5C">
            <w:pPr>
              <w:spacing w:before="100" w:beforeAutospacing="1" w:after="100" w:afterAutospacing="1" w:line="240" w:lineRule="auto"/>
              <w:jc w:val="both"/>
              <w:outlineLvl w:val="0"/>
              <w:rPr>
                <w:rFonts w:ascii="Arial" w:hAnsi="Arial" w:cs="Arial"/>
                <w:b/>
              </w:rPr>
            </w:pPr>
            <w:r w:rsidRPr="00802223">
              <w:rPr>
                <w:rFonts w:ascii="Arial" w:hAnsi="Arial" w:cs="Arial"/>
                <w:b/>
              </w:rPr>
              <w:t>National Consumer Commission (NCC)</w:t>
            </w:r>
          </w:p>
        </w:tc>
        <w:tc>
          <w:tcPr>
            <w:tcW w:w="2977" w:type="dxa"/>
            <w:shd w:val="clear" w:color="auto" w:fill="FFFFFF" w:themeFill="background1"/>
          </w:tcPr>
          <w:p w:rsidR="00B67EFE" w:rsidRPr="002C1406" w:rsidRDefault="00B67EFE" w:rsidP="003C643E">
            <w:pPr>
              <w:spacing w:after="0" w:line="240" w:lineRule="auto"/>
              <w:jc w:val="both"/>
              <w:rPr>
                <w:rFonts w:ascii="Arial" w:hAnsi="Arial" w:cs="Arial"/>
              </w:rPr>
            </w:pPr>
            <w:r w:rsidRPr="000E1194">
              <w:rPr>
                <w:rFonts w:ascii="Arial" w:hAnsi="Arial" w:cs="Arial"/>
              </w:rPr>
              <w:t>There were no racism incidents that were reported to Human Resource department.</w:t>
            </w:r>
          </w:p>
        </w:tc>
        <w:tc>
          <w:tcPr>
            <w:tcW w:w="1843" w:type="dxa"/>
            <w:shd w:val="clear" w:color="auto" w:fill="FFFFFF" w:themeFill="background1"/>
          </w:tcPr>
          <w:p w:rsidR="00B67EFE" w:rsidRPr="00802223" w:rsidRDefault="00B67EFE" w:rsidP="001A1AEA">
            <w:pPr>
              <w:spacing w:line="240" w:lineRule="auto"/>
              <w:rPr>
                <w:rFonts w:ascii="Arial" w:hAnsi="Arial" w:cs="Arial"/>
              </w:rPr>
            </w:pPr>
            <w:r w:rsidRPr="00802223">
              <w:rPr>
                <w:rFonts w:ascii="Arial" w:hAnsi="Arial" w:cs="Arial"/>
              </w:rPr>
              <w:t>2016-one incident of racism was referred to Human Resource on the 25 January 2017</w:t>
            </w:r>
          </w:p>
        </w:tc>
        <w:tc>
          <w:tcPr>
            <w:tcW w:w="1701" w:type="dxa"/>
            <w:shd w:val="clear" w:color="auto" w:fill="FFFFFF" w:themeFill="background1"/>
          </w:tcPr>
          <w:p w:rsidR="00B67EFE" w:rsidRPr="00802223" w:rsidRDefault="00B67EFE" w:rsidP="00D51E5C">
            <w:pPr>
              <w:spacing w:line="240" w:lineRule="auto"/>
              <w:jc w:val="both"/>
              <w:rPr>
                <w:rFonts w:ascii="Arial" w:hAnsi="Arial" w:cs="Arial"/>
              </w:rPr>
            </w:pPr>
            <w:r w:rsidRPr="00802223">
              <w:rPr>
                <w:rFonts w:ascii="Arial" w:hAnsi="Arial" w:cs="Arial"/>
              </w:rPr>
              <w:t>Not applicable</w:t>
            </w:r>
          </w:p>
        </w:tc>
        <w:tc>
          <w:tcPr>
            <w:tcW w:w="1701" w:type="dxa"/>
            <w:shd w:val="clear" w:color="auto" w:fill="FFFFFF" w:themeFill="background1"/>
          </w:tcPr>
          <w:p w:rsidR="00B67EFE" w:rsidRPr="00802223" w:rsidRDefault="00B67EFE" w:rsidP="001A1AEA">
            <w:pPr>
              <w:spacing w:line="240" w:lineRule="auto"/>
              <w:rPr>
                <w:rFonts w:ascii="Arial" w:hAnsi="Arial" w:cs="Arial"/>
              </w:rPr>
            </w:pPr>
            <w:r w:rsidRPr="00802223">
              <w:rPr>
                <w:rFonts w:ascii="Arial" w:hAnsi="Arial" w:cs="Arial"/>
              </w:rPr>
              <w:t>The matter stemmed from grievance that was lodged by one senior manager against another</w:t>
            </w:r>
          </w:p>
        </w:tc>
        <w:tc>
          <w:tcPr>
            <w:tcW w:w="4961" w:type="dxa"/>
            <w:shd w:val="clear" w:color="auto" w:fill="FFFFFF" w:themeFill="background1"/>
          </w:tcPr>
          <w:p w:rsidR="00B67EFE" w:rsidRPr="00802223" w:rsidRDefault="00B67EFE" w:rsidP="00D51E5C">
            <w:pPr>
              <w:spacing w:line="240" w:lineRule="auto"/>
              <w:jc w:val="both"/>
              <w:rPr>
                <w:rFonts w:ascii="Arial" w:hAnsi="Arial" w:cs="Arial"/>
              </w:rPr>
            </w:pPr>
            <w:r w:rsidRPr="00802223">
              <w:rPr>
                <w:rFonts w:ascii="Arial" w:hAnsi="Arial" w:cs="Arial"/>
              </w:rPr>
              <w:t xml:space="preserve">The matter was investigated and a recommendation was made that the senior manager be formally charged for </w:t>
            </w:r>
            <w:r w:rsidR="00802223" w:rsidRPr="00802223">
              <w:rPr>
                <w:rFonts w:ascii="Arial" w:hAnsi="Arial" w:cs="Arial"/>
              </w:rPr>
              <w:t>misconduct</w:t>
            </w:r>
            <w:r w:rsidRPr="00802223">
              <w:rPr>
                <w:rFonts w:ascii="Arial" w:hAnsi="Arial" w:cs="Arial"/>
              </w:rPr>
              <w:t>. Whilst the initiator was in the proces</w:t>
            </w:r>
            <w:r w:rsidR="00802223">
              <w:rPr>
                <w:rFonts w:ascii="Arial" w:hAnsi="Arial" w:cs="Arial"/>
              </w:rPr>
              <w:t>s of drafting the charge sheet,</w:t>
            </w:r>
            <w:r w:rsidRPr="00802223">
              <w:rPr>
                <w:rFonts w:ascii="Arial" w:hAnsi="Arial" w:cs="Arial"/>
              </w:rPr>
              <w:t xml:space="preserve"> the said senior </w:t>
            </w:r>
            <w:r w:rsidR="00802223" w:rsidRPr="00802223">
              <w:rPr>
                <w:rFonts w:ascii="Arial" w:hAnsi="Arial" w:cs="Arial"/>
              </w:rPr>
              <w:t>manager</w:t>
            </w:r>
            <w:r w:rsidRPr="00802223">
              <w:rPr>
                <w:rFonts w:ascii="Arial" w:hAnsi="Arial" w:cs="Arial"/>
              </w:rPr>
              <w:t xml:space="preserve"> was dismissed for unrelated misconduct. As a result </w:t>
            </w:r>
            <w:r w:rsidR="00802223" w:rsidRPr="00802223">
              <w:rPr>
                <w:rFonts w:ascii="Arial" w:hAnsi="Arial" w:cs="Arial"/>
              </w:rPr>
              <w:t>thereof</w:t>
            </w:r>
            <w:r w:rsidRPr="00802223">
              <w:rPr>
                <w:rFonts w:ascii="Arial" w:hAnsi="Arial" w:cs="Arial"/>
              </w:rPr>
              <w:t xml:space="preserve">, such </w:t>
            </w:r>
            <w:r w:rsidR="00802223" w:rsidRPr="00802223">
              <w:rPr>
                <w:rFonts w:ascii="Arial" w:hAnsi="Arial" w:cs="Arial"/>
              </w:rPr>
              <w:t>disciplinary hearing (relating to racism) did not take place</w:t>
            </w:r>
            <w:r w:rsidR="00EF1AEB">
              <w:rPr>
                <w:rFonts w:ascii="Arial" w:hAnsi="Arial" w:cs="Arial"/>
              </w:rPr>
              <w:t>.</w:t>
            </w:r>
            <w:r w:rsidR="00802223" w:rsidRPr="00802223">
              <w:rPr>
                <w:rFonts w:ascii="Arial" w:hAnsi="Arial" w:cs="Arial"/>
              </w:rPr>
              <w:t xml:space="preserve"> </w:t>
            </w:r>
          </w:p>
        </w:tc>
      </w:tr>
    </w:tbl>
    <w:p w:rsidR="00505B24" w:rsidRPr="00EC5535" w:rsidRDefault="00505B24" w:rsidP="003D2372">
      <w:pPr>
        <w:spacing w:after="0" w:line="240" w:lineRule="auto"/>
        <w:jc w:val="both"/>
        <w:rPr>
          <w:rFonts w:ascii="Arial" w:eastAsia="Times New Roman" w:hAnsi="Arial" w:cs="Arial"/>
          <w:iCs/>
          <w:color w:val="FF0000"/>
          <w:lang w:val="en-US" w:eastAsia="en-ZA"/>
        </w:rPr>
      </w:pPr>
    </w:p>
    <w:p w:rsidR="00D41E64" w:rsidRDefault="00D41E64" w:rsidP="003D2372">
      <w:pPr>
        <w:spacing w:after="0" w:line="240" w:lineRule="auto"/>
        <w:jc w:val="both"/>
        <w:rPr>
          <w:rFonts w:ascii="Arial" w:eastAsia="Arial Unicode MS" w:hAnsi="Arial" w:cs="Arial"/>
        </w:rPr>
      </w:pPr>
    </w:p>
    <w:p w:rsidR="00EF3395" w:rsidRPr="00D41E64" w:rsidRDefault="00521DAE" w:rsidP="00521DAE">
      <w:pPr>
        <w:spacing w:after="0" w:line="240" w:lineRule="auto"/>
        <w:ind w:left="-720"/>
        <w:jc w:val="both"/>
        <w:rPr>
          <w:rFonts w:eastAsia="Arial Unicode MS" w:cs="Arial"/>
        </w:rPr>
      </w:pPr>
      <w:r w:rsidRPr="00D41E64">
        <w:rPr>
          <w:rStyle w:val="Emphasis"/>
          <w:rFonts w:cs="Segoe UI"/>
          <w:sz w:val="20"/>
          <w:szCs w:val="20"/>
        </w:rPr>
        <w:t xml:space="preserve">"Except as explicitly state herein the Ministry: Department of Trade and Industry </w:t>
      </w:r>
      <w:r w:rsidRPr="00D41E64">
        <w:rPr>
          <w:rStyle w:val="Strong"/>
          <w:rFonts w:cs="Segoe UI"/>
          <w:i/>
          <w:iCs/>
          <w:sz w:val="20"/>
          <w:szCs w:val="20"/>
        </w:rPr>
        <w:t>(the</w:t>
      </w:r>
      <w:r w:rsidRPr="00D41E64">
        <w:rPr>
          <w:rStyle w:val="Emphasis"/>
          <w:rFonts w:cs="Segoe UI"/>
          <w:sz w:val="20"/>
          <w:szCs w:val="20"/>
        </w:rPr>
        <w:t xml:space="preserve"> </w:t>
      </w:r>
      <w:r w:rsidRPr="00D41E64">
        <w:rPr>
          <w:rStyle w:val="Strong"/>
          <w:rFonts w:cs="Segoe UI"/>
          <w:i/>
          <w:iCs/>
          <w:sz w:val="20"/>
          <w:szCs w:val="20"/>
        </w:rPr>
        <w:t>dti)</w:t>
      </w:r>
      <w:r w:rsidRPr="00D41E64">
        <w:rPr>
          <w:rStyle w:val="Emphasis"/>
          <w:rFonts w:cs="Segoe UI"/>
          <w:sz w:val="20"/>
          <w:szCs w:val="20"/>
        </w:rPr>
        <w:t xml:space="preserve"> does not express an opinion in respect of any factual representations. The opinion /memo provided  is limited to the matters stated in it and may not be relied on upon by any person outside </w:t>
      </w:r>
      <w:r w:rsidRPr="00D41E64">
        <w:rPr>
          <w:rStyle w:val="Strong"/>
          <w:rFonts w:cs="Segoe UI"/>
          <w:i/>
          <w:iCs/>
          <w:sz w:val="20"/>
          <w:szCs w:val="20"/>
        </w:rPr>
        <w:t>the dti</w:t>
      </w:r>
      <w:r w:rsidRPr="00D41E64">
        <w:rPr>
          <w:rStyle w:val="Emphasis"/>
          <w:rFonts w:cs="Segoe UI"/>
          <w:sz w:val="20"/>
          <w:szCs w:val="20"/>
        </w:rPr>
        <w:t xml:space="preserve"> or used for any other purpose neither in its intent or existence.It must not be disclosed to any other person without prior written approval other than by law. Nothing contained herein shall be construed as limiting the rights of </w:t>
      </w:r>
      <w:r w:rsidRPr="00D41E64">
        <w:rPr>
          <w:rStyle w:val="Strong"/>
          <w:rFonts w:cs="Segoe UI"/>
          <w:i/>
          <w:iCs/>
          <w:sz w:val="20"/>
          <w:szCs w:val="20"/>
        </w:rPr>
        <w:t>the dti</w:t>
      </w:r>
      <w:r w:rsidRPr="00D41E64">
        <w:rPr>
          <w:rStyle w:val="Emphasis"/>
          <w:rFonts w:cs="Segoe UI"/>
          <w:sz w:val="20"/>
          <w:szCs w:val="20"/>
        </w:rPr>
        <w:t xml:space="preserve"> to defend or oppose any claim or action against </w:t>
      </w:r>
      <w:r w:rsidRPr="00D41E64">
        <w:rPr>
          <w:rStyle w:val="Strong"/>
          <w:rFonts w:cs="Segoe UI"/>
          <w:i/>
          <w:iCs/>
          <w:sz w:val="20"/>
          <w:szCs w:val="20"/>
        </w:rPr>
        <w:t>the dti</w:t>
      </w:r>
      <w:r w:rsidRPr="00D41E64">
        <w:rPr>
          <w:rStyle w:val="Emphasis"/>
          <w:rFonts w:cs="Segoe UI"/>
          <w:sz w:val="20"/>
          <w:szCs w:val="20"/>
        </w:rPr>
        <w:t>."</w:t>
      </w:r>
    </w:p>
    <w:p w:rsidR="00B06787" w:rsidRDefault="00B06787" w:rsidP="003D2372">
      <w:pPr>
        <w:spacing w:after="0" w:line="240" w:lineRule="auto"/>
        <w:jc w:val="both"/>
        <w:rPr>
          <w:rFonts w:ascii="Arial" w:eastAsia="Arial Unicode MS" w:hAnsi="Arial" w:cs="Arial"/>
        </w:rPr>
      </w:pPr>
    </w:p>
    <w:p w:rsidR="00B06787" w:rsidRDefault="00B06787" w:rsidP="003D2372">
      <w:pPr>
        <w:spacing w:after="0" w:line="240" w:lineRule="auto"/>
        <w:jc w:val="both"/>
        <w:rPr>
          <w:rFonts w:ascii="Arial" w:eastAsia="Arial Unicode MS" w:hAnsi="Arial" w:cs="Arial"/>
        </w:rPr>
      </w:pPr>
    </w:p>
    <w:p w:rsidR="00B06787" w:rsidRDefault="00B06787" w:rsidP="003D2372">
      <w:pPr>
        <w:spacing w:after="0" w:line="240" w:lineRule="auto"/>
        <w:jc w:val="both"/>
        <w:rPr>
          <w:rFonts w:ascii="Arial" w:eastAsia="Arial Unicode MS" w:hAnsi="Arial" w:cs="Arial"/>
        </w:rPr>
      </w:pPr>
    </w:p>
    <w:p w:rsidR="00047E43" w:rsidRDefault="00047E43" w:rsidP="003D2372">
      <w:pPr>
        <w:spacing w:after="0" w:line="240" w:lineRule="auto"/>
        <w:jc w:val="both"/>
        <w:rPr>
          <w:rFonts w:ascii="Arial" w:eastAsia="Arial Unicode MS" w:hAnsi="Arial" w:cs="Arial"/>
        </w:rPr>
      </w:pPr>
    </w:p>
    <w:p w:rsidR="00047E43" w:rsidRDefault="00047E43" w:rsidP="003D2372">
      <w:pPr>
        <w:spacing w:after="0" w:line="240" w:lineRule="auto"/>
        <w:jc w:val="both"/>
        <w:rPr>
          <w:rFonts w:ascii="Arial" w:eastAsia="Arial Unicode MS" w:hAnsi="Arial" w:cs="Arial"/>
        </w:rPr>
      </w:pPr>
    </w:p>
    <w:p w:rsidR="00047E43" w:rsidRDefault="00047E43" w:rsidP="003D2372">
      <w:pPr>
        <w:spacing w:after="0" w:line="240" w:lineRule="auto"/>
        <w:jc w:val="both"/>
        <w:rPr>
          <w:rFonts w:ascii="Arial" w:eastAsia="Arial Unicode MS" w:hAnsi="Arial" w:cs="Arial"/>
        </w:rPr>
      </w:pPr>
    </w:p>
    <w:p w:rsidR="00047E43" w:rsidRDefault="00047E43" w:rsidP="003D2372">
      <w:pPr>
        <w:spacing w:after="0" w:line="240" w:lineRule="auto"/>
        <w:jc w:val="both"/>
        <w:rPr>
          <w:rFonts w:ascii="Arial" w:eastAsia="Arial Unicode MS" w:hAnsi="Arial" w:cs="Arial"/>
        </w:rPr>
      </w:pPr>
    </w:p>
    <w:p w:rsidR="00047E43" w:rsidRDefault="00047E43" w:rsidP="003D2372">
      <w:pPr>
        <w:spacing w:after="0" w:line="240" w:lineRule="auto"/>
        <w:jc w:val="both"/>
        <w:rPr>
          <w:rFonts w:ascii="Arial" w:eastAsia="Arial Unicode MS" w:hAnsi="Arial" w:cs="Arial"/>
        </w:rPr>
      </w:pPr>
    </w:p>
    <w:p w:rsidR="00047E43" w:rsidRDefault="00047E43" w:rsidP="003D2372">
      <w:pPr>
        <w:spacing w:after="0" w:line="240" w:lineRule="auto"/>
        <w:jc w:val="both"/>
        <w:rPr>
          <w:rFonts w:ascii="Arial" w:eastAsia="Arial Unicode MS" w:hAnsi="Arial" w:cs="Arial"/>
        </w:rPr>
      </w:pPr>
    </w:p>
    <w:p w:rsidR="007D55EE" w:rsidRDefault="007D55EE" w:rsidP="003D2372">
      <w:pPr>
        <w:spacing w:after="0" w:line="240" w:lineRule="auto"/>
        <w:jc w:val="both"/>
        <w:rPr>
          <w:rFonts w:ascii="Arial" w:eastAsia="Arial Unicode MS" w:hAnsi="Arial" w:cs="Arial"/>
        </w:rPr>
      </w:pPr>
    </w:p>
    <w:p w:rsidR="007D55EE" w:rsidRDefault="007D55EE" w:rsidP="003D2372">
      <w:pPr>
        <w:spacing w:after="0" w:line="240" w:lineRule="auto"/>
        <w:jc w:val="both"/>
        <w:rPr>
          <w:rFonts w:ascii="Arial" w:eastAsia="Arial Unicode MS" w:hAnsi="Arial" w:cs="Arial"/>
        </w:rPr>
      </w:pPr>
    </w:p>
    <w:p w:rsidR="007D55EE" w:rsidRDefault="007D55EE" w:rsidP="003D2372">
      <w:pPr>
        <w:spacing w:after="0" w:line="240" w:lineRule="auto"/>
        <w:jc w:val="both"/>
        <w:rPr>
          <w:rFonts w:ascii="Arial" w:eastAsia="Arial Unicode MS" w:hAnsi="Arial" w:cs="Arial"/>
        </w:rPr>
      </w:pPr>
    </w:p>
    <w:p w:rsidR="007D55EE" w:rsidRDefault="007D55EE" w:rsidP="003D2372">
      <w:pPr>
        <w:spacing w:after="0" w:line="240" w:lineRule="auto"/>
        <w:jc w:val="both"/>
        <w:rPr>
          <w:rFonts w:ascii="Arial" w:eastAsia="Arial Unicode MS" w:hAnsi="Arial" w:cs="Arial"/>
        </w:rPr>
      </w:pPr>
    </w:p>
    <w:p w:rsidR="007D55EE" w:rsidRDefault="007D55EE" w:rsidP="003D2372">
      <w:pPr>
        <w:spacing w:after="0" w:line="240" w:lineRule="auto"/>
        <w:jc w:val="both"/>
        <w:rPr>
          <w:rFonts w:ascii="Arial" w:eastAsia="Arial Unicode MS" w:hAnsi="Arial" w:cs="Arial"/>
        </w:rPr>
      </w:pPr>
    </w:p>
    <w:p w:rsidR="00B1793F" w:rsidRDefault="00B1793F" w:rsidP="003D2372">
      <w:pPr>
        <w:spacing w:after="0" w:line="240" w:lineRule="auto"/>
        <w:jc w:val="both"/>
        <w:rPr>
          <w:rFonts w:ascii="Arial" w:eastAsia="Arial Unicode MS" w:hAnsi="Arial" w:cs="Arial"/>
        </w:rPr>
      </w:pPr>
    </w:p>
    <w:p w:rsidR="00B1793F" w:rsidRDefault="00B1793F" w:rsidP="003D2372">
      <w:pPr>
        <w:spacing w:after="0" w:line="240" w:lineRule="auto"/>
        <w:jc w:val="both"/>
        <w:rPr>
          <w:rFonts w:ascii="Arial" w:eastAsia="Arial Unicode MS" w:hAnsi="Arial" w:cs="Arial"/>
        </w:rPr>
      </w:pPr>
    </w:p>
    <w:p w:rsidR="00B1793F" w:rsidRDefault="00B1793F" w:rsidP="003D2372">
      <w:pPr>
        <w:spacing w:after="0" w:line="240" w:lineRule="auto"/>
        <w:jc w:val="both"/>
        <w:rPr>
          <w:rFonts w:ascii="Arial" w:eastAsia="Arial Unicode MS" w:hAnsi="Arial" w:cs="Arial"/>
        </w:rPr>
      </w:pPr>
    </w:p>
    <w:p w:rsidR="00B1793F" w:rsidRDefault="00B1793F" w:rsidP="003D2372">
      <w:pPr>
        <w:spacing w:after="0" w:line="240" w:lineRule="auto"/>
        <w:jc w:val="both"/>
        <w:rPr>
          <w:rFonts w:ascii="Arial" w:eastAsia="Arial Unicode MS" w:hAnsi="Arial" w:cs="Arial"/>
        </w:rPr>
      </w:pPr>
    </w:p>
    <w:p w:rsidR="00B1793F" w:rsidRDefault="00B1793F" w:rsidP="003D2372">
      <w:pPr>
        <w:spacing w:after="0" w:line="240" w:lineRule="auto"/>
        <w:jc w:val="both"/>
        <w:rPr>
          <w:rFonts w:ascii="Arial" w:eastAsia="Arial Unicode MS" w:hAnsi="Arial" w:cs="Arial"/>
        </w:rPr>
      </w:pPr>
    </w:p>
    <w:p w:rsidR="00B1793F" w:rsidRDefault="00B1793F" w:rsidP="003D2372">
      <w:pPr>
        <w:spacing w:after="0" w:line="240" w:lineRule="auto"/>
        <w:jc w:val="both"/>
        <w:rPr>
          <w:rFonts w:ascii="Arial" w:eastAsia="Arial Unicode MS" w:hAnsi="Arial" w:cs="Arial"/>
        </w:rPr>
      </w:pPr>
    </w:p>
    <w:p w:rsidR="007D55EE" w:rsidRDefault="007D55EE" w:rsidP="003D2372">
      <w:pPr>
        <w:spacing w:after="0" w:line="240" w:lineRule="auto"/>
        <w:jc w:val="both"/>
        <w:rPr>
          <w:rFonts w:ascii="Arial" w:eastAsia="Arial Unicode MS" w:hAnsi="Arial" w:cs="Arial"/>
        </w:rPr>
      </w:pPr>
    </w:p>
    <w:p w:rsidR="007D55EE" w:rsidRDefault="007D55EE" w:rsidP="003D2372">
      <w:pPr>
        <w:spacing w:after="0" w:line="240" w:lineRule="auto"/>
        <w:jc w:val="both"/>
        <w:rPr>
          <w:rFonts w:ascii="Arial" w:eastAsia="Arial Unicode MS" w:hAnsi="Arial" w:cs="Arial"/>
        </w:rPr>
      </w:pPr>
    </w:p>
    <w:p w:rsidR="00047E43" w:rsidRDefault="00047E43" w:rsidP="003D2372">
      <w:pPr>
        <w:spacing w:after="0" w:line="240" w:lineRule="auto"/>
        <w:jc w:val="both"/>
        <w:rPr>
          <w:rFonts w:ascii="Arial" w:eastAsia="Arial Unicode MS" w:hAnsi="Arial" w:cs="Arial"/>
        </w:rPr>
      </w:pPr>
    </w:p>
    <w:p w:rsidR="00047E43" w:rsidRDefault="00047E43" w:rsidP="003D2372">
      <w:pPr>
        <w:spacing w:after="0" w:line="240" w:lineRule="auto"/>
        <w:jc w:val="both"/>
        <w:rPr>
          <w:rFonts w:ascii="Arial" w:eastAsia="Arial Unicode MS" w:hAnsi="Arial" w:cs="Arial"/>
        </w:rPr>
      </w:pPr>
    </w:p>
    <w:p w:rsidR="00047E43" w:rsidRDefault="00047E43" w:rsidP="003D2372">
      <w:pPr>
        <w:spacing w:after="0" w:line="240" w:lineRule="auto"/>
        <w:jc w:val="both"/>
        <w:rPr>
          <w:rFonts w:ascii="Arial" w:eastAsia="Arial Unicode MS" w:hAnsi="Arial" w:cs="Arial"/>
        </w:rPr>
      </w:pPr>
    </w:p>
    <w:p w:rsidR="00047E43" w:rsidRDefault="00047E43" w:rsidP="003D2372">
      <w:pPr>
        <w:spacing w:after="0" w:line="240" w:lineRule="auto"/>
        <w:jc w:val="both"/>
        <w:rPr>
          <w:rFonts w:ascii="Arial" w:eastAsia="Arial Unicode MS" w:hAnsi="Arial" w:cs="Arial"/>
        </w:rPr>
      </w:pPr>
    </w:p>
    <w:p w:rsidR="00047E43" w:rsidRDefault="00047E43" w:rsidP="003D2372">
      <w:pPr>
        <w:spacing w:after="0" w:line="240" w:lineRule="auto"/>
        <w:jc w:val="both"/>
        <w:rPr>
          <w:rFonts w:ascii="Arial" w:eastAsia="Arial Unicode MS" w:hAnsi="Arial" w:cs="Arial"/>
        </w:rPr>
      </w:pPr>
    </w:p>
    <w:p w:rsidR="00047E43" w:rsidRDefault="00047E43" w:rsidP="003D2372">
      <w:pPr>
        <w:spacing w:after="0" w:line="240" w:lineRule="auto"/>
        <w:jc w:val="both"/>
        <w:rPr>
          <w:rFonts w:ascii="Arial" w:eastAsia="Arial Unicode MS" w:hAnsi="Arial" w:cs="Arial"/>
        </w:rPr>
      </w:pPr>
    </w:p>
    <w:p w:rsidR="00047E43" w:rsidRDefault="00047E43" w:rsidP="003D2372">
      <w:pPr>
        <w:spacing w:after="0" w:line="240" w:lineRule="auto"/>
        <w:jc w:val="both"/>
        <w:rPr>
          <w:rFonts w:ascii="Arial" w:eastAsia="Arial Unicode MS" w:hAnsi="Arial" w:cs="Arial"/>
        </w:rPr>
      </w:pPr>
    </w:p>
    <w:sectPr w:rsidR="00047E43" w:rsidSect="00802223">
      <w:footerReference w:type="default" r:id="rId6"/>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0719" w:rsidRDefault="00230719" w:rsidP="00EC79E9">
      <w:pPr>
        <w:spacing w:after="0" w:line="240" w:lineRule="auto"/>
      </w:pPr>
      <w:r>
        <w:separator/>
      </w:r>
    </w:p>
  </w:endnote>
  <w:endnote w:type="continuationSeparator" w:id="0">
    <w:p w:rsidR="00230719" w:rsidRDefault="00230719" w:rsidP="00EC79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szCs w:val="20"/>
      </w:rPr>
      <w:id w:val="1686016409"/>
      <w:docPartObj>
        <w:docPartGallery w:val="Page Numbers (Bottom of Page)"/>
        <w:docPartUnique/>
      </w:docPartObj>
    </w:sdtPr>
    <w:sdtEndPr/>
    <w:sdtContent>
      <w:sdt>
        <w:sdtPr>
          <w:rPr>
            <w:rFonts w:ascii="Arial" w:hAnsi="Arial" w:cs="Arial"/>
            <w:sz w:val="20"/>
            <w:szCs w:val="20"/>
          </w:rPr>
          <w:id w:val="860082579"/>
          <w:docPartObj>
            <w:docPartGallery w:val="Page Numbers (Top of Page)"/>
            <w:docPartUnique/>
          </w:docPartObj>
        </w:sdtPr>
        <w:sdtEndPr/>
        <w:sdtContent>
          <w:p w:rsidR="00BF5261" w:rsidRPr="00EC79E9" w:rsidRDefault="00BF5261">
            <w:pPr>
              <w:pStyle w:val="Footer"/>
              <w:jc w:val="right"/>
              <w:rPr>
                <w:rFonts w:ascii="Arial" w:hAnsi="Arial" w:cs="Arial"/>
                <w:sz w:val="20"/>
                <w:szCs w:val="20"/>
              </w:rPr>
            </w:pPr>
            <w:r w:rsidRPr="00EC79E9">
              <w:rPr>
                <w:rFonts w:ascii="Arial" w:hAnsi="Arial" w:cs="Arial"/>
                <w:sz w:val="20"/>
                <w:szCs w:val="20"/>
              </w:rPr>
              <w:t xml:space="preserve">Page </w:t>
            </w:r>
            <w:r w:rsidRPr="00EC79E9">
              <w:rPr>
                <w:rFonts w:ascii="Arial" w:hAnsi="Arial" w:cs="Arial"/>
                <w:b/>
                <w:bCs/>
                <w:sz w:val="20"/>
                <w:szCs w:val="20"/>
              </w:rPr>
              <w:fldChar w:fldCharType="begin"/>
            </w:r>
            <w:r w:rsidRPr="00EC79E9">
              <w:rPr>
                <w:rFonts w:ascii="Arial" w:hAnsi="Arial" w:cs="Arial"/>
                <w:b/>
                <w:bCs/>
                <w:sz w:val="20"/>
                <w:szCs w:val="20"/>
              </w:rPr>
              <w:instrText xml:space="preserve"> PAGE </w:instrText>
            </w:r>
            <w:r w:rsidRPr="00EC79E9">
              <w:rPr>
                <w:rFonts w:ascii="Arial" w:hAnsi="Arial" w:cs="Arial"/>
                <w:b/>
                <w:bCs/>
                <w:sz w:val="20"/>
                <w:szCs w:val="20"/>
              </w:rPr>
              <w:fldChar w:fldCharType="separate"/>
            </w:r>
            <w:r w:rsidR="008A5021">
              <w:rPr>
                <w:rFonts w:ascii="Arial" w:hAnsi="Arial" w:cs="Arial"/>
                <w:b/>
                <w:bCs/>
                <w:noProof/>
                <w:sz w:val="20"/>
                <w:szCs w:val="20"/>
              </w:rPr>
              <w:t>2</w:t>
            </w:r>
            <w:r w:rsidRPr="00EC79E9">
              <w:rPr>
                <w:rFonts w:ascii="Arial" w:hAnsi="Arial" w:cs="Arial"/>
                <w:b/>
                <w:bCs/>
                <w:sz w:val="20"/>
                <w:szCs w:val="20"/>
              </w:rPr>
              <w:fldChar w:fldCharType="end"/>
            </w:r>
            <w:r w:rsidRPr="00EC79E9">
              <w:rPr>
                <w:rFonts w:ascii="Arial" w:hAnsi="Arial" w:cs="Arial"/>
                <w:sz w:val="20"/>
                <w:szCs w:val="20"/>
              </w:rPr>
              <w:t xml:space="preserve"> of </w:t>
            </w:r>
            <w:r w:rsidRPr="00EC79E9">
              <w:rPr>
                <w:rFonts w:ascii="Arial" w:hAnsi="Arial" w:cs="Arial"/>
                <w:b/>
                <w:bCs/>
                <w:sz w:val="20"/>
                <w:szCs w:val="20"/>
              </w:rPr>
              <w:fldChar w:fldCharType="begin"/>
            </w:r>
            <w:r w:rsidRPr="00EC79E9">
              <w:rPr>
                <w:rFonts w:ascii="Arial" w:hAnsi="Arial" w:cs="Arial"/>
                <w:b/>
                <w:bCs/>
                <w:sz w:val="20"/>
                <w:szCs w:val="20"/>
              </w:rPr>
              <w:instrText xml:space="preserve"> NUMPAGES  </w:instrText>
            </w:r>
            <w:r w:rsidRPr="00EC79E9">
              <w:rPr>
                <w:rFonts w:ascii="Arial" w:hAnsi="Arial" w:cs="Arial"/>
                <w:b/>
                <w:bCs/>
                <w:sz w:val="20"/>
                <w:szCs w:val="20"/>
              </w:rPr>
              <w:fldChar w:fldCharType="separate"/>
            </w:r>
            <w:r w:rsidR="008A5021">
              <w:rPr>
                <w:rFonts w:ascii="Arial" w:hAnsi="Arial" w:cs="Arial"/>
                <w:b/>
                <w:bCs/>
                <w:noProof/>
                <w:sz w:val="20"/>
                <w:szCs w:val="20"/>
              </w:rPr>
              <w:t>3</w:t>
            </w:r>
            <w:r w:rsidRPr="00EC79E9">
              <w:rPr>
                <w:rFonts w:ascii="Arial" w:hAnsi="Arial" w:cs="Arial"/>
                <w:b/>
                <w:bCs/>
                <w:sz w:val="20"/>
                <w:szCs w:val="20"/>
              </w:rPr>
              <w:fldChar w:fldCharType="end"/>
            </w:r>
          </w:p>
        </w:sdtContent>
      </w:sdt>
    </w:sdtContent>
  </w:sdt>
  <w:p w:rsidR="00BF5261" w:rsidRPr="00EC79E9" w:rsidRDefault="00BF52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0719" w:rsidRDefault="00230719" w:rsidP="00EC79E9">
      <w:pPr>
        <w:spacing w:after="0" w:line="240" w:lineRule="auto"/>
      </w:pPr>
      <w:r>
        <w:separator/>
      </w:r>
    </w:p>
  </w:footnote>
  <w:footnote w:type="continuationSeparator" w:id="0">
    <w:p w:rsidR="00230719" w:rsidRDefault="00230719" w:rsidP="00EC79E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D5F"/>
    <w:rsid w:val="00047E43"/>
    <w:rsid w:val="000E1194"/>
    <w:rsid w:val="000E652C"/>
    <w:rsid w:val="0011151B"/>
    <w:rsid w:val="00132D47"/>
    <w:rsid w:val="001A1AEA"/>
    <w:rsid w:val="001F0B1F"/>
    <w:rsid w:val="002302D4"/>
    <w:rsid w:val="00230719"/>
    <w:rsid w:val="002A390D"/>
    <w:rsid w:val="002C1406"/>
    <w:rsid w:val="002D48D4"/>
    <w:rsid w:val="00317404"/>
    <w:rsid w:val="003247ED"/>
    <w:rsid w:val="003D0C7C"/>
    <w:rsid w:val="003D2372"/>
    <w:rsid w:val="00425795"/>
    <w:rsid w:val="00443396"/>
    <w:rsid w:val="00473C88"/>
    <w:rsid w:val="0049023F"/>
    <w:rsid w:val="00490D5F"/>
    <w:rsid w:val="004D0A4E"/>
    <w:rsid w:val="00505B24"/>
    <w:rsid w:val="00521DAE"/>
    <w:rsid w:val="00531B83"/>
    <w:rsid w:val="005B0C91"/>
    <w:rsid w:val="005C2F7A"/>
    <w:rsid w:val="005D4A73"/>
    <w:rsid w:val="005D6C38"/>
    <w:rsid w:val="00614537"/>
    <w:rsid w:val="006902DE"/>
    <w:rsid w:val="006C1AEF"/>
    <w:rsid w:val="006C4C0E"/>
    <w:rsid w:val="00724836"/>
    <w:rsid w:val="00730140"/>
    <w:rsid w:val="007B0092"/>
    <w:rsid w:val="007B6380"/>
    <w:rsid w:val="007D55EE"/>
    <w:rsid w:val="00802223"/>
    <w:rsid w:val="008528E2"/>
    <w:rsid w:val="008667ED"/>
    <w:rsid w:val="0089481E"/>
    <w:rsid w:val="008A5021"/>
    <w:rsid w:val="008E67C7"/>
    <w:rsid w:val="009165AC"/>
    <w:rsid w:val="009D215B"/>
    <w:rsid w:val="00A12387"/>
    <w:rsid w:val="00A911FC"/>
    <w:rsid w:val="00AC0AEE"/>
    <w:rsid w:val="00AF183F"/>
    <w:rsid w:val="00B06787"/>
    <w:rsid w:val="00B1793F"/>
    <w:rsid w:val="00B46243"/>
    <w:rsid w:val="00B54FCB"/>
    <w:rsid w:val="00B67EFE"/>
    <w:rsid w:val="00B865E6"/>
    <w:rsid w:val="00B968E5"/>
    <w:rsid w:val="00BA3D04"/>
    <w:rsid w:val="00BE5077"/>
    <w:rsid w:val="00BE55BB"/>
    <w:rsid w:val="00BF5261"/>
    <w:rsid w:val="00C6460C"/>
    <w:rsid w:val="00C844F2"/>
    <w:rsid w:val="00CB3D98"/>
    <w:rsid w:val="00D12FB5"/>
    <w:rsid w:val="00D3386E"/>
    <w:rsid w:val="00D41E64"/>
    <w:rsid w:val="00D51E5C"/>
    <w:rsid w:val="00D728CF"/>
    <w:rsid w:val="00D73094"/>
    <w:rsid w:val="00D9406A"/>
    <w:rsid w:val="00DA2651"/>
    <w:rsid w:val="00E749BA"/>
    <w:rsid w:val="00E94A1C"/>
    <w:rsid w:val="00EB0D6C"/>
    <w:rsid w:val="00EC4699"/>
    <w:rsid w:val="00EC5535"/>
    <w:rsid w:val="00EC79E9"/>
    <w:rsid w:val="00EE2BBC"/>
    <w:rsid w:val="00EF1AEB"/>
    <w:rsid w:val="00EF3395"/>
    <w:rsid w:val="00F72BD3"/>
    <w:rsid w:val="00F9126E"/>
    <w:rsid w:val="00FB0BB1"/>
    <w:rsid w:val="00FD5E4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967172"/>
  <w15:docId w15:val="{4C6D93EB-692C-4765-B88C-5D5BEA5AA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0D5F"/>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D23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73C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3C88"/>
    <w:rPr>
      <w:rFonts w:ascii="Tahoma" w:hAnsi="Tahoma" w:cs="Tahoma"/>
      <w:sz w:val="16"/>
      <w:szCs w:val="16"/>
    </w:rPr>
  </w:style>
  <w:style w:type="paragraph" w:styleId="Header">
    <w:name w:val="header"/>
    <w:basedOn w:val="Normal"/>
    <w:link w:val="HeaderChar"/>
    <w:uiPriority w:val="99"/>
    <w:unhideWhenUsed/>
    <w:rsid w:val="00EC79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79E9"/>
  </w:style>
  <w:style w:type="paragraph" w:styleId="Footer">
    <w:name w:val="footer"/>
    <w:basedOn w:val="Normal"/>
    <w:link w:val="FooterChar"/>
    <w:uiPriority w:val="99"/>
    <w:unhideWhenUsed/>
    <w:rsid w:val="00EC79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79E9"/>
  </w:style>
  <w:style w:type="character" w:styleId="Emphasis">
    <w:name w:val="Emphasis"/>
    <w:basedOn w:val="DefaultParagraphFont"/>
    <w:uiPriority w:val="20"/>
    <w:qFormat/>
    <w:rsid w:val="00521DAE"/>
    <w:rPr>
      <w:i/>
      <w:iCs/>
    </w:rPr>
  </w:style>
  <w:style w:type="character" w:styleId="Strong">
    <w:name w:val="Strong"/>
    <w:basedOn w:val="DefaultParagraphFont"/>
    <w:uiPriority w:val="22"/>
    <w:qFormat/>
    <w:rsid w:val="00521DA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5422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306</Words>
  <Characters>1747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Saroj</dc:creator>
  <cp:lastModifiedBy>Windows User</cp:lastModifiedBy>
  <cp:revision>2</cp:revision>
  <cp:lastPrinted>2018-06-05T11:43:00Z</cp:lastPrinted>
  <dcterms:created xsi:type="dcterms:W3CDTF">2018-06-07T12:38:00Z</dcterms:created>
  <dcterms:modified xsi:type="dcterms:W3CDTF">2018-06-07T12:38:00Z</dcterms:modified>
</cp:coreProperties>
</file>