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724B07" w:rsidRPr="00DC6183" w:rsidRDefault="00724B07" w:rsidP="00724B07">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724B07" w:rsidRPr="00DC6183" w:rsidRDefault="00724B07" w:rsidP="00724B07">
      <w:pPr>
        <w:jc w:val="center"/>
        <w:rPr>
          <w:rFonts w:ascii="Arial" w:hAnsi="Arial" w:cs="Arial"/>
          <w:b/>
          <w:bCs/>
          <w:lang w:val="en-ZA"/>
        </w:rPr>
      </w:pPr>
      <w:r w:rsidRPr="00DC6183">
        <w:rPr>
          <w:rFonts w:ascii="Arial" w:hAnsi="Arial" w:cs="Arial"/>
          <w:b/>
          <w:bCs/>
          <w:lang w:val="en-ZA"/>
        </w:rPr>
        <w:t>FOR WRITTEN REPLY</w:t>
      </w:r>
    </w:p>
    <w:p w:rsidR="00724B07" w:rsidRPr="00DC6183" w:rsidRDefault="00724B07" w:rsidP="00724B07">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1887</w:t>
      </w:r>
    </w:p>
    <w:p w:rsidR="00724B07" w:rsidRPr="00DC6183" w:rsidRDefault="00724B07" w:rsidP="00724B07">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13</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22</w:t>
      </w:r>
    </w:p>
    <w:p w:rsidR="00724B07" w:rsidRPr="00FF2AAB" w:rsidRDefault="00724B07" w:rsidP="00724B07">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17</w:t>
      </w:r>
      <w:r w:rsidRPr="00DC6183">
        <w:rPr>
          <w:rFonts w:ascii="Arial" w:hAnsi="Arial" w:cs="Arial"/>
          <w:b/>
          <w:bCs/>
          <w:lang w:val="en-ZA"/>
        </w:rPr>
        <w:t xml:space="preserve"> OF 20</w:t>
      </w:r>
      <w:r>
        <w:rPr>
          <w:rFonts w:ascii="Arial" w:hAnsi="Arial" w:cs="Arial"/>
          <w:b/>
          <w:bCs/>
          <w:lang w:val="en-ZA"/>
        </w:rPr>
        <w:t>22</w:t>
      </w:r>
    </w:p>
    <w:p w:rsidR="00724B07" w:rsidRPr="006D7EA8" w:rsidRDefault="00724B07" w:rsidP="00724B07">
      <w:pPr>
        <w:spacing w:before="100" w:beforeAutospacing="1" w:after="100" w:afterAutospacing="1" w:line="360" w:lineRule="auto"/>
        <w:ind w:left="720" w:hanging="720"/>
        <w:jc w:val="both"/>
        <w:outlineLvl w:val="0"/>
        <w:rPr>
          <w:rFonts w:ascii="Arial" w:hAnsi="Arial" w:cs="Arial"/>
          <w:b/>
          <w:bCs/>
        </w:rPr>
      </w:pPr>
      <w:r w:rsidRPr="006D7EA8">
        <w:rPr>
          <w:rFonts w:ascii="Arial" w:hAnsi="Arial" w:cs="Arial"/>
          <w:b/>
          <w:lang w:val="en-ZA"/>
        </w:rPr>
        <w:t xml:space="preserve">Ms C V King (DA) to ask the Minister of </w:t>
      </w:r>
      <w:r w:rsidRPr="006D7EA8">
        <w:rPr>
          <w:rFonts w:ascii="Arial" w:hAnsi="Arial" w:cs="Arial"/>
          <w:b/>
          <w:bCs/>
        </w:rPr>
        <w:t>Higher Education, Science and Innovation</w:t>
      </w:r>
      <w:r w:rsidR="00DF732E" w:rsidRPr="006D7EA8">
        <w:rPr>
          <w:rFonts w:ascii="Arial" w:hAnsi="Arial" w:cs="Arial"/>
          <w:b/>
          <w:bCs/>
        </w:rPr>
        <w:fldChar w:fldCharType="begin"/>
      </w:r>
      <w:r w:rsidRPr="006D7EA8">
        <w:rPr>
          <w:rFonts w:ascii="Arial" w:hAnsi="Arial" w:cs="Arial"/>
          <w:lang w:val="en-ZA"/>
        </w:rPr>
        <w:instrText xml:space="preserve"> XE "</w:instrText>
      </w:r>
      <w:r w:rsidRPr="006D7EA8">
        <w:rPr>
          <w:rFonts w:ascii="Arial" w:hAnsi="Arial" w:cs="Arial"/>
          <w:b/>
          <w:bCs/>
          <w:lang w:val="en-ZA"/>
        </w:rPr>
        <w:instrText>Higher Education, Science and Innovation</w:instrText>
      </w:r>
      <w:r w:rsidRPr="006D7EA8">
        <w:rPr>
          <w:rFonts w:ascii="Arial" w:hAnsi="Arial" w:cs="Arial"/>
          <w:lang w:val="en-ZA"/>
        </w:rPr>
        <w:instrText xml:space="preserve">" </w:instrText>
      </w:r>
      <w:r w:rsidR="00DF732E" w:rsidRPr="006D7EA8">
        <w:rPr>
          <w:rFonts w:ascii="Arial" w:hAnsi="Arial" w:cs="Arial"/>
          <w:b/>
          <w:bCs/>
        </w:rPr>
        <w:fldChar w:fldCharType="end"/>
      </w:r>
      <w:r w:rsidRPr="006D7EA8">
        <w:rPr>
          <w:rFonts w:ascii="Arial" w:hAnsi="Arial" w:cs="Arial"/>
          <w:b/>
          <w:bCs/>
        </w:rPr>
        <w:t>:</w:t>
      </w:r>
    </w:p>
    <w:p w:rsidR="00724B07" w:rsidRPr="007478FF" w:rsidRDefault="00724B07" w:rsidP="00724B07">
      <w:pPr>
        <w:spacing w:before="240" w:after="160" w:line="360" w:lineRule="auto"/>
        <w:ind w:left="720"/>
        <w:jc w:val="both"/>
        <w:rPr>
          <w:rFonts w:ascii="Arial" w:hAnsi="Arial" w:cs="Arial"/>
          <w:b/>
          <w:lang w:val="en-ZA"/>
        </w:rPr>
      </w:pPr>
      <w:r w:rsidRPr="007478FF">
        <w:rPr>
          <w:rFonts w:ascii="Arial" w:hAnsi="Arial" w:cs="Arial"/>
          <w:lang w:val="en-ZA"/>
        </w:rPr>
        <w:t xml:space="preserve">Whether he has found that his </w:t>
      </w:r>
      <w:r w:rsidRPr="007478FF">
        <w:rPr>
          <w:rFonts w:ascii="Arial" w:hAnsi="Arial" w:cs="Arial"/>
        </w:rPr>
        <w:t>department</w:t>
      </w:r>
      <w:r w:rsidRPr="007478FF">
        <w:rPr>
          <w:rFonts w:ascii="Arial" w:hAnsi="Arial" w:cs="Arial"/>
          <w:lang w:val="en-ZA"/>
        </w:rPr>
        <w:t xml:space="preserve"> will be able to meet the targets of the National Development Plan 2030; if not, why not; if so, what are the relevant details?</w:t>
      </w:r>
      <w:r w:rsidRPr="007478FF">
        <w:rPr>
          <w:rFonts w:ascii="Arial" w:hAnsi="Arial" w:cs="Arial"/>
          <w:lang w:val="en-ZA"/>
        </w:rPr>
        <w:tab/>
      </w:r>
      <w:r w:rsidRPr="007478FF">
        <w:rPr>
          <w:rFonts w:ascii="Arial" w:hAnsi="Arial" w:cs="Arial"/>
          <w:lang w:val="en-ZA"/>
        </w:rPr>
        <w:tab/>
      </w:r>
      <w:r w:rsidRPr="007478FF">
        <w:rPr>
          <w:rFonts w:ascii="Arial" w:hAnsi="Arial" w:cs="Arial"/>
          <w:lang w:val="en-ZA"/>
        </w:rPr>
        <w:tab/>
      </w:r>
      <w:r w:rsidRPr="007478FF">
        <w:rPr>
          <w:rFonts w:ascii="Arial" w:hAnsi="Arial" w:cs="Arial"/>
          <w:lang w:val="en-ZA"/>
        </w:rPr>
        <w:tab/>
      </w:r>
      <w:r w:rsidRPr="007478FF">
        <w:rPr>
          <w:rFonts w:ascii="Arial" w:hAnsi="Arial" w:cs="Arial"/>
          <w:lang w:val="en-ZA"/>
        </w:rPr>
        <w:tab/>
      </w:r>
      <w:r w:rsidRPr="007478FF">
        <w:rPr>
          <w:rFonts w:ascii="Arial" w:hAnsi="Arial" w:cs="Arial"/>
          <w:lang w:val="en-ZA"/>
        </w:rPr>
        <w:tab/>
      </w:r>
      <w:r w:rsidRPr="007478FF">
        <w:rPr>
          <w:rFonts w:ascii="Arial" w:hAnsi="Arial" w:cs="Arial"/>
          <w:lang w:val="en-ZA"/>
        </w:rPr>
        <w:tab/>
      </w:r>
      <w:r w:rsidRPr="007478FF">
        <w:rPr>
          <w:rFonts w:ascii="Arial" w:hAnsi="Arial" w:cs="Arial"/>
          <w:lang w:val="en-ZA"/>
        </w:rPr>
        <w:tab/>
      </w:r>
      <w:r w:rsidRPr="007478FF">
        <w:rPr>
          <w:rFonts w:ascii="Arial" w:hAnsi="Arial" w:cs="Arial"/>
          <w:lang w:val="en-ZA"/>
        </w:rPr>
        <w:tab/>
      </w:r>
      <w:r w:rsidRPr="007478FF">
        <w:rPr>
          <w:rFonts w:ascii="Arial" w:hAnsi="Arial" w:cs="Arial"/>
          <w:lang w:val="en-ZA"/>
        </w:rPr>
        <w:tab/>
      </w:r>
      <w:r w:rsidRPr="007478FF">
        <w:rPr>
          <w:rFonts w:ascii="Arial" w:hAnsi="Arial" w:cs="Arial"/>
          <w:lang w:val="en-ZA"/>
        </w:rPr>
        <w:tab/>
      </w:r>
      <w:r>
        <w:rPr>
          <w:rFonts w:ascii="Arial" w:hAnsi="Arial" w:cs="Arial"/>
          <w:lang w:val="en-ZA"/>
        </w:rPr>
        <w:tab/>
      </w:r>
      <w:r w:rsidRPr="007478FF">
        <w:rPr>
          <w:rFonts w:ascii="Arial" w:hAnsi="Arial" w:cs="Arial"/>
          <w:b/>
          <w:lang w:val="en-ZA"/>
        </w:rPr>
        <w:t>NW2223E</w:t>
      </w:r>
    </w:p>
    <w:p w:rsidR="00724B07" w:rsidRDefault="00724B07" w:rsidP="00724B07">
      <w:pPr>
        <w:spacing w:before="100" w:beforeAutospacing="1" w:after="100" w:afterAutospacing="1" w:line="360" w:lineRule="auto"/>
        <w:jc w:val="both"/>
        <w:rPr>
          <w:rFonts w:ascii="Arial" w:hAnsi="Arial" w:cs="Arial"/>
          <w:b/>
        </w:rPr>
      </w:pPr>
    </w:p>
    <w:p w:rsidR="00724B07" w:rsidRDefault="00724B07" w:rsidP="00724B07">
      <w:pPr>
        <w:spacing w:before="100" w:beforeAutospacing="1" w:after="100" w:afterAutospacing="1" w:line="360" w:lineRule="auto"/>
        <w:jc w:val="both"/>
        <w:rPr>
          <w:rFonts w:ascii="Arial" w:hAnsi="Arial" w:cs="Arial"/>
          <w:b/>
        </w:rPr>
      </w:pPr>
    </w:p>
    <w:p w:rsidR="00724B07" w:rsidRDefault="00724B07" w:rsidP="00724B07">
      <w:pPr>
        <w:spacing w:before="100" w:beforeAutospacing="1" w:after="100" w:afterAutospacing="1" w:line="360" w:lineRule="auto"/>
        <w:jc w:val="both"/>
        <w:rPr>
          <w:rFonts w:ascii="Arial" w:hAnsi="Arial" w:cs="Arial"/>
          <w:b/>
        </w:rPr>
      </w:pPr>
    </w:p>
    <w:p w:rsidR="00724B07" w:rsidRDefault="00724B07" w:rsidP="00724B07">
      <w:pPr>
        <w:spacing w:before="100" w:beforeAutospacing="1" w:after="100" w:afterAutospacing="1" w:line="360" w:lineRule="auto"/>
        <w:jc w:val="both"/>
        <w:rPr>
          <w:rFonts w:ascii="Arial" w:hAnsi="Arial" w:cs="Arial"/>
          <w:b/>
        </w:rPr>
      </w:pPr>
    </w:p>
    <w:p w:rsidR="00724B07" w:rsidRDefault="00724B07" w:rsidP="00724B07">
      <w:pPr>
        <w:spacing w:before="100" w:beforeAutospacing="1" w:after="100" w:afterAutospacing="1" w:line="360" w:lineRule="auto"/>
        <w:jc w:val="both"/>
        <w:rPr>
          <w:rFonts w:ascii="Arial" w:hAnsi="Arial" w:cs="Arial"/>
          <w:b/>
        </w:rPr>
      </w:pPr>
    </w:p>
    <w:p w:rsidR="00724B07" w:rsidRDefault="00724B07" w:rsidP="00724B07">
      <w:pPr>
        <w:spacing w:before="100" w:beforeAutospacing="1" w:after="100" w:afterAutospacing="1" w:line="360" w:lineRule="auto"/>
        <w:jc w:val="both"/>
        <w:rPr>
          <w:rFonts w:ascii="Arial" w:hAnsi="Arial" w:cs="Arial"/>
          <w:b/>
        </w:rPr>
      </w:pPr>
    </w:p>
    <w:p w:rsidR="00724B07" w:rsidRDefault="00724B07" w:rsidP="00724B07">
      <w:pPr>
        <w:spacing w:before="100" w:beforeAutospacing="1" w:after="100" w:afterAutospacing="1" w:line="360" w:lineRule="auto"/>
        <w:jc w:val="both"/>
        <w:rPr>
          <w:rFonts w:ascii="Arial" w:hAnsi="Arial" w:cs="Arial"/>
          <w:b/>
        </w:rPr>
      </w:pPr>
    </w:p>
    <w:p w:rsidR="00724B07" w:rsidRDefault="00724B07" w:rsidP="00724B07">
      <w:pPr>
        <w:spacing w:before="100" w:beforeAutospacing="1" w:after="100" w:afterAutospacing="1" w:line="360" w:lineRule="auto"/>
        <w:jc w:val="both"/>
        <w:rPr>
          <w:rFonts w:ascii="Arial" w:hAnsi="Arial" w:cs="Arial"/>
          <w:b/>
        </w:rPr>
      </w:pPr>
    </w:p>
    <w:p w:rsidR="00724B07" w:rsidRDefault="00724B07" w:rsidP="00724B07">
      <w:pPr>
        <w:spacing w:before="100" w:beforeAutospacing="1" w:after="100" w:afterAutospacing="1" w:line="360" w:lineRule="auto"/>
        <w:jc w:val="both"/>
        <w:rPr>
          <w:rFonts w:ascii="Arial" w:hAnsi="Arial" w:cs="Arial"/>
          <w:b/>
        </w:rPr>
      </w:pPr>
    </w:p>
    <w:p w:rsidR="00724B07" w:rsidRDefault="00724B07" w:rsidP="00724B07">
      <w:pPr>
        <w:spacing w:before="100" w:beforeAutospacing="1" w:after="100" w:afterAutospacing="1" w:line="360" w:lineRule="auto"/>
        <w:jc w:val="both"/>
        <w:rPr>
          <w:rFonts w:ascii="Arial" w:hAnsi="Arial" w:cs="Arial"/>
          <w:b/>
        </w:rPr>
      </w:pPr>
    </w:p>
    <w:p w:rsidR="00724B07" w:rsidRDefault="00724B07" w:rsidP="00724B07">
      <w:pPr>
        <w:spacing w:before="100" w:beforeAutospacing="1" w:after="100" w:afterAutospacing="1" w:line="360" w:lineRule="auto"/>
        <w:jc w:val="both"/>
        <w:rPr>
          <w:rFonts w:ascii="Arial" w:hAnsi="Arial" w:cs="Arial"/>
          <w:b/>
        </w:rPr>
      </w:pPr>
    </w:p>
    <w:p w:rsidR="00724B07" w:rsidRDefault="00724B07" w:rsidP="00724B07">
      <w:pPr>
        <w:spacing w:before="100" w:beforeAutospacing="1" w:after="100" w:afterAutospacing="1" w:line="360" w:lineRule="auto"/>
        <w:jc w:val="both"/>
        <w:rPr>
          <w:rFonts w:ascii="Arial" w:hAnsi="Arial" w:cs="Arial"/>
          <w:b/>
        </w:rPr>
      </w:pPr>
      <w:r w:rsidRPr="004F3DF8">
        <w:rPr>
          <w:rFonts w:ascii="Arial" w:hAnsi="Arial" w:cs="Arial"/>
          <w:b/>
        </w:rPr>
        <w:lastRenderedPageBreak/>
        <w:t>REPLY:</w:t>
      </w:r>
    </w:p>
    <w:p w:rsidR="00111677" w:rsidRDefault="00111677" w:rsidP="00724B07">
      <w:pPr>
        <w:spacing w:before="100" w:beforeAutospacing="1" w:after="100" w:afterAutospacing="1" w:line="360" w:lineRule="auto"/>
        <w:jc w:val="both"/>
        <w:rPr>
          <w:rFonts w:ascii="Arial" w:hAnsi="Arial" w:cs="Arial"/>
          <w:b/>
        </w:rPr>
      </w:pPr>
      <w:r>
        <w:rPr>
          <w:rFonts w:ascii="Arial" w:hAnsi="Arial" w:cs="Arial"/>
          <w:b/>
        </w:rPr>
        <w:t>DEPARTMENT OF HIGHER EDUCATION AND TRAINING</w:t>
      </w:r>
    </w:p>
    <w:p w:rsidR="00724B07" w:rsidRPr="00F50EE6" w:rsidRDefault="00724B07" w:rsidP="00724B07">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Yes, the Department is on track to achieve some of the National Development Plan (NDP) 2030 targets. It should be noted that the achievement of the 2030 targets is directly linked to the availability of funding from the fiscus. Whilst positive progress has been made despite funding challenges, the Post-School Education and Training service delivery environment has recently been impacted by the effects of the COVID-19 global health pandemic. The table below provides progress status on the NDP targets. </w:t>
      </w:r>
    </w:p>
    <w:tbl>
      <w:tblPr>
        <w:tblW w:w="906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77"/>
        <w:gridCol w:w="3490"/>
      </w:tblGrid>
      <w:tr w:rsidR="00724B07" w:rsidRPr="00F50EE6" w:rsidTr="000E7A02">
        <w:trPr>
          <w:tblCellSpacing w:w="0" w:type="dxa"/>
        </w:trPr>
        <w:tc>
          <w:tcPr>
            <w:tcW w:w="3397"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724B07" w:rsidRPr="00F50EE6" w:rsidRDefault="00724B07" w:rsidP="000E7A02">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b/>
                <w:bCs/>
                <w:lang w:val="en-ZA" w:eastAsia="en-ZA"/>
              </w:rPr>
              <w:t>NDP 2030 target</w:t>
            </w:r>
          </w:p>
        </w:tc>
        <w:tc>
          <w:tcPr>
            <w:tcW w:w="2126"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724B07" w:rsidRPr="00F50EE6" w:rsidRDefault="00724B07" w:rsidP="000E7A02">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b/>
                <w:bCs/>
                <w:lang w:val="en-ZA" w:eastAsia="en-ZA"/>
              </w:rPr>
              <w:t>Current performance (2021/22)</w:t>
            </w:r>
          </w:p>
        </w:tc>
      </w:tr>
      <w:tr w:rsidR="00724B07" w:rsidRPr="00F50EE6" w:rsidTr="000E7A02">
        <w:trPr>
          <w:tblCellSpacing w:w="0" w:type="dxa"/>
        </w:trPr>
        <w:tc>
          <w:tcPr>
            <w:tcW w:w="3397" w:type="dxa"/>
            <w:tcBorders>
              <w:top w:val="outset" w:sz="6" w:space="0" w:color="auto"/>
              <w:left w:val="outset" w:sz="6" w:space="0" w:color="auto"/>
              <w:bottom w:val="outset" w:sz="6" w:space="0" w:color="auto"/>
              <w:right w:val="outset" w:sz="6" w:space="0" w:color="auto"/>
            </w:tcBorders>
            <w:hideMark/>
          </w:tcPr>
          <w:p w:rsidR="00724B07" w:rsidRPr="00F50EE6" w:rsidRDefault="00724B07" w:rsidP="00724B07">
            <w:pPr>
              <w:numPr>
                <w:ilvl w:val="0"/>
                <w:numId w:val="30"/>
              </w:num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University student enrolments-1.62 million</w:t>
            </w:r>
          </w:p>
        </w:tc>
        <w:tc>
          <w:tcPr>
            <w:tcW w:w="2126" w:type="dxa"/>
            <w:tcBorders>
              <w:top w:val="outset" w:sz="6" w:space="0" w:color="auto"/>
              <w:left w:val="outset" w:sz="6" w:space="0" w:color="auto"/>
              <w:bottom w:val="outset" w:sz="6" w:space="0" w:color="auto"/>
              <w:right w:val="outset" w:sz="6" w:space="0" w:color="auto"/>
            </w:tcBorders>
            <w:hideMark/>
          </w:tcPr>
          <w:p w:rsidR="00724B07" w:rsidRPr="00F50EE6" w:rsidRDefault="00724B07" w:rsidP="000E7A02">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1 094 808</w:t>
            </w:r>
          </w:p>
        </w:tc>
      </w:tr>
      <w:tr w:rsidR="00724B07" w:rsidRPr="00F50EE6" w:rsidTr="000E7A02">
        <w:trPr>
          <w:tblCellSpacing w:w="0" w:type="dxa"/>
        </w:trPr>
        <w:tc>
          <w:tcPr>
            <w:tcW w:w="3397" w:type="dxa"/>
            <w:tcBorders>
              <w:top w:val="outset" w:sz="6" w:space="0" w:color="auto"/>
              <w:left w:val="outset" w:sz="6" w:space="0" w:color="auto"/>
              <w:bottom w:val="outset" w:sz="6" w:space="0" w:color="auto"/>
              <w:right w:val="outset" w:sz="6" w:space="0" w:color="auto"/>
            </w:tcBorders>
            <w:hideMark/>
          </w:tcPr>
          <w:p w:rsidR="00724B07" w:rsidRPr="00F50EE6" w:rsidRDefault="00724B07" w:rsidP="00724B07">
            <w:pPr>
              <w:numPr>
                <w:ilvl w:val="0"/>
                <w:numId w:val="31"/>
              </w:num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Improve academics’ qualifications: (75% of academics with PhDs)</w:t>
            </w:r>
          </w:p>
        </w:tc>
        <w:tc>
          <w:tcPr>
            <w:tcW w:w="2126" w:type="dxa"/>
            <w:tcBorders>
              <w:top w:val="outset" w:sz="6" w:space="0" w:color="auto"/>
              <w:left w:val="outset" w:sz="6" w:space="0" w:color="auto"/>
              <w:bottom w:val="outset" w:sz="6" w:space="0" w:color="auto"/>
              <w:right w:val="outset" w:sz="6" w:space="0" w:color="auto"/>
            </w:tcBorders>
            <w:hideMark/>
          </w:tcPr>
          <w:p w:rsidR="00724B07" w:rsidRPr="00F50EE6" w:rsidRDefault="00724B07" w:rsidP="000E7A02">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49.3%</w:t>
            </w:r>
          </w:p>
        </w:tc>
      </w:tr>
      <w:tr w:rsidR="00724B07" w:rsidRPr="00F50EE6" w:rsidTr="000E7A02">
        <w:trPr>
          <w:tblCellSpacing w:w="0" w:type="dxa"/>
        </w:trPr>
        <w:tc>
          <w:tcPr>
            <w:tcW w:w="3397" w:type="dxa"/>
            <w:tcBorders>
              <w:top w:val="outset" w:sz="6" w:space="0" w:color="auto"/>
              <w:left w:val="outset" w:sz="6" w:space="0" w:color="auto"/>
              <w:bottom w:val="outset" w:sz="6" w:space="0" w:color="auto"/>
              <w:right w:val="outset" w:sz="6" w:space="0" w:color="auto"/>
            </w:tcBorders>
            <w:hideMark/>
          </w:tcPr>
          <w:p w:rsidR="00724B07" w:rsidRPr="00F50EE6" w:rsidRDefault="00724B07" w:rsidP="00724B07">
            <w:pPr>
              <w:numPr>
                <w:ilvl w:val="0"/>
                <w:numId w:val="32"/>
              </w:num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Number of masters graduates (all masters degrees annually)</w:t>
            </w:r>
          </w:p>
        </w:tc>
        <w:tc>
          <w:tcPr>
            <w:tcW w:w="2126" w:type="dxa"/>
            <w:tcBorders>
              <w:top w:val="outset" w:sz="6" w:space="0" w:color="auto"/>
              <w:left w:val="outset" w:sz="6" w:space="0" w:color="auto"/>
              <w:bottom w:val="outset" w:sz="6" w:space="0" w:color="auto"/>
              <w:right w:val="outset" w:sz="6" w:space="0" w:color="auto"/>
            </w:tcBorders>
            <w:hideMark/>
          </w:tcPr>
          <w:p w:rsidR="00724B07" w:rsidRPr="00F50EE6" w:rsidRDefault="00724B07" w:rsidP="000E7A02">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12 922</w:t>
            </w:r>
          </w:p>
        </w:tc>
      </w:tr>
      <w:tr w:rsidR="00724B07" w:rsidRPr="00F50EE6" w:rsidTr="000E7A02">
        <w:trPr>
          <w:tblCellSpacing w:w="0" w:type="dxa"/>
        </w:trPr>
        <w:tc>
          <w:tcPr>
            <w:tcW w:w="3397" w:type="dxa"/>
            <w:tcBorders>
              <w:top w:val="outset" w:sz="6" w:space="0" w:color="auto"/>
              <w:left w:val="outset" w:sz="6" w:space="0" w:color="auto"/>
              <w:bottom w:val="outset" w:sz="6" w:space="0" w:color="auto"/>
              <w:right w:val="outset" w:sz="6" w:space="0" w:color="auto"/>
            </w:tcBorders>
            <w:hideMark/>
          </w:tcPr>
          <w:p w:rsidR="00724B07" w:rsidRPr="00F50EE6" w:rsidRDefault="00724B07" w:rsidP="00724B07">
            <w:pPr>
              <w:numPr>
                <w:ilvl w:val="0"/>
                <w:numId w:val="33"/>
              </w:num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Produce 100 PhDs per million per annum i.e. 5 000 per annum</w:t>
            </w:r>
          </w:p>
        </w:tc>
        <w:tc>
          <w:tcPr>
            <w:tcW w:w="2126" w:type="dxa"/>
            <w:tcBorders>
              <w:top w:val="outset" w:sz="6" w:space="0" w:color="auto"/>
              <w:left w:val="outset" w:sz="6" w:space="0" w:color="auto"/>
              <w:bottom w:val="outset" w:sz="6" w:space="0" w:color="auto"/>
              <w:right w:val="outset" w:sz="6" w:space="0" w:color="auto"/>
            </w:tcBorders>
            <w:hideMark/>
          </w:tcPr>
          <w:p w:rsidR="00724B07" w:rsidRPr="00F50EE6" w:rsidRDefault="00724B07" w:rsidP="000E7A02">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3 552</w:t>
            </w:r>
          </w:p>
        </w:tc>
      </w:tr>
      <w:tr w:rsidR="00724B07" w:rsidRPr="00F50EE6" w:rsidTr="000E7A02">
        <w:trPr>
          <w:tblCellSpacing w:w="0" w:type="dxa"/>
        </w:trPr>
        <w:tc>
          <w:tcPr>
            <w:tcW w:w="3397" w:type="dxa"/>
            <w:vMerge w:val="restart"/>
            <w:tcBorders>
              <w:top w:val="outset" w:sz="6" w:space="0" w:color="auto"/>
              <w:left w:val="outset" w:sz="6" w:space="0" w:color="auto"/>
              <w:bottom w:val="outset" w:sz="6" w:space="0" w:color="auto"/>
              <w:right w:val="outset" w:sz="6" w:space="0" w:color="auto"/>
            </w:tcBorders>
            <w:hideMark/>
          </w:tcPr>
          <w:p w:rsidR="00724B07" w:rsidRPr="00F50EE6" w:rsidRDefault="00724B07" w:rsidP="00724B07">
            <w:pPr>
              <w:numPr>
                <w:ilvl w:val="0"/>
                <w:numId w:val="34"/>
              </w:num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Full funding for all NSFAS qualifiers (poor) and loans (state surety) for others</w:t>
            </w:r>
          </w:p>
        </w:tc>
        <w:tc>
          <w:tcPr>
            <w:tcW w:w="2126" w:type="dxa"/>
            <w:tcBorders>
              <w:top w:val="outset" w:sz="6" w:space="0" w:color="auto"/>
              <w:left w:val="outset" w:sz="6" w:space="0" w:color="auto"/>
              <w:bottom w:val="outset" w:sz="6" w:space="0" w:color="auto"/>
              <w:right w:val="outset" w:sz="6" w:space="0" w:color="auto"/>
            </w:tcBorders>
            <w:hideMark/>
          </w:tcPr>
          <w:p w:rsidR="00724B07" w:rsidRPr="00F50EE6" w:rsidRDefault="00724B07" w:rsidP="000E7A02">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504 336 (universities)</w:t>
            </w:r>
          </w:p>
        </w:tc>
      </w:tr>
      <w:tr w:rsidR="00724B07" w:rsidRPr="00F50EE6" w:rsidTr="000E7A0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4B07" w:rsidRPr="00F50EE6" w:rsidRDefault="00724B07" w:rsidP="000E7A02">
            <w:pPr>
              <w:spacing w:after="0" w:line="360" w:lineRule="auto"/>
              <w:jc w:val="both"/>
              <w:rPr>
                <w:rFonts w:ascii="Arial" w:eastAsia="Times New Roman" w:hAnsi="Arial" w:cs="Arial"/>
                <w:lang w:val="en-ZA" w:eastAsia="en-ZA"/>
              </w:rPr>
            </w:pPr>
          </w:p>
        </w:tc>
        <w:tc>
          <w:tcPr>
            <w:tcW w:w="2126" w:type="dxa"/>
            <w:tcBorders>
              <w:top w:val="outset" w:sz="6" w:space="0" w:color="auto"/>
              <w:left w:val="outset" w:sz="6" w:space="0" w:color="auto"/>
              <w:bottom w:val="outset" w:sz="6" w:space="0" w:color="auto"/>
              <w:right w:val="outset" w:sz="6" w:space="0" w:color="auto"/>
            </w:tcBorders>
            <w:hideMark/>
          </w:tcPr>
          <w:p w:rsidR="00724B07" w:rsidRPr="00F50EE6" w:rsidRDefault="00724B07" w:rsidP="000E7A02">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261 404 (TVET colleges)</w:t>
            </w:r>
          </w:p>
        </w:tc>
      </w:tr>
      <w:tr w:rsidR="00724B07" w:rsidRPr="00F50EE6" w:rsidTr="000E7A02">
        <w:trPr>
          <w:tblCellSpacing w:w="0" w:type="dxa"/>
        </w:trPr>
        <w:tc>
          <w:tcPr>
            <w:tcW w:w="3397" w:type="dxa"/>
            <w:tcBorders>
              <w:top w:val="outset" w:sz="6" w:space="0" w:color="auto"/>
              <w:left w:val="outset" w:sz="6" w:space="0" w:color="auto"/>
              <w:bottom w:val="outset" w:sz="6" w:space="0" w:color="auto"/>
              <w:right w:val="outset" w:sz="6" w:space="0" w:color="auto"/>
            </w:tcBorders>
            <w:hideMark/>
          </w:tcPr>
          <w:p w:rsidR="00724B07" w:rsidRPr="00F50EE6" w:rsidRDefault="00724B07" w:rsidP="00724B07">
            <w:pPr>
              <w:numPr>
                <w:ilvl w:val="0"/>
                <w:numId w:val="35"/>
              </w:num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Increase enrolments in Technical and Vocational Education and Training Colleges to 1.25 million</w:t>
            </w:r>
          </w:p>
        </w:tc>
        <w:tc>
          <w:tcPr>
            <w:tcW w:w="2126" w:type="dxa"/>
            <w:tcBorders>
              <w:top w:val="outset" w:sz="6" w:space="0" w:color="auto"/>
              <w:left w:val="outset" w:sz="6" w:space="0" w:color="auto"/>
              <w:bottom w:val="outset" w:sz="6" w:space="0" w:color="auto"/>
              <w:right w:val="outset" w:sz="6" w:space="0" w:color="auto"/>
            </w:tcBorders>
            <w:hideMark/>
          </w:tcPr>
          <w:p w:rsidR="00724B07" w:rsidRPr="00F50EE6" w:rsidRDefault="00724B07" w:rsidP="000E7A02">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452 277</w:t>
            </w:r>
          </w:p>
        </w:tc>
      </w:tr>
      <w:tr w:rsidR="00724B07" w:rsidRPr="00F50EE6" w:rsidTr="000E7A02">
        <w:trPr>
          <w:tblCellSpacing w:w="0" w:type="dxa"/>
        </w:trPr>
        <w:tc>
          <w:tcPr>
            <w:tcW w:w="3397" w:type="dxa"/>
            <w:tcBorders>
              <w:top w:val="outset" w:sz="6" w:space="0" w:color="auto"/>
              <w:left w:val="outset" w:sz="6" w:space="0" w:color="auto"/>
              <w:bottom w:val="outset" w:sz="6" w:space="0" w:color="auto"/>
              <w:right w:val="outset" w:sz="6" w:space="0" w:color="auto"/>
            </w:tcBorders>
            <w:hideMark/>
          </w:tcPr>
          <w:p w:rsidR="00724B07" w:rsidRPr="00F50EE6" w:rsidRDefault="00724B07" w:rsidP="00724B07">
            <w:pPr>
              <w:numPr>
                <w:ilvl w:val="0"/>
                <w:numId w:val="36"/>
              </w:num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Increase enrolments in Community Education and Training colleges to 1 million</w:t>
            </w:r>
          </w:p>
        </w:tc>
        <w:tc>
          <w:tcPr>
            <w:tcW w:w="2126" w:type="dxa"/>
            <w:tcBorders>
              <w:top w:val="outset" w:sz="6" w:space="0" w:color="auto"/>
              <w:left w:val="outset" w:sz="6" w:space="0" w:color="auto"/>
              <w:bottom w:val="outset" w:sz="6" w:space="0" w:color="auto"/>
              <w:right w:val="outset" w:sz="6" w:space="0" w:color="auto"/>
            </w:tcBorders>
            <w:hideMark/>
          </w:tcPr>
          <w:p w:rsidR="00724B07" w:rsidRPr="00F50EE6" w:rsidRDefault="00724B07" w:rsidP="000E7A02">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142 538</w:t>
            </w:r>
          </w:p>
        </w:tc>
      </w:tr>
      <w:tr w:rsidR="00724B07" w:rsidRPr="00F50EE6" w:rsidTr="000E7A02">
        <w:trPr>
          <w:tblCellSpacing w:w="0" w:type="dxa"/>
        </w:trPr>
        <w:tc>
          <w:tcPr>
            <w:tcW w:w="3397" w:type="dxa"/>
            <w:tcBorders>
              <w:top w:val="outset" w:sz="6" w:space="0" w:color="auto"/>
              <w:left w:val="outset" w:sz="6" w:space="0" w:color="auto"/>
              <w:bottom w:val="outset" w:sz="6" w:space="0" w:color="auto"/>
              <w:right w:val="outset" w:sz="6" w:space="0" w:color="auto"/>
            </w:tcBorders>
            <w:hideMark/>
          </w:tcPr>
          <w:p w:rsidR="00724B07" w:rsidRPr="00F50EE6" w:rsidRDefault="00724B07" w:rsidP="00724B07">
            <w:pPr>
              <w:numPr>
                <w:ilvl w:val="0"/>
                <w:numId w:val="37"/>
              </w:num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30 000 artisans produced per annum</w:t>
            </w:r>
          </w:p>
        </w:tc>
        <w:tc>
          <w:tcPr>
            <w:tcW w:w="2126" w:type="dxa"/>
            <w:tcBorders>
              <w:top w:val="outset" w:sz="6" w:space="0" w:color="auto"/>
              <w:left w:val="outset" w:sz="6" w:space="0" w:color="auto"/>
              <w:bottom w:val="outset" w:sz="6" w:space="0" w:color="auto"/>
              <w:right w:val="outset" w:sz="6" w:space="0" w:color="auto"/>
            </w:tcBorders>
            <w:hideMark/>
          </w:tcPr>
          <w:p w:rsidR="00724B07" w:rsidRPr="00F50EE6" w:rsidRDefault="00724B07" w:rsidP="000E7A02">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15 107</w:t>
            </w:r>
          </w:p>
        </w:tc>
      </w:tr>
    </w:tbl>
    <w:p w:rsidR="00724B07" w:rsidRDefault="00724B07" w:rsidP="00724B07">
      <w:pPr>
        <w:spacing w:before="100" w:beforeAutospacing="1" w:after="100" w:afterAutospacing="1" w:line="360" w:lineRule="auto"/>
        <w:jc w:val="both"/>
        <w:rPr>
          <w:rFonts w:ascii="Arial" w:eastAsia="Times New Roman" w:hAnsi="Arial" w:cs="Arial"/>
          <w:b/>
          <w:bCs/>
          <w:lang w:val="en-ZA" w:eastAsia="en-ZA"/>
        </w:rPr>
      </w:pPr>
    </w:p>
    <w:p w:rsidR="00724B07" w:rsidRDefault="00724B07" w:rsidP="00724B07">
      <w:pPr>
        <w:spacing w:before="100" w:beforeAutospacing="1" w:after="100" w:afterAutospacing="1" w:line="360" w:lineRule="auto"/>
        <w:jc w:val="both"/>
        <w:rPr>
          <w:rFonts w:ascii="Arial" w:eastAsia="Times New Roman" w:hAnsi="Arial" w:cs="Arial"/>
          <w:b/>
          <w:bCs/>
          <w:lang w:val="en-ZA" w:eastAsia="en-ZA"/>
        </w:rPr>
      </w:pPr>
    </w:p>
    <w:p w:rsidR="00724B07" w:rsidRPr="00F50EE6" w:rsidRDefault="00724B07" w:rsidP="00724B07">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b/>
          <w:bCs/>
          <w:lang w:val="en-ZA" w:eastAsia="en-ZA"/>
        </w:rPr>
        <w:t>University sector</w:t>
      </w:r>
    </w:p>
    <w:p w:rsidR="00724B07" w:rsidRPr="00F50EE6" w:rsidRDefault="00724B07" w:rsidP="00724B07">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Access to universities has grown substantially over the past 10 years, indicating that the country is on track to reach the NDP target of 1.6 million enrolments by 2030. Many more students enrolled in universities during the 2020 academic year.  Over 1.3 million students enrolled at public and private universities.</w:t>
      </w:r>
      <w:r w:rsidRPr="00F50EE6">
        <w:rPr>
          <w:rFonts w:ascii="Arial" w:eastAsia="Times New Roman" w:hAnsi="Arial" w:cs="Arial"/>
          <w:b/>
          <w:bCs/>
          <w:lang w:val="en-ZA" w:eastAsia="en-ZA"/>
        </w:rPr>
        <w:t> Public u</w:t>
      </w:r>
      <w:r w:rsidRPr="00F50EE6">
        <w:rPr>
          <w:rFonts w:ascii="Arial" w:eastAsia="Times New Roman" w:hAnsi="Arial" w:cs="Arial"/>
          <w:lang w:val="en-ZA" w:eastAsia="en-ZA"/>
        </w:rPr>
        <w:t>niversities were able to enrol 1 094 808 students, reflecting an increase of 4 808 (44%) from the set target of 1 090 000. In the same period, 504 336 qualifying students in universities received National Student Financial Aid Scheme (NSFAS) funding for tuition fees and allowances. </w:t>
      </w:r>
    </w:p>
    <w:p w:rsidR="00724B07" w:rsidRPr="00F50EE6" w:rsidRDefault="00724B07" w:rsidP="00724B07">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Graduation rates at public universities grew significantly, indicating that the country is on track to reach NDP targets by 2030. Student completions show that 237 882 (107%) students completed a university qualification. Doctoral graduates constitute 3 552 (107%), 12 652 (86%) engineering graduates, 9 642 (91%) life and physical sciences graduates, 9 646 (88%) human health sciences graduates, 12 922 (92%) masters graduates (all masters graduates), 1 075 animal and veterinary sciences graduates, and 30 809 (108%) initial teacher education.</w:t>
      </w:r>
    </w:p>
    <w:p w:rsidR="00724B07" w:rsidRPr="00F50EE6" w:rsidRDefault="00724B07" w:rsidP="00724B07">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Progress made on the quality of teaching provided at universities demonstrates that the country is on track to meet the 75% NDP target by 2030. To date, 49.3% of university academic staff hold PhD degrees.</w:t>
      </w:r>
    </w:p>
    <w:p w:rsidR="00724B07" w:rsidRPr="00F50EE6" w:rsidRDefault="00724B07" w:rsidP="00724B07">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b/>
          <w:bCs/>
          <w:lang w:val="en-ZA" w:eastAsia="en-ZA"/>
        </w:rPr>
        <w:t>TVET college sector</w:t>
      </w:r>
    </w:p>
    <w:p w:rsidR="00724B07" w:rsidRPr="00F50EE6" w:rsidRDefault="00724B07" w:rsidP="00724B07">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Admittedly, enrolments in the TVET college sector has not been at envisaged levels.  The final 2022 consolidated funding grid indicates that of the planned headcount enrolment into ministerial approved programmes, 508,445, is comprised of 503,</w:t>
      </w:r>
      <w:r>
        <w:rPr>
          <w:rFonts w:ascii="Arial" w:eastAsia="Times New Roman" w:hAnsi="Arial" w:cs="Arial"/>
          <w:lang w:val="en-ZA" w:eastAsia="en-ZA"/>
        </w:rPr>
        <w:t xml:space="preserve"> </w:t>
      </w:r>
      <w:r w:rsidRPr="00F50EE6">
        <w:rPr>
          <w:rFonts w:ascii="Arial" w:eastAsia="Times New Roman" w:hAnsi="Arial" w:cs="Arial"/>
          <w:lang w:val="en-ZA" w:eastAsia="en-ZA"/>
        </w:rPr>
        <w:t>221 headcount enrolments funded by State and 5,224 students are to be funded by TVET Colleges from student fees. This planned enrolment respectively represents a 100% contribution to the target of 503,221 headcount enrolments funded by the state and only 6.02% contribution to the target of 86,779 headcount enrolments funded by TVET Colleges from student fees. This contributes to a combined achievement of 86.18% of the total 2022/23 target set of 590,000 for ministerial approved programmes. The total required budget for this enrolment plan amounts to R14.550 billion of which R14.385 billion is funding by the State with a correlating budget deficit of (R165 million or 1.15% funding deficit) that must be absorbed by TVET Colleges through the recovery of student fees. The NDP target of 2,5 million enrolments in TVET colleges is not likely to be met. Similarly, the target of more students to be enrolled in TVET colleges compared to universities will not be met.</w:t>
      </w:r>
    </w:p>
    <w:p w:rsidR="00724B07" w:rsidRPr="00F50EE6" w:rsidRDefault="00724B07" w:rsidP="00724B07">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b/>
          <w:bCs/>
          <w:lang w:val="en-ZA" w:eastAsia="en-ZA"/>
        </w:rPr>
        <w:t>CET college sector</w:t>
      </w:r>
    </w:p>
    <w:p w:rsidR="00724B07" w:rsidRPr="00F50EE6" w:rsidRDefault="00724B07" w:rsidP="00724B07">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Enrolments in CET colleges are also not growing at the envisaged levels. Enrolment stood at 142 538, showing an underachievement of 78 011 (35%) against the set target of 220 549 in 2020.</w:t>
      </w:r>
    </w:p>
    <w:p w:rsidR="00724B07" w:rsidRPr="00F50EE6" w:rsidRDefault="00724B07" w:rsidP="00724B07">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b/>
          <w:bCs/>
          <w:lang w:val="en-ZA" w:eastAsia="en-ZA"/>
        </w:rPr>
        <w:t xml:space="preserve">Artisan development </w:t>
      </w:r>
    </w:p>
    <w:p w:rsidR="00111677" w:rsidRDefault="00724B07" w:rsidP="00724B07">
      <w:pPr>
        <w:spacing w:before="100" w:beforeAutospacing="1" w:after="100" w:afterAutospacing="1" w:line="360" w:lineRule="auto"/>
        <w:jc w:val="both"/>
        <w:rPr>
          <w:rFonts w:ascii="Arial" w:eastAsia="Times New Roman" w:hAnsi="Arial" w:cs="Arial"/>
          <w:lang w:val="en-ZA" w:eastAsia="en-ZA"/>
        </w:rPr>
      </w:pPr>
      <w:r w:rsidRPr="00F50EE6">
        <w:rPr>
          <w:rFonts w:ascii="Arial" w:eastAsia="Times New Roman" w:hAnsi="Arial" w:cs="Arial"/>
          <w:lang w:val="en-ZA" w:eastAsia="en-ZA"/>
        </w:rPr>
        <w:t>The skills development system targets have significantly slowed down when measured against the projected artisan registration and completion. However, since the relaxation of COVID-19 regulations, there were continuous engagements with SETAs to speed up enrolments in meeting the NDP target of producing 30 000 artisans per annum by 2030.</w:t>
      </w:r>
    </w:p>
    <w:p w:rsidR="00111677" w:rsidRDefault="00111677" w:rsidP="00724B07">
      <w:pPr>
        <w:spacing w:before="100" w:beforeAutospacing="1" w:after="100" w:afterAutospacing="1" w:line="360" w:lineRule="auto"/>
        <w:jc w:val="both"/>
        <w:rPr>
          <w:rFonts w:ascii="Times New Roman" w:eastAsia="Times New Roman" w:hAnsi="Times New Roman" w:cs="Times New Roman"/>
          <w:sz w:val="24"/>
          <w:szCs w:val="24"/>
          <w:lang w:val="en-ZA" w:eastAsia="en-ZA"/>
        </w:rPr>
      </w:pPr>
    </w:p>
    <w:p w:rsidR="00111677" w:rsidRPr="00111677" w:rsidRDefault="00111677" w:rsidP="00111677">
      <w:pPr>
        <w:spacing w:before="100" w:beforeAutospacing="1" w:after="100" w:afterAutospacing="1" w:line="360" w:lineRule="auto"/>
        <w:jc w:val="both"/>
        <w:rPr>
          <w:rFonts w:ascii="Arial" w:eastAsia="Times New Roman" w:hAnsi="Arial" w:cs="Arial"/>
          <w:b/>
          <w:lang w:val="en-ZA" w:eastAsia="en-ZA"/>
        </w:rPr>
      </w:pPr>
      <w:r w:rsidRPr="00111677">
        <w:rPr>
          <w:rFonts w:ascii="Arial" w:eastAsia="Times New Roman" w:hAnsi="Arial" w:cs="Arial"/>
          <w:b/>
          <w:lang w:val="en-ZA" w:eastAsia="en-ZA"/>
        </w:rPr>
        <w:t>DEPARTMENT OF SCIENCE AND INNOVATION</w:t>
      </w:r>
      <w:bookmarkStart w:id="0" w:name="_GoBack"/>
      <w:bookmarkEnd w:id="0"/>
    </w:p>
    <w:p w:rsidR="00724B07" w:rsidRPr="00111677" w:rsidRDefault="00111677" w:rsidP="00111677">
      <w:pPr>
        <w:spacing w:before="100" w:beforeAutospacing="1" w:after="100" w:afterAutospacing="1" w:line="360" w:lineRule="auto"/>
        <w:jc w:val="both"/>
        <w:rPr>
          <w:rFonts w:ascii="Arial" w:eastAsia="Times New Roman" w:hAnsi="Arial" w:cs="Arial"/>
          <w:lang w:val="en-ZA" w:eastAsia="en-ZA"/>
        </w:rPr>
      </w:pPr>
      <w:r w:rsidRPr="00111677">
        <w:rPr>
          <w:rFonts w:ascii="Arial" w:eastAsia="Times New Roman" w:hAnsi="Arial" w:cs="Arial"/>
          <w:lang w:val="en-ZA" w:eastAsia="en-ZA"/>
        </w:rPr>
        <w:t>Please refer to the source document attached Tag A.</w:t>
      </w:r>
      <w:r w:rsidR="00724B07" w:rsidRPr="00111677">
        <w:rPr>
          <w:rFonts w:ascii="Arial" w:eastAsia="Times New Roman" w:hAnsi="Arial" w:cs="Arial"/>
          <w:lang w:val="en-ZA" w:eastAsia="en-ZA"/>
        </w:rPr>
        <w:t> </w:t>
      </w:r>
    </w:p>
    <w:p w:rsidR="00BD00C9" w:rsidRPr="00AA43AA" w:rsidRDefault="00BD00C9" w:rsidP="00724B07">
      <w:pPr>
        <w:spacing w:before="240"/>
        <w:jc w:val="center"/>
        <w:rPr>
          <w:rFonts w:ascii="Arial" w:hAnsi="Arial" w:cs="Arial"/>
          <w:lang w:val="en-ZA"/>
        </w:rPr>
      </w:pPr>
    </w:p>
    <w:sectPr w:rsidR="00BD00C9" w:rsidRPr="00AA43A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775" w:rsidRDefault="009F6775">
      <w:pPr>
        <w:spacing w:after="0" w:line="240" w:lineRule="auto"/>
      </w:pPr>
      <w:r>
        <w:separator/>
      </w:r>
    </w:p>
  </w:endnote>
  <w:endnote w:type="continuationSeparator" w:id="0">
    <w:p w:rsidR="009F6775" w:rsidRDefault="009F6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775" w:rsidRDefault="009F6775">
      <w:pPr>
        <w:spacing w:after="0" w:line="240" w:lineRule="auto"/>
      </w:pPr>
      <w:r>
        <w:separator/>
      </w:r>
    </w:p>
  </w:footnote>
  <w:footnote w:type="continuationSeparator" w:id="0">
    <w:p w:rsidR="009F6775" w:rsidRDefault="009F67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9F6775">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9F6775">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9F6775">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954FB"/>
    <w:multiLevelType w:val="multilevel"/>
    <w:tmpl w:val="CEBEF2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5101854"/>
    <w:multiLevelType w:val="multilevel"/>
    <w:tmpl w:val="08D8C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DA4BA5"/>
    <w:multiLevelType w:val="hybridMultilevel"/>
    <w:tmpl w:val="69289C1C"/>
    <w:lvl w:ilvl="0" w:tplc="69C40C6E">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D4E8140">
      <w:start w:val="1"/>
      <w:numFmt w:val="lowerLetter"/>
      <w:lvlText w:val="(%2)"/>
      <w:lvlJc w:val="left"/>
      <w:pPr>
        <w:ind w:left="11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42C5A76">
      <w:start w:val="1"/>
      <w:numFmt w:val="lowerRoman"/>
      <w:lvlText w:val="%3"/>
      <w:lvlJc w:val="left"/>
      <w:pPr>
        <w:ind w:left="1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3BA27D4">
      <w:start w:val="1"/>
      <w:numFmt w:val="decimal"/>
      <w:lvlText w:val="%4"/>
      <w:lvlJc w:val="left"/>
      <w:pPr>
        <w:ind w:left="2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3C8D7BE">
      <w:start w:val="1"/>
      <w:numFmt w:val="lowerLetter"/>
      <w:lvlText w:val="%5"/>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3723320">
      <w:start w:val="1"/>
      <w:numFmt w:val="lowerRoman"/>
      <w:lvlText w:val="%6"/>
      <w:lvlJc w:val="left"/>
      <w:pPr>
        <w:ind w:left="39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2C43032">
      <w:start w:val="1"/>
      <w:numFmt w:val="decimal"/>
      <w:lvlText w:val="%7"/>
      <w:lvlJc w:val="left"/>
      <w:pPr>
        <w:ind w:left="4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3C2E85E">
      <w:start w:val="1"/>
      <w:numFmt w:val="lowerLetter"/>
      <w:lvlText w:val="%8"/>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9A62276">
      <w:start w:val="1"/>
      <w:numFmt w:val="lowerRoman"/>
      <w:lvlText w:val="%9"/>
      <w:lvlJc w:val="left"/>
      <w:pPr>
        <w:ind w:left="6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FF2991"/>
    <w:multiLevelType w:val="hybridMultilevel"/>
    <w:tmpl w:val="B57C080C"/>
    <w:lvl w:ilvl="0" w:tplc="F9444C94">
      <w:start w:val="2"/>
      <w:numFmt w:val="decimal"/>
      <w:lvlText w:val="(%1)"/>
      <w:lvlJc w:val="left"/>
      <w:pPr>
        <w:ind w:left="6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4C86D4E">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B92EAB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D4AF7A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6D05FF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834A136">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5769C7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E3C4C16">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D9C620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nsid w:val="3AAA54C6"/>
    <w:multiLevelType w:val="multilevel"/>
    <w:tmpl w:val="F92CBD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BC77A6"/>
    <w:multiLevelType w:val="hybridMultilevel"/>
    <w:tmpl w:val="F2BCB94C"/>
    <w:lvl w:ilvl="0" w:tplc="3F004DEA">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22EDAA2">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ABE5B12">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E40800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A8AA440">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504137C">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404CDB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266BCD4">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5E2D89C">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7">
    <w:nsid w:val="3FA863E5"/>
    <w:multiLevelType w:val="multilevel"/>
    <w:tmpl w:val="2CD2D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280D66"/>
    <w:multiLevelType w:val="hybridMultilevel"/>
    <w:tmpl w:val="0F686256"/>
    <w:lvl w:ilvl="0" w:tplc="865887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AD1613"/>
    <w:multiLevelType w:val="hybridMultilevel"/>
    <w:tmpl w:val="AF9EB420"/>
    <w:lvl w:ilvl="0" w:tplc="371CA8E4">
      <w:start w:val="1"/>
      <w:numFmt w:val="decimal"/>
      <w:lvlText w:val="(%1)"/>
      <w:lvlJc w:val="left"/>
      <w:pPr>
        <w:ind w:left="359" w:hanging="360"/>
      </w:pPr>
      <w:rPr>
        <w:rFonts w:hint="default"/>
      </w:rPr>
    </w:lvl>
    <w:lvl w:ilvl="1" w:tplc="1C090019" w:tentative="1">
      <w:start w:val="1"/>
      <w:numFmt w:val="lowerLetter"/>
      <w:lvlText w:val="%2."/>
      <w:lvlJc w:val="left"/>
      <w:pPr>
        <w:ind w:left="1079" w:hanging="360"/>
      </w:pPr>
    </w:lvl>
    <w:lvl w:ilvl="2" w:tplc="1C09001B" w:tentative="1">
      <w:start w:val="1"/>
      <w:numFmt w:val="lowerRoman"/>
      <w:lvlText w:val="%3."/>
      <w:lvlJc w:val="right"/>
      <w:pPr>
        <w:ind w:left="1799" w:hanging="180"/>
      </w:pPr>
    </w:lvl>
    <w:lvl w:ilvl="3" w:tplc="1C09000F" w:tentative="1">
      <w:start w:val="1"/>
      <w:numFmt w:val="decimal"/>
      <w:lvlText w:val="%4."/>
      <w:lvlJc w:val="left"/>
      <w:pPr>
        <w:ind w:left="2519" w:hanging="360"/>
      </w:pPr>
    </w:lvl>
    <w:lvl w:ilvl="4" w:tplc="1C090019" w:tentative="1">
      <w:start w:val="1"/>
      <w:numFmt w:val="lowerLetter"/>
      <w:lvlText w:val="%5."/>
      <w:lvlJc w:val="left"/>
      <w:pPr>
        <w:ind w:left="3239" w:hanging="360"/>
      </w:pPr>
    </w:lvl>
    <w:lvl w:ilvl="5" w:tplc="1C09001B" w:tentative="1">
      <w:start w:val="1"/>
      <w:numFmt w:val="lowerRoman"/>
      <w:lvlText w:val="%6."/>
      <w:lvlJc w:val="right"/>
      <w:pPr>
        <w:ind w:left="3959" w:hanging="180"/>
      </w:pPr>
    </w:lvl>
    <w:lvl w:ilvl="6" w:tplc="1C09000F" w:tentative="1">
      <w:start w:val="1"/>
      <w:numFmt w:val="decimal"/>
      <w:lvlText w:val="%7."/>
      <w:lvlJc w:val="left"/>
      <w:pPr>
        <w:ind w:left="4679" w:hanging="360"/>
      </w:pPr>
    </w:lvl>
    <w:lvl w:ilvl="7" w:tplc="1C090019" w:tentative="1">
      <w:start w:val="1"/>
      <w:numFmt w:val="lowerLetter"/>
      <w:lvlText w:val="%8."/>
      <w:lvlJc w:val="left"/>
      <w:pPr>
        <w:ind w:left="5399" w:hanging="360"/>
      </w:pPr>
    </w:lvl>
    <w:lvl w:ilvl="8" w:tplc="1C09001B" w:tentative="1">
      <w:start w:val="1"/>
      <w:numFmt w:val="lowerRoman"/>
      <w:lvlText w:val="%9."/>
      <w:lvlJc w:val="right"/>
      <w:pPr>
        <w:ind w:left="6119" w:hanging="180"/>
      </w:pPr>
    </w:lvl>
  </w:abstractNum>
  <w:abstractNum w:abstractNumId="23">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5EF00DB"/>
    <w:multiLevelType w:val="multilevel"/>
    <w:tmpl w:val="154EBC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3334EF"/>
    <w:multiLevelType w:val="multilevel"/>
    <w:tmpl w:val="D97AD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CE5AC0"/>
    <w:multiLevelType w:val="hybridMultilevel"/>
    <w:tmpl w:val="09B48402"/>
    <w:lvl w:ilvl="0" w:tplc="EAEE6402">
      <w:start w:val="1"/>
      <w:numFmt w:val="lowerLetter"/>
      <w:lvlText w:val="(%1)"/>
      <w:lvlJc w:val="left"/>
      <w:pPr>
        <w:ind w:left="108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6E3F32"/>
    <w:multiLevelType w:val="multilevel"/>
    <w:tmpl w:val="395C0C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B82E06"/>
    <w:multiLevelType w:val="hybridMultilevel"/>
    <w:tmpl w:val="E006D198"/>
    <w:lvl w:ilvl="0" w:tplc="A964D5D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311D2A"/>
    <w:multiLevelType w:val="multilevel"/>
    <w:tmpl w:val="F314DB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7"/>
  </w:num>
  <w:num w:numId="3">
    <w:abstractNumId w:val="35"/>
  </w:num>
  <w:num w:numId="4">
    <w:abstractNumId w:val="4"/>
  </w:num>
  <w:num w:numId="5">
    <w:abstractNumId w:val="23"/>
  </w:num>
  <w:num w:numId="6">
    <w:abstractNumId w:val="8"/>
  </w:num>
  <w:num w:numId="7">
    <w:abstractNumId w:val="0"/>
  </w:num>
  <w:num w:numId="8">
    <w:abstractNumId w:val="19"/>
  </w:num>
  <w:num w:numId="9">
    <w:abstractNumId w:val="32"/>
  </w:num>
  <w:num w:numId="10">
    <w:abstractNumId w:val="9"/>
  </w:num>
  <w:num w:numId="11">
    <w:abstractNumId w:val="6"/>
  </w:num>
  <w:num w:numId="12">
    <w:abstractNumId w:val="21"/>
  </w:num>
  <w:num w:numId="13">
    <w:abstractNumId w:val="3"/>
  </w:num>
  <w:num w:numId="14">
    <w:abstractNumId w:val="31"/>
  </w:num>
  <w:num w:numId="15">
    <w:abstractNumId w:val="5"/>
  </w:num>
  <w:num w:numId="16">
    <w:abstractNumId w:val="29"/>
  </w:num>
  <w:num w:numId="17">
    <w:abstractNumId w:val="20"/>
  </w:num>
  <w:num w:numId="18">
    <w:abstractNumId w:val="34"/>
  </w:num>
  <w:num w:numId="19">
    <w:abstractNumId w:val="7"/>
  </w:num>
  <w:num w:numId="20">
    <w:abstractNumId w:val="15"/>
  </w:num>
  <w:num w:numId="21">
    <w:abstractNumId w:val="36"/>
  </w:num>
  <w:num w:numId="22">
    <w:abstractNumId w:val="1"/>
  </w:num>
  <w:num w:numId="23">
    <w:abstractNumId w:val="18"/>
  </w:num>
  <w:num w:numId="24">
    <w:abstractNumId w:val="13"/>
  </w:num>
  <w:num w:numId="25">
    <w:abstractNumId w:val="11"/>
  </w:num>
  <w:num w:numId="26">
    <w:abstractNumId w:val="16"/>
  </w:num>
  <w:num w:numId="27">
    <w:abstractNumId w:val="30"/>
  </w:num>
  <w:num w:numId="28">
    <w:abstractNumId w:val="22"/>
  </w:num>
  <w:num w:numId="29">
    <w:abstractNumId w:val="26"/>
  </w:num>
  <w:num w:numId="30">
    <w:abstractNumId w:val="17"/>
  </w:num>
  <w:num w:numId="31">
    <w:abstractNumId w:val="25"/>
  </w:num>
  <w:num w:numId="32">
    <w:abstractNumId w:val="24"/>
  </w:num>
  <w:num w:numId="33">
    <w:abstractNumId w:val="10"/>
  </w:num>
  <w:num w:numId="34">
    <w:abstractNumId w:val="33"/>
  </w:num>
  <w:num w:numId="35">
    <w:abstractNumId w:val="28"/>
  </w:num>
  <w:num w:numId="36">
    <w:abstractNumId w:val="2"/>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256"/>
    <w:rsid w:val="000A6AB6"/>
    <w:rsid w:val="000A7BDE"/>
    <w:rsid w:val="000B221D"/>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1ED3"/>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775"/>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DF732E"/>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16D95-BB23-4A40-AFF8-BA134395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2022-05-31T12:24:00Z</dcterms:created>
  <dcterms:modified xsi:type="dcterms:W3CDTF">2022-05-31T12:24:00Z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