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47550">
        <w:rPr>
          <w:b/>
          <w:bCs/>
          <w:sz w:val="24"/>
          <w:u w:val="single"/>
        </w:rPr>
        <w:t>8</w:t>
      </w:r>
      <w:r w:rsidR="003936A3">
        <w:rPr>
          <w:b/>
          <w:bCs/>
          <w:sz w:val="24"/>
          <w:u w:val="single"/>
        </w:rPr>
        <w:t>85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 xml:space="preserve">20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4D6845">
        <w:rPr>
          <w:b/>
          <w:bCs/>
          <w:sz w:val="24"/>
          <w:u w:val="single"/>
        </w:rPr>
        <w:t>7</w:t>
      </w:r>
      <w:r w:rsidRPr="00294557">
        <w:rPr>
          <w:b/>
          <w:bCs/>
          <w:sz w:val="24"/>
          <w:u w:val="single"/>
        </w:rPr>
        <w:t>)</w:t>
      </w:r>
    </w:p>
    <w:p w:rsidR="003936A3" w:rsidRPr="003936A3" w:rsidRDefault="003936A3" w:rsidP="003936A3">
      <w:pPr>
        <w:spacing w:before="100" w:beforeAutospacing="1" w:after="100" w:afterAutospacing="1"/>
        <w:ind w:left="720" w:hanging="720"/>
        <w:jc w:val="both"/>
        <w:outlineLvl w:val="0"/>
        <w:rPr>
          <w:sz w:val="24"/>
          <w:u w:val="single"/>
        </w:rPr>
      </w:pPr>
      <w:r w:rsidRPr="003936A3">
        <w:rPr>
          <w:b/>
          <w:sz w:val="24"/>
          <w:u w:val="single"/>
        </w:rPr>
        <w:t xml:space="preserve">Ms B S </w:t>
      </w:r>
      <w:proofErr w:type="spellStart"/>
      <w:r w:rsidRPr="003936A3">
        <w:rPr>
          <w:b/>
          <w:sz w:val="24"/>
          <w:u w:val="single"/>
        </w:rPr>
        <w:t>Masango</w:t>
      </w:r>
      <w:proofErr w:type="spellEnd"/>
      <w:r w:rsidRPr="003936A3">
        <w:rPr>
          <w:b/>
          <w:sz w:val="24"/>
          <w:u w:val="single"/>
        </w:rPr>
        <w:t xml:space="preserve"> (DA) to ask the Minister of Health</w:t>
      </w:r>
      <w:r w:rsidR="00306271" w:rsidRPr="003936A3">
        <w:rPr>
          <w:b/>
          <w:sz w:val="24"/>
          <w:u w:val="single"/>
        </w:rPr>
        <w:fldChar w:fldCharType="begin"/>
      </w:r>
      <w:r w:rsidRPr="003936A3">
        <w:rPr>
          <w:u w:val="single"/>
        </w:rPr>
        <w:instrText xml:space="preserve"> XE "</w:instrText>
      </w:r>
      <w:r w:rsidRPr="003936A3">
        <w:rPr>
          <w:rFonts w:eastAsia="Calibri"/>
          <w:b/>
          <w:sz w:val="24"/>
          <w:u w:val="single"/>
        </w:rPr>
        <w:instrText>Health</w:instrText>
      </w:r>
      <w:r w:rsidRPr="003936A3">
        <w:rPr>
          <w:u w:val="single"/>
        </w:rPr>
        <w:instrText xml:space="preserve">" </w:instrText>
      </w:r>
      <w:r w:rsidR="00306271" w:rsidRPr="003936A3">
        <w:rPr>
          <w:b/>
          <w:sz w:val="24"/>
          <w:u w:val="single"/>
        </w:rPr>
        <w:fldChar w:fldCharType="end"/>
      </w:r>
      <w:r w:rsidRPr="003936A3">
        <w:rPr>
          <w:b/>
          <w:sz w:val="24"/>
          <w:u w:val="single"/>
        </w:rPr>
        <w:t>:</w:t>
      </w:r>
      <w:r w:rsidRPr="003936A3">
        <w:rPr>
          <w:sz w:val="24"/>
          <w:u w:val="single"/>
        </w:rPr>
        <w:t xml:space="preserve"> </w:t>
      </w:r>
    </w:p>
    <w:p w:rsidR="004434B5" w:rsidRPr="000B099C" w:rsidRDefault="003936A3" w:rsidP="003936A3">
      <w:pPr>
        <w:spacing w:before="100" w:beforeAutospacing="1" w:after="100" w:afterAutospacing="1"/>
        <w:jc w:val="both"/>
        <w:outlineLvl w:val="0"/>
        <w:rPr>
          <w:sz w:val="24"/>
        </w:rPr>
      </w:pPr>
      <w:r w:rsidRPr="003936A3">
        <w:rPr>
          <w:sz w:val="24"/>
        </w:rPr>
        <w:t>Whether social workers are (a) categorised as frontline workers and (b) prioritised for the vaccination roll-out; if not, why not, in each case; if so, what are the further relevant details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3936A3">
        <w:rPr>
          <w:color w:val="000000"/>
        </w:rPr>
        <w:t>113</w:t>
      </w:r>
      <w:r w:rsidR="00187EBF">
        <w:rPr>
          <w:color w:val="000000"/>
        </w:rPr>
        <w:t>E</w:t>
      </w:r>
      <w:r w:rsidR="00E238C2">
        <w:rPr>
          <w:color w:val="000000"/>
          <w:szCs w:val="20"/>
        </w:rPr>
        <w:t xml:space="preserve"> </w:t>
      </w:r>
    </w:p>
    <w:p w:rsidR="00DC2030" w:rsidRDefault="00DC2030" w:rsidP="00DC2030">
      <w:pPr>
        <w:rPr>
          <w:b/>
          <w:bCs/>
          <w:u w:val="single"/>
          <w:lang w:val="en-US"/>
        </w:rPr>
      </w:pPr>
      <w:r w:rsidRPr="0034705D">
        <w:rPr>
          <w:b/>
          <w:bCs/>
          <w:u w:val="single"/>
          <w:lang w:val="en-US"/>
        </w:rPr>
        <w:t>REPLY:</w:t>
      </w:r>
    </w:p>
    <w:p w:rsidR="00DC2030" w:rsidRPr="00CA0154" w:rsidRDefault="00DC2030" w:rsidP="00DC2030">
      <w:pPr>
        <w:rPr>
          <w:b/>
          <w:bCs/>
          <w:u w:val="single"/>
          <w:lang w:val="en-US"/>
        </w:rPr>
      </w:pPr>
    </w:p>
    <w:p w:rsidR="00DC2030" w:rsidRPr="00BE3E18" w:rsidRDefault="00DC2030" w:rsidP="00DC2030">
      <w:pPr>
        <w:pStyle w:val="ListParagraph"/>
        <w:numPr>
          <w:ilvl w:val="0"/>
          <w:numId w:val="4"/>
        </w:numPr>
        <w:shd w:val="clear" w:color="auto" w:fill="FFFFFF"/>
        <w:ind w:hanging="720"/>
        <w:rPr>
          <w:sz w:val="24"/>
          <w:lang w:eastAsia="en-GB"/>
        </w:rPr>
      </w:pPr>
      <w:r w:rsidRPr="00BE3E18">
        <w:rPr>
          <w:sz w:val="24"/>
          <w:bdr w:val="none" w:sz="0" w:space="0" w:color="auto" w:frame="1"/>
          <w:lang w:eastAsia="en-GB"/>
        </w:rPr>
        <w:t>Yes, Social Workers are front-line workers in the care of the public.</w:t>
      </w:r>
    </w:p>
    <w:p w:rsidR="00DC2030" w:rsidRPr="00BE3E18" w:rsidRDefault="00DC2030" w:rsidP="00DC2030">
      <w:pPr>
        <w:pStyle w:val="ListParagraph"/>
        <w:shd w:val="clear" w:color="auto" w:fill="FFFFFF"/>
        <w:rPr>
          <w:sz w:val="24"/>
          <w:lang w:eastAsia="en-GB"/>
        </w:rPr>
      </w:pPr>
    </w:p>
    <w:p w:rsidR="00DC2030" w:rsidRPr="00BE3E18" w:rsidRDefault="00DC2030" w:rsidP="00DC2030">
      <w:pPr>
        <w:pStyle w:val="ListParagraph"/>
        <w:numPr>
          <w:ilvl w:val="0"/>
          <w:numId w:val="4"/>
        </w:numPr>
        <w:shd w:val="clear" w:color="auto" w:fill="FFFFFF"/>
        <w:ind w:hanging="720"/>
        <w:jc w:val="both"/>
        <w:rPr>
          <w:sz w:val="24"/>
          <w:lang w:eastAsia="en-GB"/>
        </w:rPr>
      </w:pPr>
      <w:r w:rsidRPr="00BE3E18">
        <w:rPr>
          <w:rFonts w:eastAsia="Times New Roman"/>
          <w:sz w:val="24"/>
          <w:bdr w:val="none" w:sz="0" w:space="0" w:color="auto" w:frame="1"/>
          <w:lang w:eastAsia="en-GB"/>
        </w:rPr>
        <w:t>Yes Social Workers were prioritised in the vaccination roll-out. After the healthcare workers the vaccination programme embarked on vaccination of workers in the basic education sector, police, social development and several other priority essential services sectors. Social Workers (public and private), along with all Social Service Professions registered with the Council were offered vaccination. The table below provide the details.</w:t>
      </w:r>
    </w:p>
    <w:p w:rsidR="00DC2030" w:rsidRPr="003F251D" w:rsidRDefault="00DC2030" w:rsidP="00DC2030">
      <w:pPr>
        <w:shd w:val="clear" w:color="auto" w:fill="FFFFFF"/>
        <w:rPr>
          <w:color w:val="323130"/>
          <w:lang w:eastAsia="en-GB"/>
        </w:rPr>
      </w:pPr>
      <w:r w:rsidRPr="003F251D">
        <w:rPr>
          <w:color w:val="323130"/>
          <w:bdr w:val="none" w:sz="0" w:space="0" w:color="auto" w:frame="1"/>
          <w:lang w:eastAsia="en-GB"/>
        </w:rPr>
        <w:t></w:t>
      </w:r>
    </w:p>
    <w:tbl>
      <w:tblPr>
        <w:tblW w:w="9639" w:type="dxa"/>
        <w:tblInd w:w="699" w:type="dxa"/>
        <w:tblCellMar>
          <w:left w:w="0" w:type="dxa"/>
          <w:right w:w="0" w:type="dxa"/>
        </w:tblCellMar>
        <w:tblLook w:val="04A0"/>
      </w:tblPr>
      <w:tblGrid>
        <w:gridCol w:w="709"/>
        <w:gridCol w:w="2977"/>
        <w:gridCol w:w="5953"/>
      </w:tblGrid>
      <w:tr w:rsidR="00DC2030" w:rsidRPr="00BE3E18" w:rsidTr="00965E99">
        <w:trPr>
          <w:trHeight w:val="283"/>
        </w:trPr>
        <w:tc>
          <w:tcPr>
            <w:tcW w:w="7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b/>
                <w:bCs/>
                <w:color w:val="FFFFFF"/>
                <w:bdr w:val="none" w:sz="0" w:space="0" w:color="auto" w:frame="1"/>
                <w:lang w:val="en-US" w:eastAsia="en-GB"/>
              </w:rPr>
              <w:t>NO</w:t>
            </w:r>
          </w:p>
        </w:tc>
        <w:tc>
          <w:tcPr>
            <w:tcW w:w="2977"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b/>
                <w:bCs/>
                <w:color w:val="FFFFFF"/>
                <w:bdr w:val="none" w:sz="0" w:space="0" w:color="auto" w:frame="1"/>
                <w:lang w:val="en-US" w:eastAsia="en-GB"/>
              </w:rPr>
              <w:t>CATEGORY / ELIGIBILITY</w:t>
            </w:r>
          </w:p>
        </w:tc>
        <w:tc>
          <w:tcPr>
            <w:tcW w:w="5953"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b/>
                <w:bCs/>
                <w:color w:val="FFFFFF"/>
                <w:bdr w:val="none" w:sz="0" w:space="0" w:color="auto" w:frame="1"/>
                <w:lang w:val="en-US" w:eastAsia="en-GB"/>
              </w:rPr>
              <w:t>RATIONALE</w:t>
            </w:r>
          </w:p>
        </w:tc>
      </w:tr>
      <w:tr w:rsidR="00DC2030" w:rsidRPr="00BE3E18" w:rsidTr="00965E99">
        <w:trPr>
          <w:trHeight w:val="1077"/>
        </w:trPr>
        <w:tc>
          <w:tcPr>
            <w:tcW w:w="709" w:type="dxa"/>
            <w:tcBorders>
              <w:top w:val="nil"/>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1</w:t>
            </w:r>
          </w:p>
        </w:tc>
        <w:tc>
          <w:tcPr>
            <w:tcW w:w="2977"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Group A: DSD National and Provincial Staff </w:t>
            </w:r>
            <w:r w:rsidRPr="00BE3E18">
              <w:rPr>
                <w:rFonts w:ascii="Arial Narrow" w:hAnsi="Arial Narrow"/>
                <w:b/>
                <w:bCs/>
                <w:color w:val="000000"/>
                <w:bdr w:val="none" w:sz="0" w:space="0" w:color="auto" w:frame="1"/>
                <w:lang w:val="en-US" w:eastAsia="en-GB"/>
              </w:rPr>
              <w:t>(all on PERSAL) (Incl. of SACSSP Staff as well as cleaning and security staff)</w:t>
            </w:r>
          </w:p>
        </w:tc>
        <w:tc>
          <w:tcPr>
            <w:tcW w:w="5953"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DC2030" w:rsidRPr="00BE3E18" w:rsidRDefault="00DC2030" w:rsidP="00965E99">
            <w:pPr>
              <w:jc w:val="both"/>
              <w:rPr>
                <w:rFonts w:ascii="Arial Narrow" w:hAnsi="Arial Narrow"/>
                <w:lang w:eastAsia="en-GB"/>
              </w:rPr>
            </w:pPr>
            <w:r w:rsidRPr="00BE3E18">
              <w:rPr>
                <w:rFonts w:ascii="Arial Narrow" w:hAnsi="Arial Narrow"/>
                <w:b/>
                <w:bCs/>
                <w:color w:val="000000"/>
                <w:bdr w:val="none" w:sz="0" w:space="0" w:color="auto" w:frame="1"/>
                <w:lang w:val="en-US" w:eastAsia="en-GB"/>
              </w:rPr>
              <w:t>Rationale:</w:t>
            </w:r>
            <w:r w:rsidRPr="00BE3E18">
              <w:rPr>
                <w:rFonts w:ascii="Arial Narrow" w:hAnsi="Arial Narrow"/>
                <w:color w:val="000000"/>
                <w:bdr w:val="none" w:sz="0" w:space="0" w:color="auto" w:frame="1"/>
                <w:lang w:val="en-US" w:eastAsia="en-GB"/>
              </w:rPr>
              <w:t> All frontline staff who are in direct contact with members of the public through NPO registration, monitoring and evaluation, processing of child protection register applications, consultations for adoptions, engagements with CSOs, civil society and stakeholders, incl. distribution of food parcels to the public, customer related queries etc. amongst others.  </w:t>
            </w:r>
          </w:p>
        </w:tc>
      </w:tr>
      <w:tr w:rsidR="00DC2030" w:rsidRPr="00BE3E18" w:rsidTr="00965E99">
        <w:trPr>
          <w:trHeight w:val="567"/>
        </w:trPr>
        <w:tc>
          <w:tcPr>
            <w:tcW w:w="709" w:type="dxa"/>
            <w:tcBorders>
              <w:top w:val="nil"/>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2</w:t>
            </w:r>
          </w:p>
        </w:tc>
        <w:tc>
          <w:tcPr>
            <w:tcW w:w="2977"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b/>
                <w:bCs/>
                <w:color w:val="000000"/>
                <w:bdr w:val="none" w:sz="0" w:space="0" w:color="auto" w:frame="1"/>
                <w:lang w:val="en-US" w:eastAsia="en-GB"/>
              </w:rPr>
              <w:t>Group B: SASSA Staff Nationwide (all on PERSAL)</w:t>
            </w:r>
          </w:p>
        </w:tc>
        <w:tc>
          <w:tcPr>
            <w:tcW w:w="5953"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hideMark/>
          </w:tcPr>
          <w:p w:rsidR="00DC2030" w:rsidRPr="00BE3E18" w:rsidRDefault="00DC2030" w:rsidP="00965E99">
            <w:pPr>
              <w:jc w:val="both"/>
              <w:rPr>
                <w:rFonts w:ascii="Arial Narrow" w:hAnsi="Arial Narrow"/>
                <w:lang w:eastAsia="en-GB"/>
              </w:rPr>
            </w:pPr>
            <w:r w:rsidRPr="00BE3E18">
              <w:rPr>
                <w:rFonts w:ascii="Arial Narrow" w:hAnsi="Arial Narrow"/>
                <w:color w:val="000000"/>
                <w:bdr w:val="none" w:sz="0" w:space="0" w:color="auto" w:frame="1"/>
                <w:lang w:val="en-US" w:eastAsia="en-GB"/>
              </w:rPr>
              <w:t>All front frontline staff dealing with grant applications incl. home visitations to assist i.e. the elderly, persons with disabilities, and child support grant beneficiaries amongst others,</w:t>
            </w:r>
          </w:p>
        </w:tc>
      </w:tr>
      <w:tr w:rsidR="00DC2030" w:rsidRPr="00BE3E18" w:rsidTr="00965E99">
        <w:trPr>
          <w:trHeight w:val="794"/>
        </w:trPr>
        <w:tc>
          <w:tcPr>
            <w:tcW w:w="709" w:type="dxa"/>
            <w:tcBorders>
              <w:top w:val="nil"/>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3</w:t>
            </w:r>
          </w:p>
        </w:tc>
        <w:tc>
          <w:tcPr>
            <w:tcW w:w="2977"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b/>
                <w:bCs/>
                <w:color w:val="000000"/>
                <w:bdr w:val="none" w:sz="0" w:space="0" w:color="auto" w:frame="1"/>
                <w:lang w:val="en-US" w:eastAsia="en-GB"/>
              </w:rPr>
              <w:t>Group C: National Development Agency: (all on NDA database)</w:t>
            </w:r>
          </w:p>
        </w:tc>
        <w:tc>
          <w:tcPr>
            <w:tcW w:w="5953"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DC2030" w:rsidRPr="00BE3E18" w:rsidRDefault="00DC2030" w:rsidP="00965E99">
            <w:pPr>
              <w:jc w:val="both"/>
              <w:rPr>
                <w:rFonts w:ascii="Arial Narrow" w:hAnsi="Arial Narrow"/>
                <w:lang w:eastAsia="en-GB"/>
              </w:rPr>
            </w:pPr>
            <w:r w:rsidRPr="00BE3E18">
              <w:rPr>
                <w:rFonts w:ascii="Arial Narrow" w:hAnsi="Arial Narrow"/>
                <w:color w:val="000000"/>
                <w:bdr w:val="none" w:sz="0" w:space="0" w:color="auto" w:frame="1"/>
                <w:lang w:val="en-US" w:eastAsia="en-GB"/>
              </w:rPr>
              <w:t xml:space="preserve">Our </w:t>
            </w:r>
            <w:proofErr w:type="gramStart"/>
            <w:r w:rsidRPr="00BE3E18">
              <w:rPr>
                <w:rFonts w:ascii="Arial Narrow" w:hAnsi="Arial Narrow"/>
                <w:color w:val="000000"/>
                <w:bdr w:val="none" w:sz="0" w:space="0" w:color="auto" w:frame="1"/>
                <w:lang w:val="en-US" w:eastAsia="en-GB"/>
              </w:rPr>
              <w:t>staff are</w:t>
            </w:r>
            <w:proofErr w:type="gramEnd"/>
            <w:r w:rsidRPr="00BE3E18">
              <w:rPr>
                <w:rFonts w:ascii="Arial Narrow" w:hAnsi="Arial Narrow"/>
                <w:color w:val="000000"/>
                <w:bdr w:val="none" w:sz="0" w:space="0" w:color="auto" w:frame="1"/>
                <w:lang w:val="en-US" w:eastAsia="en-GB"/>
              </w:rPr>
              <w:t xml:space="preserve"> in direct contact with the public collecting applications on a daily basis for consideration of grant funding for projects, in addition, they do capacity building training and monitor projects on sites across the republic. Furthermore, they include a coh</w:t>
            </w:r>
            <w:r>
              <w:rPr>
                <w:rFonts w:ascii="Arial Narrow" w:hAnsi="Arial Narrow"/>
                <w:color w:val="000000"/>
                <w:bdr w:val="none" w:sz="0" w:space="0" w:color="auto" w:frame="1"/>
                <w:lang w:val="en-US" w:eastAsia="en-GB"/>
              </w:rPr>
              <w:t>ort of people who assist in mann</w:t>
            </w:r>
            <w:r w:rsidRPr="00BE3E18">
              <w:rPr>
                <w:rFonts w:ascii="Arial Narrow" w:hAnsi="Arial Narrow"/>
                <w:color w:val="000000"/>
                <w:bdr w:val="none" w:sz="0" w:space="0" w:color="auto" w:frame="1"/>
                <w:lang w:val="en-US" w:eastAsia="en-GB"/>
              </w:rPr>
              <w:t>ing SASSA queues.  </w:t>
            </w:r>
          </w:p>
        </w:tc>
      </w:tr>
      <w:tr w:rsidR="00DC2030" w:rsidRPr="00BE3E18" w:rsidTr="00965E99">
        <w:trPr>
          <w:trHeight w:val="584"/>
        </w:trPr>
        <w:tc>
          <w:tcPr>
            <w:tcW w:w="709" w:type="dxa"/>
            <w:tcBorders>
              <w:top w:val="nil"/>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4</w:t>
            </w:r>
          </w:p>
        </w:tc>
        <w:tc>
          <w:tcPr>
            <w:tcW w:w="2977"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Group D: Social Service Professions; </w:t>
            </w:r>
            <w:r w:rsidRPr="00BE3E18">
              <w:rPr>
                <w:rFonts w:ascii="Arial Narrow" w:hAnsi="Arial Narrow"/>
                <w:b/>
                <w:bCs/>
                <w:color w:val="000000"/>
                <w:bdr w:val="none" w:sz="0" w:space="0" w:color="auto" w:frame="1"/>
                <w:lang w:val="en-US" w:eastAsia="en-GB"/>
              </w:rPr>
              <w:t>(incl. SW +ASW + CYCCs + ACYCCs +Student Social Workers + CDPs)</w:t>
            </w:r>
          </w:p>
        </w:tc>
        <w:tc>
          <w:tcPr>
            <w:tcW w:w="5953"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 xml:space="preserve">Social workers who provide psychosocial support to citizens affected and infected by covid-19 as well as other social ills, conduct site visits and work with </w:t>
            </w:r>
            <w:proofErr w:type="spellStart"/>
            <w:r w:rsidRPr="00BE3E18">
              <w:rPr>
                <w:rFonts w:ascii="Arial Narrow" w:hAnsi="Arial Narrow"/>
                <w:color w:val="000000"/>
                <w:bdr w:val="none" w:sz="0" w:space="0" w:color="auto" w:frame="1"/>
                <w:lang w:val="en-US" w:eastAsia="en-GB"/>
              </w:rPr>
              <w:t>DoH</w:t>
            </w:r>
            <w:proofErr w:type="spellEnd"/>
            <w:r w:rsidRPr="00BE3E18">
              <w:rPr>
                <w:rFonts w:ascii="Arial Narrow" w:hAnsi="Arial Narrow"/>
                <w:color w:val="000000"/>
                <w:bdr w:val="none" w:sz="0" w:space="0" w:color="auto" w:frame="1"/>
                <w:lang w:val="en-US" w:eastAsia="en-GB"/>
              </w:rPr>
              <w:t xml:space="preserve"> across the country. Incl. of CDPs.</w:t>
            </w:r>
          </w:p>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Incl. Private sector/ NGO’s / Public Sector etc.</w:t>
            </w:r>
          </w:p>
        </w:tc>
      </w:tr>
      <w:tr w:rsidR="00DC2030" w:rsidRPr="00BE3E18" w:rsidTr="00965E99">
        <w:trPr>
          <w:trHeight w:val="584"/>
        </w:trPr>
        <w:tc>
          <w:tcPr>
            <w:tcW w:w="709" w:type="dxa"/>
            <w:tcBorders>
              <w:top w:val="nil"/>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5</w:t>
            </w:r>
          </w:p>
        </w:tc>
        <w:tc>
          <w:tcPr>
            <w:tcW w:w="2977"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b/>
                <w:bCs/>
                <w:color w:val="000000"/>
                <w:bdr w:val="none" w:sz="0" w:space="0" w:color="auto" w:frame="1"/>
                <w:lang w:val="en-US" w:eastAsia="en-GB"/>
              </w:rPr>
              <w:t>Group E: ECD Workforce: (Incl. of entire workforce)</w:t>
            </w:r>
          </w:p>
        </w:tc>
        <w:tc>
          <w:tcPr>
            <w:tcW w:w="5953"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hideMark/>
          </w:tcPr>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A cohort of educators looking after children at ECD centers which remain open during the current lockdown alert level, and are thus at risk in the a similar manner in which school teachers are.</w:t>
            </w:r>
          </w:p>
          <w:p w:rsidR="00DC2030" w:rsidRPr="00BE3E18" w:rsidRDefault="00DC2030" w:rsidP="00965E99">
            <w:pPr>
              <w:rPr>
                <w:rFonts w:ascii="Arial Narrow" w:hAnsi="Arial Narrow"/>
                <w:lang w:eastAsia="en-GB"/>
              </w:rPr>
            </w:pPr>
            <w:r w:rsidRPr="00BE3E18">
              <w:rPr>
                <w:rFonts w:ascii="Arial Narrow" w:hAnsi="Arial Narrow"/>
                <w:color w:val="000000"/>
                <w:bdr w:val="none" w:sz="0" w:space="0" w:color="auto" w:frame="1"/>
                <w:lang w:val="en-US" w:eastAsia="en-GB"/>
              </w:rPr>
              <w:t>Data base from ECD PES + ISF (for unregistered ECDs) </w:t>
            </w:r>
          </w:p>
        </w:tc>
      </w:tr>
    </w:tbl>
    <w:p w:rsidR="00DC2030" w:rsidRDefault="00DC2030" w:rsidP="00DC2030">
      <w:pPr>
        <w:pStyle w:val="BodyText"/>
        <w:ind w:left="709" w:hanging="709"/>
        <w:rPr>
          <w:bCs/>
          <w:color w:val="000000" w:themeColor="text1"/>
          <w:sz w:val="24"/>
        </w:rPr>
      </w:pPr>
      <w:r>
        <w:rPr>
          <w:bCs/>
          <w:color w:val="000000" w:themeColor="text1"/>
          <w:sz w:val="24"/>
        </w:rPr>
        <w:t xml:space="preserve"> </w:t>
      </w:r>
    </w:p>
    <w:p w:rsidR="00DC2030" w:rsidRDefault="00DC2030" w:rsidP="00DC2030">
      <w:pPr>
        <w:pStyle w:val="BodyText"/>
        <w:ind w:left="709" w:hanging="709"/>
        <w:rPr>
          <w:bCs/>
          <w:color w:val="000000" w:themeColor="text1"/>
          <w:sz w:val="24"/>
        </w:rPr>
      </w:pPr>
    </w:p>
    <w:p w:rsidR="00E238C2" w:rsidRPr="00DC2030" w:rsidRDefault="00DC2030" w:rsidP="00DC2030">
      <w:pPr>
        <w:pStyle w:val="ListParagraph"/>
        <w:spacing w:line="259" w:lineRule="auto"/>
        <w:ind w:left="0"/>
        <w:jc w:val="both"/>
        <w:rPr>
          <w:b/>
          <w:bCs/>
          <w:sz w:val="24"/>
        </w:rPr>
      </w:pPr>
      <w:r w:rsidRPr="00DC2030">
        <w:rPr>
          <w:sz w:val="24"/>
        </w:rPr>
        <w:t>END.</w:t>
      </w:r>
      <w:bookmarkStart w:id="0" w:name="_GoBack"/>
      <w:bookmarkEnd w:id="0"/>
    </w:p>
    <w:sectPr w:rsidR="00E238C2" w:rsidRPr="00DC2030" w:rsidSect="00BE3E18">
      <w:footerReference w:type="even" r:id="rId7"/>
      <w:footerReference w:type="default" r:id="rId8"/>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9C" w:rsidRDefault="00F3429C">
      <w:r>
        <w:separator/>
      </w:r>
    </w:p>
  </w:endnote>
  <w:endnote w:type="continuationSeparator" w:id="0">
    <w:p w:rsidR="00F3429C" w:rsidRDefault="00F34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0627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0627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E3E1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9C" w:rsidRDefault="00F3429C">
      <w:r>
        <w:separator/>
      </w:r>
    </w:p>
  </w:footnote>
  <w:footnote w:type="continuationSeparator" w:id="0">
    <w:p w:rsidR="00F3429C" w:rsidRDefault="00F34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6114C"/>
    <w:multiLevelType w:val="multilevel"/>
    <w:tmpl w:val="A106F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093FCE"/>
    <w:multiLevelType w:val="hybridMultilevel"/>
    <w:tmpl w:val="BEB4A02A"/>
    <w:lvl w:ilvl="0" w:tplc="358EE5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27129"/>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519F4"/>
    <w:rsid w:val="00256B3F"/>
    <w:rsid w:val="00257F2C"/>
    <w:rsid w:val="0026258B"/>
    <w:rsid w:val="0026455A"/>
    <w:rsid w:val="0026455E"/>
    <w:rsid w:val="00267FDF"/>
    <w:rsid w:val="00271665"/>
    <w:rsid w:val="002832F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06271"/>
    <w:rsid w:val="00311920"/>
    <w:rsid w:val="003138BE"/>
    <w:rsid w:val="003157A0"/>
    <w:rsid w:val="0031728A"/>
    <w:rsid w:val="0031798D"/>
    <w:rsid w:val="003261BA"/>
    <w:rsid w:val="00330A1B"/>
    <w:rsid w:val="0034705D"/>
    <w:rsid w:val="003548B4"/>
    <w:rsid w:val="00355BB7"/>
    <w:rsid w:val="00357A10"/>
    <w:rsid w:val="00360D5F"/>
    <w:rsid w:val="00361CB8"/>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79D4"/>
    <w:rsid w:val="00683343"/>
    <w:rsid w:val="006847A0"/>
    <w:rsid w:val="00687BCE"/>
    <w:rsid w:val="00690332"/>
    <w:rsid w:val="006930ED"/>
    <w:rsid w:val="00697378"/>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0E21"/>
    <w:rsid w:val="00921664"/>
    <w:rsid w:val="00923623"/>
    <w:rsid w:val="0092641E"/>
    <w:rsid w:val="00927732"/>
    <w:rsid w:val="00932B0B"/>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2BF3"/>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3876"/>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6E9C"/>
    <w:rsid w:val="00BC7E1F"/>
    <w:rsid w:val="00BD3990"/>
    <w:rsid w:val="00BD4034"/>
    <w:rsid w:val="00BE3E18"/>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27C7"/>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030"/>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3429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character" w:customStyle="1" w:styleId="Heading4Char">
    <w:name w:val="Heading 4 Char"/>
    <w:basedOn w:val="DefaultParagraphFont"/>
    <w:link w:val="Heading4"/>
    <w:rsid w:val="00DC2030"/>
    <w:rPr>
      <w:rFonts w:ascii="Arial" w:hAnsi="Arial" w:cs="Arial"/>
      <w:b/>
      <w:bCs/>
      <w:sz w:val="1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2021-09-03T11:54:00Z</dcterms:created>
  <dcterms:modified xsi:type="dcterms:W3CDTF">2021-09-03T11:54:00Z</dcterms:modified>
</cp:coreProperties>
</file>