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53" w:rsidRPr="008F366F" w:rsidRDefault="002E7253" w:rsidP="000608BA">
      <w:pPr>
        <w:spacing w:after="200" w:line="360" w:lineRule="auto"/>
        <w:rPr>
          <w:rFonts w:ascii="Arial" w:eastAsia="Calibri" w:hAnsi="Arial" w:cs="Arial"/>
          <w:b/>
          <w:bCs/>
          <w:lang w:val="en-GB"/>
        </w:rPr>
      </w:pPr>
      <w:r w:rsidRPr="008F366F">
        <w:rPr>
          <w:rFonts w:ascii="Arial" w:eastAsia="Calibri" w:hAnsi="Arial" w:cs="Arial"/>
          <w:b/>
          <w:bCs/>
          <w:lang w:val="en-ZA"/>
        </w:rPr>
        <w:t>NATIONAL ASSEMBLY</w:t>
      </w:r>
    </w:p>
    <w:p w:rsidR="002E7253" w:rsidRPr="008F366F" w:rsidRDefault="000608BA" w:rsidP="000608BA">
      <w:pPr>
        <w:spacing w:after="200" w:line="360" w:lineRule="auto"/>
        <w:rPr>
          <w:rFonts w:ascii="Arial" w:eastAsia="Calibri" w:hAnsi="Arial" w:cs="Arial"/>
          <w:b/>
          <w:bCs/>
          <w:lang w:val="en-GB"/>
        </w:rPr>
      </w:pPr>
      <w:r>
        <w:rPr>
          <w:rFonts w:ascii="Arial" w:eastAsia="Calibri" w:hAnsi="Arial" w:cs="Arial"/>
          <w:b/>
          <w:bCs/>
          <w:lang w:val="en-GB"/>
        </w:rPr>
        <w:t xml:space="preserve">QUESTION </w:t>
      </w:r>
      <w:r w:rsidR="002E7253" w:rsidRPr="008F366F">
        <w:rPr>
          <w:rFonts w:ascii="Arial" w:eastAsia="Calibri" w:hAnsi="Arial" w:cs="Arial"/>
          <w:b/>
          <w:bCs/>
          <w:lang w:val="en-GB"/>
        </w:rPr>
        <w:t xml:space="preserve">FOR </w:t>
      </w:r>
      <w:r>
        <w:rPr>
          <w:rFonts w:ascii="Arial" w:eastAsia="Calibri" w:hAnsi="Arial" w:cs="Arial"/>
          <w:b/>
          <w:bCs/>
          <w:lang w:val="en-GB"/>
        </w:rPr>
        <w:t xml:space="preserve">WRITTEN </w:t>
      </w:r>
      <w:r w:rsidRPr="008F366F">
        <w:rPr>
          <w:rFonts w:ascii="Arial" w:eastAsia="Calibri" w:hAnsi="Arial" w:cs="Arial"/>
          <w:b/>
          <w:bCs/>
          <w:lang w:val="en-GB"/>
        </w:rPr>
        <w:t>REPLY</w:t>
      </w:r>
    </w:p>
    <w:p w:rsidR="00200705" w:rsidRPr="00200705" w:rsidRDefault="000608BA" w:rsidP="000608BA">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00705" w:rsidRPr="00200705">
        <w:rPr>
          <w:rFonts w:ascii="Arial" w:eastAsia="Calibri" w:hAnsi="Arial" w:cs="Arial"/>
          <w:b/>
          <w:bCs/>
          <w:lang w:val="en-GB"/>
        </w:rPr>
        <w:t xml:space="preserve">QUESTION </w:t>
      </w:r>
      <w:r>
        <w:rPr>
          <w:rFonts w:ascii="Arial" w:eastAsia="Calibri" w:hAnsi="Arial" w:cs="Arial"/>
          <w:b/>
          <w:bCs/>
          <w:lang w:val="en-GB"/>
        </w:rPr>
        <w:t xml:space="preserve">NO: </w:t>
      </w:r>
      <w:r w:rsidR="00200705" w:rsidRPr="00200705">
        <w:rPr>
          <w:rFonts w:ascii="Arial" w:eastAsia="Calibri" w:hAnsi="Arial" w:cs="Arial"/>
          <w:b/>
          <w:bCs/>
          <w:lang w:val="en-GB"/>
        </w:rPr>
        <w:t>187</w:t>
      </w:r>
      <w:r w:rsidR="00A94C31">
        <w:rPr>
          <w:rFonts w:ascii="Arial" w:eastAsia="Calibri" w:hAnsi="Arial" w:cs="Arial"/>
          <w:b/>
          <w:bCs/>
          <w:lang w:val="en-GB"/>
        </w:rPr>
        <w:t>9</w:t>
      </w:r>
    </w:p>
    <w:p w:rsidR="00200705" w:rsidRPr="000608BA" w:rsidRDefault="00200705" w:rsidP="000608BA">
      <w:pPr>
        <w:spacing w:after="200" w:line="276" w:lineRule="auto"/>
        <w:rPr>
          <w:rFonts w:ascii="Arial" w:eastAsia="Calibri" w:hAnsi="Arial" w:cs="Arial"/>
          <w:b/>
          <w:bCs/>
          <w:lang w:val="en-GB"/>
        </w:rPr>
      </w:pPr>
      <w:r w:rsidRPr="000608BA">
        <w:rPr>
          <w:rFonts w:ascii="Arial" w:eastAsia="Calibri" w:hAnsi="Arial" w:cs="Arial"/>
          <w:b/>
          <w:bCs/>
          <w:lang w:val="en-GB"/>
        </w:rPr>
        <w:t>DATE OF QUESTION: 21</w:t>
      </w:r>
      <w:r w:rsidR="000608BA" w:rsidRPr="000608BA">
        <w:rPr>
          <w:rFonts w:ascii="Arial" w:eastAsia="Calibri" w:hAnsi="Arial" w:cs="Arial"/>
          <w:b/>
          <w:bCs/>
          <w:lang w:val="en-GB"/>
        </w:rPr>
        <w:t xml:space="preserve"> AUGUST </w:t>
      </w:r>
      <w:r w:rsidRPr="000608BA">
        <w:rPr>
          <w:rFonts w:ascii="Arial" w:eastAsia="Calibri" w:hAnsi="Arial" w:cs="Arial"/>
          <w:b/>
          <w:bCs/>
          <w:lang w:val="en-GB"/>
        </w:rPr>
        <w:t>2020</w:t>
      </w:r>
    </w:p>
    <w:p w:rsidR="00200705" w:rsidRPr="000608BA" w:rsidRDefault="00200705" w:rsidP="000608BA">
      <w:pPr>
        <w:spacing w:before="100" w:beforeAutospacing="1" w:after="100" w:afterAutospacing="1" w:line="276" w:lineRule="auto"/>
        <w:outlineLvl w:val="0"/>
        <w:rPr>
          <w:rFonts w:ascii="Arial" w:eastAsia="Calibri" w:hAnsi="Arial" w:cs="Arial"/>
          <w:b/>
          <w:bCs/>
        </w:rPr>
      </w:pPr>
      <w:r w:rsidRPr="000608BA">
        <w:rPr>
          <w:rFonts w:ascii="Arial" w:eastAsia="Calibri" w:hAnsi="Arial" w:cs="Arial"/>
          <w:b/>
          <w:bCs/>
          <w:lang w:val="en-GB"/>
        </w:rPr>
        <w:t xml:space="preserve">DATE OF SUBMISSION: </w:t>
      </w:r>
      <w:r w:rsidR="000608BA">
        <w:rPr>
          <w:rFonts w:ascii="Arial" w:eastAsia="Calibri" w:hAnsi="Arial" w:cs="Arial"/>
          <w:b/>
          <w:bCs/>
          <w:lang w:val="en-GB"/>
        </w:rPr>
        <w:t>0</w:t>
      </w:r>
      <w:r w:rsidRPr="000608BA">
        <w:rPr>
          <w:rFonts w:ascii="Arial" w:eastAsia="Calibri" w:hAnsi="Arial" w:cs="Arial"/>
          <w:b/>
          <w:bCs/>
          <w:lang w:val="en-GB"/>
        </w:rPr>
        <w:t>4 SEPTEMBER 2020</w:t>
      </w:r>
    </w:p>
    <w:p w:rsidR="00200705" w:rsidRPr="00200705" w:rsidRDefault="00200705" w:rsidP="00200705">
      <w:pPr>
        <w:spacing w:before="120" w:after="120" w:line="360" w:lineRule="auto"/>
        <w:jc w:val="both"/>
        <w:rPr>
          <w:rFonts w:ascii="Arial" w:hAnsi="Arial" w:cs="Arial"/>
          <w:b/>
          <w:bCs/>
          <w:lang w:val="en-ZA"/>
        </w:rPr>
      </w:pPr>
      <w:r w:rsidRPr="00200705">
        <w:rPr>
          <w:rFonts w:ascii="Arial" w:hAnsi="Arial" w:cs="Arial"/>
          <w:b/>
          <w:bCs/>
          <w:lang w:val="en-ZA"/>
        </w:rPr>
        <w:t>Ms N H Maseko-Jele (ANC) to ask the Minister of Justice and Correctional Services</w:t>
      </w:r>
      <w:r w:rsidRPr="00200705">
        <w:rPr>
          <w:rFonts w:ascii="Arial" w:hAnsi="Arial" w:cs="Arial"/>
          <w:b/>
          <w:bCs/>
          <w:lang w:val="en-ZA"/>
        </w:rPr>
        <w:fldChar w:fldCharType="begin"/>
      </w:r>
      <w:r w:rsidRPr="00200705">
        <w:rPr>
          <w:rFonts w:ascii="Arial" w:hAnsi="Arial" w:cs="Arial"/>
          <w:b/>
          <w:bCs/>
          <w:lang w:val="en-ZA"/>
        </w:rPr>
        <w:instrText xml:space="preserve"> XE "Justice and Correctional Services" </w:instrText>
      </w:r>
      <w:r w:rsidRPr="00200705">
        <w:rPr>
          <w:rFonts w:ascii="Arial" w:hAnsi="Arial" w:cs="Arial"/>
          <w:b/>
          <w:bCs/>
          <w:lang w:val="en-ZA"/>
        </w:rPr>
        <w:fldChar w:fldCharType="end"/>
      </w:r>
      <w:r w:rsidRPr="00200705">
        <w:rPr>
          <w:rFonts w:ascii="Arial" w:hAnsi="Arial" w:cs="Arial"/>
          <w:b/>
          <w:bCs/>
          <w:lang w:val="en-ZA"/>
        </w:rPr>
        <w:t>[</w:t>
      </w:r>
      <w:r w:rsidRPr="00200705">
        <w:rPr>
          <w:rFonts w:ascii="Arial" w:hAnsi="Arial" w:cs="Arial"/>
          <w:b/>
          <w:bCs/>
          <w:lang w:val="en-ZA"/>
        </w:rPr>
        <w:sym w:font="Wingdings 2" w:char="F0EA"/>
      </w:r>
      <w:r w:rsidRPr="00200705">
        <w:rPr>
          <w:rFonts w:ascii="Arial" w:hAnsi="Arial" w:cs="Arial"/>
          <w:b/>
          <w:bCs/>
          <w:lang w:val="en-ZA"/>
        </w:rPr>
        <w:t>329] [Question submitted for oral reply now placed for written reply because it is in excess of quota (Rule 137(8))]:</w:t>
      </w:r>
    </w:p>
    <w:p w:rsidR="00200705" w:rsidRDefault="00200705" w:rsidP="00200705">
      <w:pPr>
        <w:spacing w:before="120" w:after="120" w:line="360" w:lineRule="auto"/>
        <w:jc w:val="both"/>
        <w:rPr>
          <w:rFonts w:ascii="Arial" w:hAnsi="Arial" w:cs="Arial"/>
          <w:lang w:val="en-ZA"/>
        </w:rPr>
      </w:pPr>
      <w:r w:rsidRPr="00200705">
        <w:rPr>
          <w:rFonts w:ascii="Arial" w:hAnsi="Arial" w:cs="Arial"/>
          <w:lang w:val="en-ZA"/>
        </w:rPr>
        <w:t>In order to address the issue of secondary victimisation, how will his department streamline and centralise reporting, investigative and court processes between the SA Police</w:t>
      </w:r>
      <w:r w:rsidRPr="00200705">
        <w:rPr>
          <w:rFonts w:ascii="Arial" w:hAnsi="Arial" w:cs="Arial"/>
          <w:lang w:val="en-ZA"/>
        </w:rPr>
        <w:fldChar w:fldCharType="begin"/>
      </w:r>
      <w:r w:rsidRPr="00200705">
        <w:rPr>
          <w:rFonts w:ascii="Arial" w:hAnsi="Arial" w:cs="Arial"/>
          <w:lang w:val="en-ZA"/>
        </w:rPr>
        <w:instrText xml:space="preserve"> XE "Police" </w:instrText>
      </w:r>
      <w:r w:rsidRPr="00200705">
        <w:rPr>
          <w:rFonts w:ascii="Arial" w:hAnsi="Arial" w:cs="Arial"/>
          <w:lang w:val="en-ZA"/>
        </w:rPr>
        <w:fldChar w:fldCharType="end"/>
      </w:r>
      <w:r w:rsidRPr="00200705">
        <w:rPr>
          <w:rFonts w:ascii="Arial" w:hAnsi="Arial" w:cs="Arial"/>
          <w:lang w:val="en-ZA"/>
        </w:rPr>
        <w:t xml:space="preserve"> Service, the National Prosecuting Authority and judiciary so as to avoid repetitive statem</w:t>
      </w:r>
      <w:r>
        <w:rPr>
          <w:rFonts w:ascii="Arial" w:hAnsi="Arial" w:cs="Arial"/>
          <w:lang w:val="en-ZA"/>
        </w:rPr>
        <w:t>ent-taking from the victim?</w:t>
      </w:r>
    </w:p>
    <w:p w:rsidR="00200705" w:rsidRPr="00200705" w:rsidRDefault="00200705" w:rsidP="00200705">
      <w:pPr>
        <w:spacing w:before="120" w:after="120" w:line="360" w:lineRule="auto"/>
        <w:ind w:left="360"/>
        <w:jc w:val="right"/>
        <w:rPr>
          <w:rFonts w:ascii="Arial" w:hAnsi="Arial" w:cs="Arial"/>
          <w:b/>
          <w:lang w:val="en-ZA"/>
        </w:rPr>
      </w:pPr>
      <w:r w:rsidRPr="00200705">
        <w:rPr>
          <w:rFonts w:ascii="Arial" w:hAnsi="Arial" w:cs="Arial"/>
          <w:b/>
          <w:lang w:val="en-ZA"/>
        </w:rPr>
        <w:t>NW2329E</w:t>
      </w:r>
    </w:p>
    <w:p w:rsidR="00983C6B" w:rsidRDefault="00983C6B" w:rsidP="006623DB">
      <w:pPr>
        <w:spacing w:line="360" w:lineRule="auto"/>
        <w:rPr>
          <w:rFonts w:ascii="Arial" w:hAnsi="Arial" w:cs="Arial"/>
          <w:b/>
        </w:rPr>
      </w:pPr>
      <w:r>
        <w:rPr>
          <w:rFonts w:ascii="Arial" w:hAnsi="Arial" w:cs="Arial"/>
          <w:b/>
        </w:rPr>
        <w:br w:type="page"/>
      </w:r>
      <w:r w:rsidR="0007655F">
        <w:rPr>
          <w:rFonts w:ascii="Arial" w:hAnsi="Arial" w:cs="Arial"/>
          <w:b/>
        </w:rPr>
        <w:lastRenderedPageBreak/>
        <w:t>REPLY:</w:t>
      </w:r>
    </w:p>
    <w:p w:rsidR="006623DB" w:rsidRDefault="006623DB" w:rsidP="006623DB">
      <w:pPr>
        <w:spacing w:line="360" w:lineRule="auto"/>
        <w:jc w:val="both"/>
        <w:rPr>
          <w:rFonts w:ascii="Arial" w:hAnsi="Arial" w:cs="Arial"/>
        </w:rPr>
      </w:pPr>
    </w:p>
    <w:p w:rsidR="00815B15" w:rsidRDefault="00E06803" w:rsidP="006623DB">
      <w:pPr>
        <w:spacing w:line="360" w:lineRule="auto"/>
        <w:jc w:val="both"/>
        <w:rPr>
          <w:rFonts w:ascii="Arial" w:hAnsi="Arial" w:cs="Arial"/>
        </w:rPr>
      </w:pPr>
      <w:r>
        <w:rPr>
          <w:rFonts w:ascii="Arial" w:hAnsi="Arial" w:cs="Arial"/>
        </w:rPr>
        <w:t>Every effort is made to minimize and prevent any</w:t>
      </w:r>
      <w:r w:rsidR="00815B15">
        <w:rPr>
          <w:rFonts w:ascii="Arial" w:hAnsi="Arial" w:cs="Arial"/>
        </w:rPr>
        <w:t xml:space="preserve"> secondary trauma of the victim and a number of procedures and measures are in place to prevent this.</w:t>
      </w:r>
    </w:p>
    <w:p w:rsidR="006623DB" w:rsidRDefault="006623DB" w:rsidP="006623DB">
      <w:pPr>
        <w:spacing w:line="360" w:lineRule="auto"/>
        <w:jc w:val="both"/>
        <w:rPr>
          <w:rFonts w:ascii="Arial" w:hAnsi="Arial" w:cs="Arial"/>
        </w:rPr>
      </w:pPr>
    </w:p>
    <w:p w:rsidR="00863C83" w:rsidRDefault="00815B15" w:rsidP="006623DB">
      <w:pPr>
        <w:spacing w:line="360" w:lineRule="auto"/>
        <w:jc w:val="both"/>
        <w:rPr>
          <w:rFonts w:ascii="Arial" w:hAnsi="Arial" w:cs="Arial"/>
        </w:rPr>
      </w:pPr>
      <w:r>
        <w:rPr>
          <w:rFonts w:ascii="Arial" w:hAnsi="Arial" w:cs="Arial"/>
        </w:rPr>
        <w:t>However, w</w:t>
      </w:r>
      <w:r w:rsidR="00C1154E">
        <w:rPr>
          <w:rFonts w:ascii="Arial" w:hAnsi="Arial" w:cs="Arial"/>
        </w:rPr>
        <w:t xml:space="preserve">hilst the prosecution guard against additional statements from the same witness, in some instances </w:t>
      </w:r>
      <w:r>
        <w:rPr>
          <w:rFonts w:ascii="Arial" w:hAnsi="Arial" w:cs="Arial"/>
        </w:rPr>
        <w:t xml:space="preserve">there may be a need for </w:t>
      </w:r>
      <w:r w:rsidR="00C1154E">
        <w:rPr>
          <w:rFonts w:ascii="Arial" w:hAnsi="Arial" w:cs="Arial"/>
        </w:rPr>
        <w:t>supplementary statements to be provided and filed in the relevant police docket. This is to ensure that a comprehensive and detailed investigated docket and trial-ready case is put forward for prosecution wh</w:t>
      </w:r>
      <w:r w:rsidR="00E5671C">
        <w:rPr>
          <w:rFonts w:ascii="Arial" w:hAnsi="Arial" w:cs="Arial"/>
        </w:rPr>
        <w:t xml:space="preserve">ere a </w:t>
      </w:r>
      <w:r w:rsidR="00E5671C" w:rsidRPr="00E5671C">
        <w:rPr>
          <w:rFonts w:ascii="Arial" w:hAnsi="Arial" w:cs="Arial"/>
          <w:i/>
        </w:rPr>
        <w:t xml:space="preserve">prima facie </w:t>
      </w:r>
      <w:r w:rsidR="00E5671C">
        <w:rPr>
          <w:rFonts w:ascii="Arial" w:hAnsi="Arial" w:cs="Arial"/>
        </w:rPr>
        <w:t xml:space="preserve">case exists. </w:t>
      </w:r>
      <w:r w:rsidR="00C1154E">
        <w:rPr>
          <w:rFonts w:ascii="Arial" w:hAnsi="Arial" w:cs="Arial"/>
        </w:rPr>
        <w:t xml:space="preserve">  </w:t>
      </w:r>
    </w:p>
    <w:p w:rsidR="00F6440C" w:rsidRDefault="00F6440C" w:rsidP="006623DB">
      <w:pPr>
        <w:spacing w:line="360" w:lineRule="auto"/>
        <w:jc w:val="both"/>
        <w:rPr>
          <w:rFonts w:ascii="Arial" w:hAnsi="Arial" w:cs="Arial"/>
        </w:rPr>
      </w:pPr>
    </w:p>
    <w:p w:rsidR="00C1154E" w:rsidRDefault="0001187C" w:rsidP="006623DB">
      <w:pPr>
        <w:spacing w:line="360" w:lineRule="auto"/>
        <w:jc w:val="both"/>
        <w:rPr>
          <w:rFonts w:ascii="Arial" w:hAnsi="Arial" w:cs="Arial"/>
        </w:rPr>
      </w:pPr>
      <w:r>
        <w:rPr>
          <w:rFonts w:ascii="Arial" w:hAnsi="Arial" w:cs="Arial"/>
        </w:rPr>
        <w:t>A</w:t>
      </w:r>
      <w:r w:rsidR="00C1154E">
        <w:rPr>
          <w:rFonts w:ascii="Arial" w:hAnsi="Arial" w:cs="Arial"/>
        </w:rPr>
        <w:t xml:space="preserve">ll relevant </w:t>
      </w:r>
      <w:r w:rsidR="004B1EFC">
        <w:rPr>
          <w:rFonts w:ascii="Arial" w:hAnsi="Arial" w:cs="Arial"/>
        </w:rPr>
        <w:t>sta</w:t>
      </w:r>
      <w:r w:rsidR="00E41DAB">
        <w:rPr>
          <w:rFonts w:ascii="Arial" w:hAnsi="Arial" w:cs="Arial"/>
        </w:rPr>
        <w:t>k</w:t>
      </w:r>
      <w:r w:rsidR="004B1EFC">
        <w:rPr>
          <w:rFonts w:ascii="Arial" w:hAnsi="Arial" w:cs="Arial"/>
        </w:rPr>
        <w:t>eholders</w:t>
      </w:r>
      <w:r w:rsidR="00E5671C">
        <w:rPr>
          <w:rFonts w:ascii="Arial" w:hAnsi="Arial" w:cs="Arial"/>
        </w:rPr>
        <w:t xml:space="preserve"> in relation to Gender-bas</w:t>
      </w:r>
      <w:r w:rsidR="006623DB">
        <w:rPr>
          <w:rFonts w:ascii="Arial" w:hAnsi="Arial" w:cs="Arial"/>
        </w:rPr>
        <w:t xml:space="preserve">ed Violence and Femicide (GBVF) </w:t>
      </w:r>
      <w:r w:rsidR="006B7453">
        <w:rPr>
          <w:rFonts w:ascii="Arial" w:hAnsi="Arial" w:cs="Arial"/>
        </w:rPr>
        <w:t>matters</w:t>
      </w:r>
      <w:r w:rsidR="00815B15">
        <w:rPr>
          <w:rFonts w:ascii="Arial" w:hAnsi="Arial" w:cs="Arial"/>
        </w:rPr>
        <w:t xml:space="preserve"> – such as</w:t>
      </w:r>
      <w:r w:rsidR="00C1154E">
        <w:rPr>
          <w:rFonts w:ascii="Arial" w:hAnsi="Arial" w:cs="Arial"/>
        </w:rPr>
        <w:t xml:space="preserve"> for </w:t>
      </w:r>
      <w:r w:rsidR="00DA46CD">
        <w:rPr>
          <w:rFonts w:ascii="Arial" w:hAnsi="Arial" w:cs="Arial"/>
        </w:rPr>
        <w:t xml:space="preserve">the South African Police Service in respect to </w:t>
      </w:r>
      <w:r w:rsidR="00C1154E">
        <w:rPr>
          <w:rFonts w:ascii="Arial" w:hAnsi="Arial" w:cs="Arial"/>
        </w:rPr>
        <w:t xml:space="preserve">investigations, </w:t>
      </w:r>
      <w:r w:rsidR="00DA46CD">
        <w:rPr>
          <w:rFonts w:ascii="Arial" w:hAnsi="Arial" w:cs="Arial"/>
        </w:rPr>
        <w:t xml:space="preserve">Department of Social Development </w:t>
      </w:r>
      <w:r w:rsidR="00815B15">
        <w:rPr>
          <w:rFonts w:ascii="Arial" w:hAnsi="Arial" w:cs="Arial"/>
        </w:rPr>
        <w:t xml:space="preserve"> and </w:t>
      </w:r>
      <w:r w:rsidR="00DA46CD">
        <w:rPr>
          <w:rFonts w:ascii="Arial" w:hAnsi="Arial" w:cs="Arial"/>
        </w:rPr>
        <w:t xml:space="preserve">non-governmental </w:t>
      </w:r>
      <w:r w:rsidR="00815B15">
        <w:rPr>
          <w:rFonts w:ascii="Arial" w:hAnsi="Arial" w:cs="Arial"/>
        </w:rPr>
        <w:t>o</w:t>
      </w:r>
      <w:r w:rsidR="00DA46CD">
        <w:rPr>
          <w:rFonts w:ascii="Arial" w:hAnsi="Arial" w:cs="Arial"/>
        </w:rPr>
        <w:t>rganisations on</w:t>
      </w:r>
      <w:r w:rsidR="00C1154E">
        <w:rPr>
          <w:rFonts w:ascii="Arial" w:hAnsi="Arial" w:cs="Arial"/>
        </w:rPr>
        <w:t xml:space="preserve"> trauma containment services, </w:t>
      </w:r>
      <w:r w:rsidR="00815B15">
        <w:rPr>
          <w:rFonts w:ascii="Arial" w:hAnsi="Arial" w:cs="Arial"/>
        </w:rPr>
        <w:t xml:space="preserve">the </w:t>
      </w:r>
      <w:r w:rsidR="00DA46CD">
        <w:rPr>
          <w:rFonts w:ascii="Arial" w:hAnsi="Arial" w:cs="Arial"/>
        </w:rPr>
        <w:t>Department of Health regarding</w:t>
      </w:r>
      <w:r w:rsidR="00C1154E">
        <w:rPr>
          <w:rFonts w:ascii="Arial" w:hAnsi="Arial" w:cs="Arial"/>
        </w:rPr>
        <w:t xml:space="preserve"> forensic medical examinations, </w:t>
      </w:r>
      <w:r w:rsidR="00DA46CD">
        <w:rPr>
          <w:rFonts w:ascii="Arial" w:hAnsi="Arial" w:cs="Arial"/>
        </w:rPr>
        <w:t>National Prosecuting Authority</w:t>
      </w:r>
      <w:r w:rsidR="00C1154E">
        <w:rPr>
          <w:rFonts w:ascii="Arial" w:hAnsi="Arial" w:cs="Arial"/>
        </w:rPr>
        <w:t xml:space="preserve"> </w:t>
      </w:r>
      <w:r w:rsidR="00DA46CD">
        <w:rPr>
          <w:rFonts w:ascii="Arial" w:hAnsi="Arial" w:cs="Arial"/>
        </w:rPr>
        <w:t>as</w:t>
      </w:r>
      <w:r w:rsidR="00C1154E">
        <w:rPr>
          <w:rFonts w:ascii="Arial" w:hAnsi="Arial" w:cs="Arial"/>
        </w:rPr>
        <w:t xml:space="preserve"> the prosecution, and th</w:t>
      </w:r>
      <w:r w:rsidR="006B7453">
        <w:rPr>
          <w:rFonts w:ascii="Arial" w:hAnsi="Arial" w:cs="Arial"/>
        </w:rPr>
        <w:t>e</w:t>
      </w:r>
      <w:r w:rsidR="00C1154E">
        <w:rPr>
          <w:rFonts w:ascii="Arial" w:hAnsi="Arial" w:cs="Arial"/>
        </w:rPr>
        <w:t xml:space="preserve"> </w:t>
      </w:r>
      <w:r w:rsidR="00863C83">
        <w:rPr>
          <w:rFonts w:ascii="Arial" w:hAnsi="Arial" w:cs="Arial"/>
        </w:rPr>
        <w:t>j</w:t>
      </w:r>
      <w:r w:rsidR="00C1154E">
        <w:rPr>
          <w:rFonts w:ascii="Arial" w:hAnsi="Arial" w:cs="Arial"/>
        </w:rPr>
        <w:t>udiciar</w:t>
      </w:r>
      <w:r w:rsidR="00815B15">
        <w:rPr>
          <w:rFonts w:ascii="Arial" w:hAnsi="Arial" w:cs="Arial"/>
        </w:rPr>
        <w:t xml:space="preserve">y – </w:t>
      </w:r>
      <w:r w:rsidR="00DA46CD">
        <w:rPr>
          <w:rFonts w:ascii="Arial" w:hAnsi="Arial" w:cs="Arial"/>
        </w:rPr>
        <w:t xml:space="preserve"> </w:t>
      </w:r>
      <w:r w:rsidR="00815B15">
        <w:rPr>
          <w:rFonts w:ascii="Arial" w:hAnsi="Arial" w:cs="Arial"/>
        </w:rPr>
        <w:t xml:space="preserve">all </w:t>
      </w:r>
      <w:r w:rsidR="00C1154E">
        <w:rPr>
          <w:rFonts w:ascii="Arial" w:hAnsi="Arial" w:cs="Arial"/>
        </w:rPr>
        <w:t>play a crucial collective rol</w:t>
      </w:r>
      <w:r w:rsidR="00264C3F">
        <w:rPr>
          <w:rFonts w:ascii="Arial" w:hAnsi="Arial" w:cs="Arial"/>
        </w:rPr>
        <w:t>e</w:t>
      </w:r>
      <w:r w:rsidR="00C1154E">
        <w:rPr>
          <w:rFonts w:ascii="Arial" w:hAnsi="Arial" w:cs="Arial"/>
        </w:rPr>
        <w:t xml:space="preserve"> towards enhancing a victim-centric approach and </w:t>
      </w:r>
      <w:r>
        <w:rPr>
          <w:rFonts w:ascii="Arial" w:hAnsi="Arial" w:cs="Arial"/>
        </w:rPr>
        <w:t>minimi</w:t>
      </w:r>
      <w:r w:rsidR="00264C3F">
        <w:rPr>
          <w:rFonts w:ascii="Arial" w:hAnsi="Arial" w:cs="Arial"/>
        </w:rPr>
        <w:t>s</w:t>
      </w:r>
      <w:r>
        <w:rPr>
          <w:rFonts w:ascii="Arial" w:hAnsi="Arial" w:cs="Arial"/>
        </w:rPr>
        <w:t>ing</w:t>
      </w:r>
      <w:r w:rsidR="00C1154E">
        <w:rPr>
          <w:rFonts w:ascii="Arial" w:hAnsi="Arial" w:cs="Arial"/>
        </w:rPr>
        <w:t xml:space="preserve"> secondary </w:t>
      </w:r>
      <w:r w:rsidR="00863C83">
        <w:rPr>
          <w:rFonts w:ascii="Arial" w:hAnsi="Arial" w:cs="Arial"/>
        </w:rPr>
        <w:t>victimisation.</w:t>
      </w:r>
      <w:r w:rsidR="00C1154E">
        <w:rPr>
          <w:rFonts w:ascii="Arial" w:hAnsi="Arial" w:cs="Arial"/>
        </w:rPr>
        <w:t xml:space="preserve"> </w:t>
      </w:r>
    </w:p>
    <w:p w:rsidR="006623DB" w:rsidRDefault="006623DB" w:rsidP="006623DB">
      <w:pPr>
        <w:spacing w:line="360" w:lineRule="auto"/>
        <w:jc w:val="both"/>
        <w:rPr>
          <w:rFonts w:ascii="Arial" w:hAnsi="Arial" w:cs="Arial"/>
        </w:rPr>
      </w:pPr>
    </w:p>
    <w:p w:rsidR="00F6440C" w:rsidRPr="00107D48" w:rsidRDefault="00C1154E" w:rsidP="006623DB">
      <w:pPr>
        <w:spacing w:line="360" w:lineRule="auto"/>
        <w:jc w:val="both"/>
        <w:rPr>
          <w:rFonts w:ascii="Arial" w:hAnsi="Arial" w:cs="Arial"/>
        </w:rPr>
      </w:pPr>
      <w:r w:rsidRPr="00107D48">
        <w:rPr>
          <w:rFonts w:ascii="Arial" w:hAnsi="Arial" w:cs="Arial"/>
        </w:rPr>
        <w:t>The following initiatives</w:t>
      </w:r>
      <w:r w:rsidR="00DA46CD" w:rsidRPr="00107D48">
        <w:rPr>
          <w:rFonts w:ascii="Arial" w:hAnsi="Arial" w:cs="Arial"/>
        </w:rPr>
        <w:t>,</w:t>
      </w:r>
      <w:r w:rsidRPr="00107D48">
        <w:rPr>
          <w:rFonts w:ascii="Arial" w:hAnsi="Arial" w:cs="Arial"/>
        </w:rPr>
        <w:t xml:space="preserve"> as implemented by the NPA</w:t>
      </w:r>
      <w:r w:rsidR="00DA46CD" w:rsidRPr="00107D48">
        <w:rPr>
          <w:rFonts w:ascii="Arial" w:hAnsi="Arial" w:cs="Arial"/>
        </w:rPr>
        <w:t>,</w:t>
      </w:r>
      <w:r w:rsidRPr="00107D48">
        <w:rPr>
          <w:rFonts w:ascii="Arial" w:hAnsi="Arial" w:cs="Arial"/>
        </w:rPr>
        <w:t xml:space="preserve"> play a specific role towards </w:t>
      </w:r>
      <w:r w:rsidR="00815B15" w:rsidRPr="00107D48">
        <w:rPr>
          <w:rFonts w:ascii="Arial" w:hAnsi="Arial" w:cs="Arial"/>
        </w:rPr>
        <w:t>minimizing any secondary victimization and ensuring a</w:t>
      </w:r>
      <w:r w:rsidRPr="00107D48">
        <w:rPr>
          <w:rFonts w:ascii="Arial" w:hAnsi="Arial" w:cs="Arial"/>
        </w:rPr>
        <w:t xml:space="preserve"> victim-centric approach in improving service delivery </w:t>
      </w:r>
      <w:r w:rsidR="00815B15" w:rsidRPr="00107D48">
        <w:rPr>
          <w:rFonts w:ascii="Arial" w:hAnsi="Arial" w:cs="Arial"/>
        </w:rPr>
        <w:t xml:space="preserve">and support </w:t>
      </w:r>
      <w:r w:rsidR="00E41DAB" w:rsidRPr="00107D48">
        <w:rPr>
          <w:rFonts w:ascii="Arial" w:hAnsi="Arial" w:cs="Arial"/>
        </w:rPr>
        <w:t>to</w:t>
      </w:r>
      <w:r w:rsidRPr="00107D48">
        <w:rPr>
          <w:rFonts w:ascii="Arial" w:hAnsi="Arial" w:cs="Arial"/>
        </w:rPr>
        <w:t xml:space="preserve"> victims of GB</w:t>
      </w:r>
      <w:r w:rsidR="00815B15" w:rsidRPr="00107D48">
        <w:rPr>
          <w:rFonts w:ascii="Arial" w:hAnsi="Arial" w:cs="Arial"/>
        </w:rPr>
        <w:t>V:</w:t>
      </w:r>
    </w:p>
    <w:p w:rsidR="00F6440C" w:rsidRPr="00107D48" w:rsidRDefault="00F6440C" w:rsidP="006623DB">
      <w:pPr>
        <w:spacing w:line="360" w:lineRule="auto"/>
        <w:jc w:val="both"/>
        <w:rPr>
          <w:rFonts w:ascii="Arial" w:hAnsi="Arial" w:cs="Arial"/>
        </w:rPr>
      </w:pPr>
      <w:r>
        <w:rPr>
          <w:rFonts w:ascii="Arial" w:hAnsi="Arial" w:cs="Arial"/>
        </w:rPr>
        <w:t>T</w:t>
      </w:r>
      <w:r w:rsidRPr="00107D48">
        <w:rPr>
          <w:rFonts w:ascii="Arial" w:hAnsi="Arial" w:cs="Arial"/>
        </w:rPr>
        <w:t xml:space="preserve">he Thuthuzela Care Centres (TCCs) have specifically been established as a mechanism to minimize secondary victimization, as the objective of the TCC model is to provide all related services (medical, psycho-social, statement taking, follow-up services) at a 24-hour One Stop Centre. There are currently 55 TCC-sites nationally, with six (6) additional sites in the process of being added to the list. </w:t>
      </w:r>
    </w:p>
    <w:p w:rsidR="00F6440C" w:rsidRDefault="00815B15" w:rsidP="006623DB">
      <w:pPr>
        <w:pStyle w:val="ListParagraph"/>
        <w:spacing w:line="360" w:lineRule="auto"/>
        <w:ind w:left="0"/>
        <w:jc w:val="both"/>
        <w:rPr>
          <w:rFonts w:ascii="Arial" w:hAnsi="Arial" w:cs="Arial"/>
        </w:rPr>
      </w:pPr>
      <w:r w:rsidRPr="00107D48">
        <w:rPr>
          <w:rFonts w:ascii="Arial" w:hAnsi="Arial" w:cs="Arial"/>
        </w:rPr>
        <w:t xml:space="preserve">Measures such as </w:t>
      </w:r>
      <w:r w:rsidR="00EB7D63" w:rsidRPr="00107D48">
        <w:rPr>
          <w:rFonts w:ascii="Arial" w:hAnsi="Arial" w:cs="Arial"/>
        </w:rPr>
        <w:t>quality trauma containment assistance to victims, forensic medical</w:t>
      </w:r>
      <w:r w:rsidR="00EB7D63" w:rsidRPr="00DA46CD">
        <w:rPr>
          <w:rFonts w:ascii="Arial" w:hAnsi="Arial" w:cs="Arial"/>
        </w:rPr>
        <w:t xml:space="preserve"> examinations,</w:t>
      </w:r>
      <w:r>
        <w:rPr>
          <w:rFonts w:ascii="Arial" w:hAnsi="Arial" w:cs="Arial"/>
        </w:rPr>
        <w:t xml:space="preserve"> </w:t>
      </w:r>
      <w:r w:rsidR="00EB7D63" w:rsidRPr="00DA46CD">
        <w:rPr>
          <w:rFonts w:ascii="Arial" w:hAnsi="Arial" w:cs="Arial"/>
        </w:rPr>
        <w:t>specific</w:t>
      </w:r>
      <w:r w:rsidR="00264C3F" w:rsidRPr="00DA46CD">
        <w:rPr>
          <w:rFonts w:ascii="Arial" w:hAnsi="Arial" w:cs="Arial"/>
        </w:rPr>
        <w:t>ally</w:t>
      </w:r>
      <w:r w:rsidR="00EB7D63" w:rsidRPr="00DA46CD">
        <w:rPr>
          <w:rFonts w:ascii="Arial" w:hAnsi="Arial" w:cs="Arial"/>
        </w:rPr>
        <w:t xml:space="preserve"> designed court preparation program</w:t>
      </w:r>
      <w:r w:rsidR="00264C3F" w:rsidRPr="00DA46CD">
        <w:rPr>
          <w:rFonts w:ascii="Arial" w:hAnsi="Arial" w:cs="Arial"/>
        </w:rPr>
        <w:t>me</w:t>
      </w:r>
      <w:r>
        <w:rPr>
          <w:rFonts w:ascii="Arial" w:hAnsi="Arial" w:cs="Arial"/>
        </w:rPr>
        <w:t>s</w:t>
      </w:r>
      <w:r w:rsidR="00EB7D63" w:rsidRPr="00DA46CD">
        <w:rPr>
          <w:rFonts w:ascii="Arial" w:hAnsi="Arial" w:cs="Arial"/>
        </w:rPr>
        <w:t xml:space="preserve"> to collectively increase the quality of prosecutions and</w:t>
      </w:r>
      <w:r w:rsidR="00264C3F" w:rsidRPr="00DA46CD">
        <w:rPr>
          <w:rFonts w:ascii="Arial" w:hAnsi="Arial" w:cs="Arial"/>
        </w:rPr>
        <w:t xml:space="preserve"> achieve</w:t>
      </w:r>
      <w:r w:rsidR="00EB7D63" w:rsidRPr="00DA46CD">
        <w:rPr>
          <w:rFonts w:ascii="Arial" w:hAnsi="Arial" w:cs="Arial"/>
        </w:rPr>
        <w:t xml:space="preserve"> higher conviction rates</w:t>
      </w:r>
      <w:r>
        <w:rPr>
          <w:rFonts w:ascii="Arial" w:hAnsi="Arial" w:cs="Arial"/>
        </w:rPr>
        <w:t xml:space="preserve"> all play a role</w:t>
      </w:r>
      <w:r w:rsidR="00EB7D63" w:rsidRPr="00DA46CD">
        <w:rPr>
          <w:rFonts w:ascii="Arial" w:hAnsi="Arial" w:cs="Arial"/>
        </w:rPr>
        <w:t xml:space="preserve">. </w:t>
      </w:r>
    </w:p>
    <w:p w:rsidR="00F6440C" w:rsidRDefault="00F6440C" w:rsidP="006623DB">
      <w:pPr>
        <w:pStyle w:val="ListParagraph"/>
        <w:spacing w:line="360" w:lineRule="auto"/>
        <w:ind w:left="0"/>
        <w:jc w:val="both"/>
        <w:rPr>
          <w:rFonts w:ascii="Arial" w:hAnsi="Arial" w:cs="Arial"/>
        </w:rPr>
      </w:pPr>
    </w:p>
    <w:p w:rsidR="00EB7D63" w:rsidRDefault="00EB7D63" w:rsidP="006623DB">
      <w:pPr>
        <w:pStyle w:val="ListParagraph"/>
        <w:spacing w:line="360" w:lineRule="auto"/>
        <w:jc w:val="both"/>
        <w:rPr>
          <w:rFonts w:ascii="Arial" w:hAnsi="Arial" w:cs="Arial"/>
        </w:rPr>
      </w:pPr>
      <w:r>
        <w:rPr>
          <w:rFonts w:ascii="Arial" w:hAnsi="Arial" w:cs="Arial"/>
        </w:rPr>
        <w:lastRenderedPageBreak/>
        <w:t xml:space="preserve">            </w:t>
      </w:r>
    </w:p>
    <w:p w:rsidR="00EB7D63" w:rsidRPr="00E203CB" w:rsidRDefault="00EB7D63" w:rsidP="006623DB">
      <w:pPr>
        <w:pStyle w:val="ListParagraph"/>
        <w:spacing w:line="360" w:lineRule="auto"/>
        <w:ind w:left="0"/>
        <w:jc w:val="both"/>
        <w:rPr>
          <w:rFonts w:ascii="Arial" w:hAnsi="Arial" w:cs="Arial"/>
        </w:rPr>
      </w:pPr>
      <w:r w:rsidRPr="00E203CB">
        <w:rPr>
          <w:rFonts w:ascii="Arial" w:hAnsi="Arial" w:cs="Arial"/>
        </w:rPr>
        <w:t xml:space="preserve">The current court preparation model provides essential services to all witnesses to appear in courts, </w:t>
      </w:r>
      <w:r w:rsidR="00863C83">
        <w:rPr>
          <w:rFonts w:ascii="Arial" w:hAnsi="Arial" w:cs="Arial"/>
        </w:rPr>
        <w:t>and 50% of their</w:t>
      </w:r>
      <w:r w:rsidRPr="00E203CB">
        <w:rPr>
          <w:rFonts w:ascii="Arial" w:hAnsi="Arial" w:cs="Arial"/>
        </w:rPr>
        <w:t xml:space="preserve"> focus is</w:t>
      </w:r>
      <w:r w:rsidR="00863C83">
        <w:rPr>
          <w:rFonts w:ascii="Arial" w:hAnsi="Arial" w:cs="Arial"/>
        </w:rPr>
        <w:t xml:space="preserve"> specifically</w:t>
      </w:r>
      <w:r w:rsidRPr="00E203CB">
        <w:rPr>
          <w:rFonts w:ascii="Arial" w:hAnsi="Arial" w:cs="Arial"/>
        </w:rPr>
        <w:t xml:space="preserve"> on victims of sexual offences. </w:t>
      </w:r>
    </w:p>
    <w:p w:rsidR="00EB7D63" w:rsidRPr="00790F10" w:rsidRDefault="00EB7D63" w:rsidP="006623DB">
      <w:pPr>
        <w:pStyle w:val="ListParagraph"/>
        <w:spacing w:line="360" w:lineRule="auto"/>
        <w:ind w:left="0"/>
        <w:rPr>
          <w:rFonts w:ascii="Arial" w:hAnsi="Arial" w:cs="Arial"/>
        </w:rPr>
      </w:pPr>
    </w:p>
    <w:p w:rsidR="00F6440C" w:rsidRDefault="00EB7D63" w:rsidP="006623DB">
      <w:pPr>
        <w:pStyle w:val="ListParagraph"/>
        <w:spacing w:line="360" w:lineRule="auto"/>
        <w:ind w:left="0"/>
        <w:jc w:val="both"/>
        <w:rPr>
          <w:rFonts w:ascii="Arial" w:hAnsi="Arial" w:cs="Arial"/>
        </w:rPr>
      </w:pPr>
      <w:r>
        <w:rPr>
          <w:rFonts w:ascii="Arial" w:hAnsi="Arial" w:cs="Arial"/>
        </w:rPr>
        <w:t xml:space="preserve">In addition, the NPA </w:t>
      </w:r>
      <w:r w:rsidR="00261DC6" w:rsidRPr="00261DC6">
        <w:rPr>
          <w:rFonts w:ascii="Arial" w:hAnsi="Arial" w:cs="Arial"/>
        </w:rPr>
        <w:t>Sexual Offences and Community Affairs</w:t>
      </w:r>
      <w:r w:rsidR="00261DC6">
        <w:rPr>
          <w:rFonts w:ascii="Arial" w:hAnsi="Arial" w:cs="Arial"/>
        </w:rPr>
        <w:t xml:space="preserve"> (</w:t>
      </w:r>
      <w:r>
        <w:rPr>
          <w:rFonts w:ascii="Arial" w:hAnsi="Arial" w:cs="Arial"/>
        </w:rPr>
        <w:t>SOCA</w:t>
      </w:r>
      <w:r w:rsidR="00261DC6">
        <w:rPr>
          <w:rFonts w:ascii="Arial" w:hAnsi="Arial" w:cs="Arial"/>
        </w:rPr>
        <w:t>)</w:t>
      </w:r>
      <w:r>
        <w:rPr>
          <w:rFonts w:ascii="Arial" w:hAnsi="Arial" w:cs="Arial"/>
        </w:rPr>
        <w:t xml:space="preserve"> Unit</w:t>
      </w:r>
      <w:r w:rsidR="00815B15">
        <w:rPr>
          <w:rFonts w:ascii="Arial" w:hAnsi="Arial" w:cs="Arial"/>
        </w:rPr>
        <w:t xml:space="preserve"> has</w:t>
      </w:r>
      <w:r w:rsidR="00DA46CD">
        <w:rPr>
          <w:rFonts w:ascii="Arial" w:hAnsi="Arial" w:cs="Arial"/>
        </w:rPr>
        <w:t xml:space="preserve"> </w:t>
      </w:r>
      <w:r>
        <w:rPr>
          <w:rFonts w:ascii="Arial" w:hAnsi="Arial" w:cs="Arial"/>
        </w:rPr>
        <w:t xml:space="preserve">developed a </w:t>
      </w:r>
      <w:r w:rsidRPr="00F92151">
        <w:rPr>
          <w:rFonts w:ascii="Arial" w:hAnsi="Arial" w:cs="Arial"/>
        </w:rPr>
        <w:t xml:space="preserve">comprehensive </w:t>
      </w:r>
      <w:r>
        <w:rPr>
          <w:rFonts w:ascii="Arial" w:hAnsi="Arial" w:cs="Arial"/>
        </w:rPr>
        <w:t xml:space="preserve">training </w:t>
      </w:r>
      <w:r w:rsidRPr="00F92151">
        <w:rPr>
          <w:rFonts w:ascii="Arial" w:hAnsi="Arial" w:cs="Arial"/>
        </w:rPr>
        <w:t xml:space="preserve">module </w:t>
      </w:r>
      <w:r>
        <w:rPr>
          <w:rFonts w:ascii="Arial" w:hAnsi="Arial" w:cs="Arial"/>
        </w:rPr>
        <w:t xml:space="preserve">(as part of the advanced sexual offences training curriculum) </w:t>
      </w:r>
      <w:r w:rsidRPr="00F92151">
        <w:rPr>
          <w:rFonts w:ascii="Arial" w:hAnsi="Arial" w:cs="Arial"/>
        </w:rPr>
        <w:t xml:space="preserve">dealing with all related aspects </w:t>
      </w:r>
      <w:r w:rsidR="00E120C1">
        <w:rPr>
          <w:rFonts w:ascii="Arial" w:hAnsi="Arial" w:cs="Arial"/>
        </w:rPr>
        <w:t>on</w:t>
      </w:r>
      <w:r w:rsidRPr="00F92151">
        <w:rPr>
          <w:rFonts w:ascii="Arial" w:hAnsi="Arial" w:cs="Arial"/>
        </w:rPr>
        <w:t xml:space="preserve"> social context </w:t>
      </w:r>
      <w:r w:rsidR="00E120C1">
        <w:rPr>
          <w:rFonts w:ascii="Arial" w:hAnsi="Arial" w:cs="Arial"/>
        </w:rPr>
        <w:t xml:space="preserve">sensitivity </w:t>
      </w:r>
      <w:r w:rsidRPr="00F92151">
        <w:rPr>
          <w:rFonts w:ascii="Arial" w:hAnsi="Arial" w:cs="Arial"/>
        </w:rPr>
        <w:t>awareness in a prosecutorial decision-making environment</w:t>
      </w:r>
      <w:r>
        <w:rPr>
          <w:rFonts w:ascii="Arial" w:hAnsi="Arial" w:cs="Arial"/>
        </w:rPr>
        <w:t>.</w:t>
      </w:r>
      <w:r w:rsidR="00E120C1">
        <w:rPr>
          <w:rFonts w:ascii="Arial" w:hAnsi="Arial" w:cs="Arial"/>
        </w:rPr>
        <w:t xml:space="preserve"> </w:t>
      </w:r>
      <w:r w:rsidR="00E41DAB">
        <w:rPr>
          <w:rFonts w:ascii="Arial" w:hAnsi="Arial" w:cs="Arial"/>
        </w:rPr>
        <w:t>The training manual specifically includes a module on secondary victimi</w:t>
      </w:r>
      <w:r w:rsidR="00DC4200">
        <w:rPr>
          <w:rFonts w:ascii="Arial" w:hAnsi="Arial" w:cs="Arial"/>
        </w:rPr>
        <w:t>s</w:t>
      </w:r>
      <w:r w:rsidR="00E41DAB">
        <w:rPr>
          <w:rFonts w:ascii="Arial" w:hAnsi="Arial" w:cs="Arial"/>
        </w:rPr>
        <w:t>ation, its possible impact and how prosecutors should avoid it in GBVF matters.</w:t>
      </w:r>
    </w:p>
    <w:p w:rsidR="00F6440C" w:rsidRDefault="00F6440C" w:rsidP="006623DB">
      <w:pPr>
        <w:pStyle w:val="ListParagraph"/>
        <w:spacing w:line="360" w:lineRule="auto"/>
        <w:ind w:left="0"/>
        <w:jc w:val="both"/>
        <w:rPr>
          <w:rFonts w:ascii="Arial" w:hAnsi="Arial" w:cs="Arial"/>
        </w:rPr>
      </w:pPr>
    </w:p>
    <w:p w:rsidR="00F6440C" w:rsidRDefault="00F6440C" w:rsidP="006623DB">
      <w:pPr>
        <w:pStyle w:val="ListParagraph"/>
        <w:spacing w:line="360" w:lineRule="auto"/>
        <w:ind w:left="0"/>
        <w:jc w:val="both"/>
        <w:rPr>
          <w:rFonts w:ascii="Arial" w:hAnsi="Arial" w:cs="Arial"/>
        </w:rPr>
      </w:pPr>
      <w:r>
        <w:rPr>
          <w:rFonts w:ascii="Arial" w:hAnsi="Arial" w:cs="Arial"/>
        </w:rPr>
        <w:t>Our d</w:t>
      </w:r>
      <w:r w:rsidRPr="00F6440C">
        <w:rPr>
          <w:rFonts w:ascii="Arial" w:hAnsi="Arial" w:cs="Arial"/>
        </w:rPr>
        <w:t>edicated Sexual Offences Courts make use of a number of interventions to reduce secondary trauma for victims, such as preparation services, pre-and post-trial trauma debriefing services, intermediary services, private testifying room/closed court services (via a closed-circuit TV system) and private waiting rooms for adult and child victims.</w:t>
      </w:r>
    </w:p>
    <w:p w:rsidR="00F6440C" w:rsidRDefault="00F6440C" w:rsidP="006623DB">
      <w:pPr>
        <w:pStyle w:val="ListParagraph"/>
        <w:spacing w:line="360" w:lineRule="auto"/>
        <w:ind w:left="0"/>
        <w:jc w:val="both"/>
        <w:rPr>
          <w:rFonts w:ascii="Arial" w:hAnsi="Arial" w:cs="Arial"/>
        </w:rPr>
      </w:pPr>
    </w:p>
    <w:p w:rsidR="00F6440C" w:rsidRDefault="00F6440C" w:rsidP="006623DB">
      <w:pPr>
        <w:pStyle w:val="ListParagraph"/>
        <w:spacing w:line="360" w:lineRule="auto"/>
        <w:ind w:left="0"/>
        <w:jc w:val="both"/>
        <w:rPr>
          <w:rFonts w:ascii="Arial" w:hAnsi="Arial" w:cs="Arial"/>
        </w:rPr>
      </w:pPr>
      <w:r w:rsidRPr="00F6440C">
        <w:rPr>
          <w:rFonts w:ascii="Arial" w:hAnsi="Arial" w:cs="Arial"/>
        </w:rPr>
        <w:t>The aforementioned initiatives and activities are specifically aimed at constantly improving service delivery, which includes minimis</w:t>
      </w:r>
      <w:r w:rsidR="00107D48">
        <w:rPr>
          <w:rFonts w:ascii="Arial" w:hAnsi="Arial" w:cs="Arial"/>
        </w:rPr>
        <w:t>ing any secondary victimization.</w:t>
      </w:r>
    </w:p>
    <w:p w:rsidR="00F6440C" w:rsidRDefault="00F6440C" w:rsidP="006623DB">
      <w:pPr>
        <w:pStyle w:val="ListParagraph"/>
        <w:spacing w:line="360" w:lineRule="auto"/>
        <w:ind w:left="0"/>
        <w:jc w:val="both"/>
        <w:rPr>
          <w:rFonts w:ascii="Arial" w:hAnsi="Arial" w:cs="Arial"/>
        </w:rPr>
      </w:pPr>
    </w:p>
    <w:p w:rsidR="00F6440C" w:rsidRPr="00F6440C" w:rsidRDefault="00F6440C" w:rsidP="006623DB">
      <w:pPr>
        <w:pStyle w:val="ListParagraph"/>
        <w:spacing w:line="360" w:lineRule="auto"/>
        <w:ind w:left="0"/>
        <w:jc w:val="both"/>
        <w:rPr>
          <w:rFonts w:ascii="Arial" w:hAnsi="Arial" w:cs="Arial"/>
        </w:rPr>
      </w:pPr>
      <w:r>
        <w:rPr>
          <w:rFonts w:ascii="Arial" w:hAnsi="Arial" w:cs="Arial"/>
        </w:rPr>
        <w:t xml:space="preserve">The recently promulgated Regulations give further impetus to section 55A of the Sexual Offences Act, 2007 and </w:t>
      </w:r>
      <w:r w:rsidRPr="00F6440C">
        <w:rPr>
          <w:rFonts w:ascii="Arial" w:hAnsi="Arial" w:cs="Arial"/>
        </w:rPr>
        <w:t xml:space="preserve">provide for the required facilities, devices, equipment, and services that these courts have to offer to be a designated Sexual Offences Court. </w:t>
      </w:r>
      <w:r>
        <w:rPr>
          <w:rFonts w:ascii="Arial" w:hAnsi="Arial" w:cs="Arial"/>
        </w:rPr>
        <w:t>All these measures are aimed a</w:t>
      </w:r>
      <w:r w:rsidR="006623DB">
        <w:rPr>
          <w:rFonts w:ascii="Arial" w:hAnsi="Arial" w:cs="Arial"/>
        </w:rPr>
        <w:t>t</w:t>
      </w:r>
      <w:r>
        <w:rPr>
          <w:rFonts w:ascii="Arial" w:hAnsi="Arial" w:cs="Arial"/>
        </w:rPr>
        <w:t xml:space="preserve"> reducing secondary victimization.</w:t>
      </w:r>
    </w:p>
    <w:p w:rsidR="00F6440C" w:rsidRPr="00F6440C" w:rsidRDefault="00F6440C" w:rsidP="006623DB">
      <w:pPr>
        <w:pStyle w:val="ListParagraph"/>
        <w:spacing w:line="360" w:lineRule="auto"/>
        <w:ind w:left="0"/>
        <w:jc w:val="both"/>
        <w:rPr>
          <w:rFonts w:ascii="Arial" w:hAnsi="Arial" w:cs="Arial"/>
        </w:rPr>
      </w:pPr>
    </w:p>
    <w:p w:rsidR="00F6440C" w:rsidRDefault="00F6440C" w:rsidP="006623DB">
      <w:pPr>
        <w:pStyle w:val="ListParagraph"/>
        <w:spacing w:line="360" w:lineRule="auto"/>
        <w:ind w:left="0"/>
        <w:jc w:val="both"/>
        <w:rPr>
          <w:rFonts w:ascii="Arial" w:hAnsi="Arial" w:cs="Arial"/>
        </w:rPr>
      </w:pPr>
      <w:r>
        <w:rPr>
          <w:rFonts w:ascii="Arial" w:hAnsi="Arial" w:cs="Arial"/>
        </w:rPr>
        <w:t xml:space="preserve">In addition thereto, we are pleased to inform this House that three new Bills pertaining to preventing and combating GBV have recently been approved by Cabinet for introduction into Parliament and these Bills, once passed, will go a long way in further reducing and preventing secondary victimization. </w:t>
      </w:r>
    </w:p>
    <w:p w:rsidR="00F6440C" w:rsidRDefault="00F6440C" w:rsidP="006623DB">
      <w:pPr>
        <w:pStyle w:val="ListParagraph"/>
        <w:spacing w:line="360" w:lineRule="auto"/>
        <w:ind w:left="0"/>
        <w:jc w:val="both"/>
        <w:rPr>
          <w:rFonts w:ascii="Arial" w:hAnsi="Arial" w:cs="Arial"/>
        </w:rPr>
      </w:pPr>
    </w:p>
    <w:p w:rsidR="0094220D" w:rsidRDefault="0094220D" w:rsidP="006623DB">
      <w:pPr>
        <w:spacing w:line="360" w:lineRule="auto"/>
        <w:jc w:val="both"/>
        <w:rPr>
          <w:rFonts w:ascii="Arial" w:hAnsi="Arial" w:cs="Arial"/>
          <w:color w:val="000000"/>
          <w:sz w:val="22"/>
          <w:szCs w:val="22"/>
        </w:rPr>
      </w:pPr>
    </w:p>
    <w:p w:rsidR="004D04CC" w:rsidRDefault="004D04CC" w:rsidP="006623DB">
      <w:pPr>
        <w:spacing w:line="360" w:lineRule="auto"/>
        <w:jc w:val="both"/>
        <w:rPr>
          <w:rFonts w:ascii="Arial" w:hAnsi="Arial" w:cs="Arial"/>
          <w:color w:val="000000"/>
          <w:sz w:val="22"/>
          <w:szCs w:val="22"/>
        </w:rPr>
      </w:pPr>
    </w:p>
    <w:sectPr w:rsidR="004D04CC"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F05" w:rsidRDefault="00986F05" w:rsidP="00913892">
      <w:r>
        <w:separator/>
      </w:r>
    </w:p>
  </w:endnote>
  <w:endnote w:type="continuationSeparator" w:id="1">
    <w:p w:rsidR="00986F05" w:rsidRDefault="00986F05"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9D7AD3" w:rsidRPr="009D7AD3">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F05" w:rsidRDefault="00986F05" w:rsidP="00913892">
      <w:r>
        <w:separator/>
      </w:r>
    </w:p>
  </w:footnote>
  <w:footnote w:type="continuationSeparator" w:id="1">
    <w:p w:rsidR="00986F05" w:rsidRDefault="00986F05"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7EF044E"/>
    <w:multiLevelType w:val="hybridMultilevel"/>
    <w:tmpl w:val="A7305F1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6">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7">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EB71238"/>
    <w:multiLevelType w:val="hybridMultilevel"/>
    <w:tmpl w:val="3304763E"/>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613C1329"/>
    <w:multiLevelType w:val="hybridMultilevel"/>
    <w:tmpl w:val="7A2451CA"/>
    <w:lvl w:ilvl="0" w:tplc="DC5E938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1">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3">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7EF14310"/>
    <w:multiLevelType w:val="hybridMultilevel"/>
    <w:tmpl w:val="6742A4F2"/>
    <w:lvl w:ilvl="0" w:tplc="D5A4B2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2"/>
  </w:num>
  <w:num w:numId="5">
    <w:abstractNumId w:val="28"/>
  </w:num>
  <w:num w:numId="6">
    <w:abstractNumId w:val="3"/>
  </w:num>
  <w:num w:numId="7">
    <w:abstractNumId w:val="34"/>
  </w:num>
  <w:num w:numId="8">
    <w:abstractNumId w:val="11"/>
  </w:num>
  <w:num w:numId="9">
    <w:abstractNumId w:val="17"/>
  </w:num>
  <w:num w:numId="10">
    <w:abstractNumId w:val="30"/>
  </w:num>
  <w:num w:numId="11">
    <w:abstractNumId w:val="2"/>
  </w:num>
  <w:num w:numId="12">
    <w:abstractNumId w:val="20"/>
  </w:num>
  <w:num w:numId="13">
    <w:abstractNumId w:val="15"/>
  </w:num>
  <w:num w:numId="14">
    <w:abstractNumId w:val="18"/>
  </w:num>
  <w:num w:numId="15">
    <w:abstractNumId w:val="10"/>
  </w:num>
  <w:num w:numId="16">
    <w:abstractNumId w:val="16"/>
  </w:num>
  <w:num w:numId="17">
    <w:abstractNumId w:val="32"/>
  </w:num>
  <w:num w:numId="18">
    <w:abstractNumId w:val="21"/>
  </w:num>
  <w:num w:numId="19">
    <w:abstractNumId w:val="19"/>
  </w:num>
  <w:num w:numId="20">
    <w:abstractNumId w:val="31"/>
  </w:num>
  <w:num w:numId="21">
    <w:abstractNumId w:val="25"/>
  </w:num>
  <w:num w:numId="22">
    <w:abstractNumId w:val="26"/>
  </w:num>
  <w:num w:numId="23">
    <w:abstractNumId w:val="9"/>
  </w:num>
  <w:num w:numId="24">
    <w:abstractNumId w:val="27"/>
  </w:num>
  <w:num w:numId="25">
    <w:abstractNumId w:val="5"/>
  </w:num>
  <w:num w:numId="26">
    <w:abstractNumId w:val="8"/>
  </w:num>
  <w:num w:numId="27">
    <w:abstractNumId w:val="23"/>
  </w:num>
  <w:num w:numId="28">
    <w:abstractNumId w:val="33"/>
  </w:num>
  <w:num w:numId="29">
    <w:abstractNumId w:val="7"/>
  </w:num>
  <w:num w:numId="30">
    <w:abstractNumId w:val="12"/>
  </w:num>
  <w:num w:numId="31">
    <w:abstractNumId w:val="1"/>
  </w:num>
  <w:num w:numId="32">
    <w:abstractNumId w:val="13"/>
  </w:num>
  <w:num w:numId="33">
    <w:abstractNumId w:val="6"/>
  </w:num>
  <w:num w:numId="34">
    <w:abstractNumId w:val="24"/>
  </w:num>
  <w:num w:numId="35">
    <w:abstractNumId w:val="35"/>
  </w:num>
  <w:num w:numId="36">
    <w:abstractNumId w:val="2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55AFD"/>
    <w:rsid w:val="00001C4E"/>
    <w:rsid w:val="000072D7"/>
    <w:rsid w:val="0001187C"/>
    <w:rsid w:val="00026EC0"/>
    <w:rsid w:val="00030927"/>
    <w:rsid w:val="0004105D"/>
    <w:rsid w:val="0004190C"/>
    <w:rsid w:val="00046588"/>
    <w:rsid w:val="00052CE2"/>
    <w:rsid w:val="000608BA"/>
    <w:rsid w:val="00070401"/>
    <w:rsid w:val="00072E1B"/>
    <w:rsid w:val="0007655F"/>
    <w:rsid w:val="00080B73"/>
    <w:rsid w:val="000A3DA5"/>
    <w:rsid w:val="000B5E45"/>
    <w:rsid w:val="000C01D4"/>
    <w:rsid w:val="000C2B2C"/>
    <w:rsid w:val="000D4F57"/>
    <w:rsid w:val="000E7085"/>
    <w:rsid w:val="000E7563"/>
    <w:rsid w:val="000E76BA"/>
    <w:rsid w:val="00105174"/>
    <w:rsid w:val="00107D48"/>
    <w:rsid w:val="00110B8F"/>
    <w:rsid w:val="00120775"/>
    <w:rsid w:val="00120BBF"/>
    <w:rsid w:val="00122315"/>
    <w:rsid w:val="00134C16"/>
    <w:rsid w:val="001354F5"/>
    <w:rsid w:val="0014405A"/>
    <w:rsid w:val="00144111"/>
    <w:rsid w:val="001552A3"/>
    <w:rsid w:val="00156483"/>
    <w:rsid w:val="001702F2"/>
    <w:rsid w:val="00173403"/>
    <w:rsid w:val="001743D7"/>
    <w:rsid w:val="001774BC"/>
    <w:rsid w:val="001848C4"/>
    <w:rsid w:val="00192D26"/>
    <w:rsid w:val="00194B05"/>
    <w:rsid w:val="001A6D2A"/>
    <w:rsid w:val="001B00F0"/>
    <w:rsid w:val="001D4F07"/>
    <w:rsid w:val="001E1BE7"/>
    <w:rsid w:val="001E6119"/>
    <w:rsid w:val="001F41F3"/>
    <w:rsid w:val="001F445E"/>
    <w:rsid w:val="00200705"/>
    <w:rsid w:val="00202213"/>
    <w:rsid w:val="00203F6A"/>
    <w:rsid w:val="00213182"/>
    <w:rsid w:val="0021549B"/>
    <w:rsid w:val="00222998"/>
    <w:rsid w:val="002269FD"/>
    <w:rsid w:val="00245FF0"/>
    <w:rsid w:val="00261DC6"/>
    <w:rsid w:val="00262ACE"/>
    <w:rsid w:val="00264C3F"/>
    <w:rsid w:val="00281574"/>
    <w:rsid w:val="00283D39"/>
    <w:rsid w:val="002857B6"/>
    <w:rsid w:val="00286311"/>
    <w:rsid w:val="00291065"/>
    <w:rsid w:val="002A0DB1"/>
    <w:rsid w:val="002B2B31"/>
    <w:rsid w:val="002B323D"/>
    <w:rsid w:val="002B6D18"/>
    <w:rsid w:val="002C719B"/>
    <w:rsid w:val="002D5BF7"/>
    <w:rsid w:val="002D7BBD"/>
    <w:rsid w:val="002E7253"/>
    <w:rsid w:val="002F22DD"/>
    <w:rsid w:val="0031652F"/>
    <w:rsid w:val="00322BA4"/>
    <w:rsid w:val="00331BFA"/>
    <w:rsid w:val="00345132"/>
    <w:rsid w:val="00346942"/>
    <w:rsid w:val="0037187E"/>
    <w:rsid w:val="003767D7"/>
    <w:rsid w:val="00377B55"/>
    <w:rsid w:val="00381B64"/>
    <w:rsid w:val="00383858"/>
    <w:rsid w:val="00386CA6"/>
    <w:rsid w:val="003A64C5"/>
    <w:rsid w:val="003A6AD0"/>
    <w:rsid w:val="003B0260"/>
    <w:rsid w:val="003C43F4"/>
    <w:rsid w:val="003C4D22"/>
    <w:rsid w:val="003C5B62"/>
    <w:rsid w:val="003D526D"/>
    <w:rsid w:val="003D780B"/>
    <w:rsid w:val="003E0CEE"/>
    <w:rsid w:val="003F5064"/>
    <w:rsid w:val="003F6245"/>
    <w:rsid w:val="004031F8"/>
    <w:rsid w:val="00417DB4"/>
    <w:rsid w:val="00422DF6"/>
    <w:rsid w:val="00431C9F"/>
    <w:rsid w:val="00433C19"/>
    <w:rsid w:val="00436057"/>
    <w:rsid w:val="00436842"/>
    <w:rsid w:val="00440FFF"/>
    <w:rsid w:val="00441BD5"/>
    <w:rsid w:val="00447BA5"/>
    <w:rsid w:val="004572CE"/>
    <w:rsid w:val="00465448"/>
    <w:rsid w:val="00465A51"/>
    <w:rsid w:val="004926BD"/>
    <w:rsid w:val="004B1EFC"/>
    <w:rsid w:val="004B6B6B"/>
    <w:rsid w:val="004D04CC"/>
    <w:rsid w:val="004E4369"/>
    <w:rsid w:val="004E7CD4"/>
    <w:rsid w:val="004F6FEC"/>
    <w:rsid w:val="00502ED6"/>
    <w:rsid w:val="00515B6A"/>
    <w:rsid w:val="005160F8"/>
    <w:rsid w:val="005240F0"/>
    <w:rsid w:val="0054211D"/>
    <w:rsid w:val="00544950"/>
    <w:rsid w:val="005601A1"/>
    <w:rsid w:val="005726FA"/>
    <w:rsid w:val="00572F09"/>
    <w:rsid w:val="005772C1"/>
    <w:rsid w:val="005835BC"/>
    <w:rsid w:val="005856A7"/>
    <w:rsid w:val="00585897"/>
    <w:rsid w:val="005B6209"/>
    <w:rsid w:val="005D1775"/>
    <w:rsid w:val="005D3806"/>
    <w:rsid w:val="005E365A"/>
    <w:rsid w:val="005E6608"/>
    <w:rsid w:val="005E76CF"/>
    <w:rsid w:val="005F79E3"/>
    <w:rsid w:val="00612214"/>
    <w:rsid w:val="00625CD7"/>
    <w:rsid w:val="00630932"/>
    <w:rsid w:val="00653FE5"/>
    <w:rsid w:val="00657178"/>
    <w:rsid w:val="00661BE2"/>
    <w:rsid w:val="006623DB"/>
    <w:rsid w:val="00670788"/>
    <w:rsid w:val="0067545A"/>
    <w:rsid w:val="006959E4"/>
    <w:rsid w:val="006A7B90"/>
    <w:rsid w:val="006B0F80"/>
    <w:rsid w:val="006B7453"/>
    <w:rsid w:val="006C0567"/>
    <w:rsid w:val="006C54F2"/>
    <w:rsid w:val="006D21F9"/>
    <w:rsid w:val="006D7E71"/>
    <w:rsid w:val="006F2454"/>
    <w:rsid w:val="006F63D7"/>
    <w:rsid w:val="00720D4C"/>
    <w:rsid w:val="00724689"/>
    <w:rsid w:val="007261FA"/>
    <w:rsid w:val="00740A5A"/>
    <w:rsid w:val="00745638"/>
    <w:rsid w:val="007540CF"/>
    <w:rsid w:val="00755C22"/>
    <w:rsid w:val="00757E02"/>
    <w:rsid w:val="00760BFE"/>
    <w:rsid w:val="00777A77"/>
    <w:rsid w:val="0078425B"/>
    <w:rsid w:val="00784F4E"/>
    <w:rsid w:val="007903FA"/>
    <w:rsid w:val="00791471"/>
    <w:rsid w:val="007961D4"/>
    <w:rsid w:val="007B6F4A"/>
    <w:rsid w:val="007C0AC3"/>
    <w:rsid w:val="007C1863"/>
    <w:rsid w:val="007E6925"/>
    <w:rsid w:val="007E7201"/>
    <w:rsid w:val="007E72F0"/>
    <w:rsid w:val="007F2B0B"/>
    <w:rsid w:val="00815B15"/>
    <w:rsid w:val="00846897"/>
    <w:rsid w:val="008622F9"/>
    <w:rsid w:val="00863C83"/>
    <w:rsid w:val="00865132"/>
    <w:rsid w:val="008769EF"/>
    <w:rsid w:val="00881381"/>
    <w:rsid w:val="00892846"/>
    <w:rsid w:val="00896C76"/>
    <w:rsid w:val="00897639"/>
    <w:rsid w:val="008A1398"/>
    <w:rsid w:val="008A1837"/>
    <w:rsid w:val="008C1A56"/>
    <w:rsid w:val="008D4373"/>
    <w:rsid w:val="008E1626"/>
    <w:rsid w:val="008E312C"/>
    <w:rsid w:val="008E78E6"/>
    <w:rsid w:val="008F366F"/>
    <w:rsid w:val="008F36AF"/>
    <w:rsid w:val="008F6A5A"/>
    <w:rsid w:val="009025C1"/>
    <w:rsid w:val="00905C38"/>
    <w:rsid w:val="00913892"/>
    <w:rsid w:val="0092193B"/>
    <w:rsid w:val="009229AD"/>
    <w:rsid w:val="00931A35"/>
    <w:rsid w:val="0094220D"/>
    <w:rsid w:val="0094372F"/>
    <w:rsid w:val="009541F2"/>
    <w:rsid w:val="009551F2"/>
    <w:rsid w:val="0096160B"/>
    <w:rsid w:val="00966730"/>
    <w:rsid w:val="00973033"/>
    <w:rsid w:val="00983C6B"/>
    <w:rsid w:val="009868D6"/>
    <w:rsid w:val="00986F05"/>
    <w:rsid w:val="0098762D"/>
    <w:rsid w:val="009A755B"/>
    <w:rsid w:val="009B0CAB"/>
    <w:rsid w:val="009D4F78"/>
    <w:rsid w:val="009D7AD3"/>
    <w:rsid w:val="009E0268"/>
    <w:rsid w:val="009E1C96"/>
    <w:rsid w:val="009F17AE"/>
    <w:rsid w:val="009F1B70"/>
    <w:rsid w:val="009F2D5C"/>
    <w:rsid w:val="009F4A72"/>
    <w:rsid w:val="00A068E9"/>
    <w:rsid w:val="00A13BBD"/>
    <w:rsid w:val="00A42301"/>
    <w:rsid w:val="00A4711C"/>
    <w:rsid w:val="00A5364A"/>
    <w:rsid w:val="00A64328"/>
    <w:rsid w:val="00A6432A"/>
    <w:rsid w:val="00A66729"/>
    <w:rsid w:val="00A671BD"/>
    <w:rsid w:val="00A7136B"/>
    <w:rsid w:val="00A94C31"/>
    <w:rsid w:val="00AA2AB0"/>
    <w:rsid w:val="00AA39AC"/>
    <w:rsid w:val="00AC7233"/>
    <w:rsid w:val="00AD44D7"/>
    <w:rsid w:val="00AD7B7A"/>
    <w:rsid w:val="00AE0397"/>
    <w:rsid w:val="00AF5D91"/>
    <w:rsid w:val="00B021CE"/>
    <w:rsid w:val="00B06790"/>
    <w:rsid w:val="00B13369"/>
    <w:rsid w:val="00B170EA"/>
    <w:rsid w:val="00B26AB3"/>
    <w:rsid w:val="00B40A2F"/>
    <w:rsid w:val="00B46E62"/>
    <w:rsid w:val="00B553A6"/>
    <w:rsid w:val="00B8345D"/>
    <w:rsid w:val="00B87664"/>
    <w:rsid w:val="00B958BA"/>
    <w:rsid w:val="00B9668D"/>
    <w:rsid w:val="00BA3361"/>
    <w:rsid w:val="00BA3A67"/>
    <w:rsid w:val="00BA61AF"/>
    <w:rsid w:val="00BB53A8"/>
    <w:rsid w:val="00BB7991"/>
    <w:rsid w:val="00BC1021"/>
    <w:rsid w:val="00BC7AFB"/>
    <w:rsid w:val="00BD6D36"/>
    <w:rsid w:val="00BF0672"/>
    <w:rsid w:val="00BF0809"/>
    <w:rsid w:val="00BF738D"/>
    <w:rsid w:val="00C00132"/>
    <w:rsid w:val="00C1154E"/>
    <w:rsid w:val="00C15423"/>
    <w:rsid w:val="00C31057"/>
    <w:rsid w:val="00C331B7"/>
    <w:rsid w:val="00C360AA"/>
    <w:rsid w:val="00C3772F"/>
    <w:rsid w:val="00C41A50"/>
    <w:rsid w:val="00C672A0"/>
    <w:rsid w:val="00C75ACC"/>
    <w:rsid w:val="00C770B6"/>
    <w:rsid w:val="00C81ABF"/>
    <w:rsid w:val="00C84899"/>
    <w:rsid w:val="00C8589D"/>
    <w:rsid w:val="00C877EE"/>
    <w:rsid w:val="00C904B6"/>
    <w:rsid w:val="00C90886"/>
    <w:rsid w:val="00C95F59"/>
    <w:rsid w:val="00CB2778"/>
    <w:rsid w:val="00CC239F"/>
    <w:rsid w:val="00CC576B"/>
    <w:rsid w:val="00CD042D"/>
    <w:rsid w:val="00CD3DB4"/>
    <w:rsid w:val="00CD4D18"/>
    <w:rsid w:val="00CE0598"/>
    <w:rsid w:val="00CF1B81"/>
    <w:rsid w:val="00D209A0"/>
    <w:rsid w:val="00D222F0"/>
    <w:rsid w:val="00D24750"/>
    <w:rsid w:val="00D3067D"/>
    <w:rsid w:val="00D31456"/>
    <w:rsid w:val="00D41538"/>
    <w:rsid w:val="00D463C8"/>
    <w:rsid w:val="00D50C5D"/>
    <w:rsid w:val="00D56B43"/>
    <w:rsid w:val="00D650B9"/>
    <w:rsid w:val="00D74CDB"/>
    <w:rsid w:val="00D764A0"/>
    <w:rsid w:val="00D76DA7"/>
    <w:rsid w:val="00D80139"/>
    <w:rsid w:val="00D86E52"/>
    <w:rsid w:val="00D93903"/>
    <w:rsid w:val="00DA46CD"/>
    <w:rsid w:val="00DA495F"/>
    <w:rsid w:val="00DA5758"/>
    <w:rsid w:val="00DB11B2"/>
    <w:rsid w:val="00DC255C"/>
    <w:rsid w:val="00DC4200"/>
    <w:rsid w:val="00DC592F"/>
    <w:rsid w:val="00DC7CDA"/>
    <w:rsid w:val="00DE1284"/>
    <w:rsid w:val="00DE4C48"/>
    <w:rsid w:val="00DF2638"/>
    <w:rsid w:val="00E06803"/>
    <w:rsid w:val="00E1080E"/>
    <w:rsid w:val="00E120C1"/>
    <w:rsid w:val="00E17F42"/>
    <w:rsid w:val="00E21A66"/>
    <w:rsid w:val="00E41DAB"/>
    <w:rsid w:val="00E44AFC"/>
    <w:rsid w:val="00E538B7"/>
    <w:rsid w:val="00E55AFD"/>
    <w:rsid w:val="00E5671C"/>
    <w:rsid w:val="00EA4D5C"/>
    <w:rsid w:val="00EA53D2"/>
    <w:rsid w:val="00EA7A64"/>
    <w:rsid w:val="00EB54FA"/>
    <w:rsid w:val="00EB5C9A"/>
    <w:rsid w:val="00EB7D63"/>
    <w:rsid w:val="00EC5379"/>
    <w:rsid w:val="00EC7A7A"/>
    <w:rsid w:val="00ED072E"/>
    <w:rsid w:val="00ED22E1"/>
    <w:rsid w:val="00ED5CF6"/>
    <w:rsid w:val="00EE1177"/>
    <w:rsid w:val="00EF081C"/>
    <w:rsid w:val="00EF2E4B"/>
    <w:rsid w:val="00EF32C9"/>
    <w:rsid w:val="00F20EAD"/>
    <w:rsid w:val="00F220CD"/>
    <w:rsid w:val="00F26B86"/>
    <w:rsid w:val="00F31805"/>
    <w:rsid w:val="00F36003"/>
    <w:rsid w:val="00F400F2"/>
    <w:rsid w:val="00F475A6"/>
    <w:rsid w:val="00F5419D"/>
    <w:rsid w:val="00F55893"/>
    <w:rsid w:val="00F63F57"/>
    <w:rsid w:val="00F6440C"/>
    <w:rsid w:val="00F646C9"/>
    <w:rsid w:val="00F739F4"/>
    <w:rsid w:val="00F845F2"/>
    <w:rsid w:val="00F86709"/>
    <w:rsid w:val="00F91926"/>
    <w:rsid w:val="00F95D9E"/>
    <w:rsid w:val="00FA26A6"/>
    <w:rsid w:val="00FA4D8E"/>
    <w:rsid w:val="00FD1291"/>
    <w:rsid w:val="00FD32ED"/>
    <w:rsid w:val="00FE0EAD"/>
    <w:rsid w:val="00FE25AE"/>
    <w:rsid w:val="00FE3255"/>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3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sid w:val="00897639"/>
    <w:rPr>
      <w:sz w:val="16"/>
      <w:szCs w:val="16"/>
    </w:rPr>
  </w:style>
  <w:style w:type="paragraph" w:styleId="CommentText">
    <w:name w:val="annotation text"/>
    <w:basedOn w:val="Normal"/>
    <w:link w:val="CommentTextChar"/>
    <w:uiPriority w:val="99"/>
    <w:semiHidden/>
    <w:unhideWhenUsed/>
    <w:rsid w:val="00897639"/>
    <w:rPr>
      <w:sz w:val="20"/>
      <w:szCs w:val="20"/>
    </w:rPr>
  </w:style>
  <w:style w:type="character" w:customStyle="1" w:styleId="CommentTextChar">
    <w:name w:val="Comment Text Char"/>
    <w:link w:val="CommentText"/>
    <w:uiPriority w:val="99"/>
    <w:semiHidden/>
    <w:rsid w:val="0089763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97639"/>
    <w:rPr>
      <w:b/>
      <w:bCs/>
    </w:rPr>
  </w:style>
  <w:style w:type="character" w:customStyle="1" w:styleId="CommentSubjectChar">
    <w:name w:val="Comment Subject Char"/>
    <w:link w:val="CommentSubject"/>
    <w:uiPriority w:val="99"/>
    <w:semiHidden/>
    <w:rsid w:val="00897639"/>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2020-08-28T05:40:00Z</cp:lastPrinted>
  <dcterms:created xsi:type="dcterms:W3CDTF">2020-09-21T14:09:00Z</dcterms:created>
  <dcterms:modified xsi:type="dcterms:W3CDTF">2020-09-21T14:09:00Z</dcterms:modified>
</cp:coreProperties>
</file>