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F366F" w:rsidRDefault="002E7253" w:rsidP="00DA47DF">
      <w:pPr>
        <w:spacing w:after="200" w:line="276" w:lineRule="auto"/>
        <w:rPr>
          <w:rFonts w:ascii="Arial" w:eastAsia="Calibri" w:hAnsi="Arial" w:cs="Arial"/>
          <w:b/>
          <w:bCs/>
          <w:lang w:val="en-GB"/>
        </w:rPr>
      </w:pPr>
      <w:r w:rsidRPr="008F366F">
        <w:rPr>
          <w:rFonts w:ascii="Arial" w:eastAsia="Calibri" w:hAnsi="Arial" w:cs="Arial"/>
          <w:b/>
          <w:bCs/>
          <w:lang w:val="en-ZA"/>
        </w:rPr>
        <w:t>NATIONAL ASSEMBLY</w:t>
      </w:r>
    </w:p>
    <w:p w:rsidR="00C63E5A" w:rsidRPr="00C63E5A" w:rsidRDefault="00DA47DF" w:rsidP="00DA47DF">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C63E5A" w:rsidRPr="00C63E5A">
        <w:rPr>
          <w:rFonts w:ascii="Arial" w:eastAsia="Calibri" w:hAnsi="Arial" w:cs="Arial"/>
          <w:b/>
          <w:bCs/>
          <w:lang w:val="en-GB"/>
        </w:rPr>
        <w:t>FOR WRITTEN REPLY</w:t>
      </w:r>
    </w:p>
    <w:p w:rsidR="00C63E5A" w:rsidRPr="00C63E5A" w:rsidRDefault="00DA47DF" w:rsidP="00DA47DF">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C63E5A" w:rsidRPr="00C63E5A">
        <w:rPr>
          <w:rFonts w:ascii="Arial" w:eastAsia="Calibri" w:hAnsi="Arial" w:cs="Arial"/>
          <w:b/>
          <w:bCs/>
          <w:lang w:val="en-GB"/>
        </w:rPr>
        <w:t xml:space="preserve">QUESTION </w:t>
      </w:r>
      <w:r>
        <w:rPr>
          <w:rFonts w:ascii="Arial" w:eastAsia="Calibri" w:hAnsi="Arial" w:cs="Arial"/>
          <w:b/>
          <w:bCs/>
          <w:lang w:val="en-GB"/>
        </w:rPr>
        <w:t xml:space="preserve">NO: </w:t>
      </w:r>
      <w:r w:rsidR="00C63E5A" w:rsidRPr="00C63E5A">
        <w:rPr>
          <w:rFonts w:ascii="Arial" w:eastAsia="Calibri" w:hAnsi="Arial" w:cs="Arial"/>
          <w:b/>
          <w:bCs/>
          <w:lang w:val="en-GB"/>
        </w:rPr>
        <w:t>187</w:t>
      </w:r>
      <w:r w:rsidR="00C63E5A">
        <w:rPr>
          <w:rFonts w:ascii="Arial" w:eastAsia="Calibri" w:hAnsi="Arial" w:cs="Arial"/>
          <w:b/>
          <w:bCs/>
          <w:lang w:val="en-GB"/>
        </w:rPr>
        <w:t>1</w:t>
      </w:r>
    </w:p>
    <w:p w:rsidR="00C63E5A" w:rsidRPr="00DA47DF" w:rsidRDefault="00C63E5A" w:rsidP="00DA47DF">
      <w:pPr>
        <w:spacing w:after="200" w:line="276" w:lineRule="auto"/>
        <w:rPr>
          <w:rFonts w:ascii="Arial" w:eastAsia="Calibri" w:hAnsi="Arial" w:cs="Arial"/>
          <w:b/>
          <w:bCs/>
          <w:lang w:val="en-GB"/>
        </w:rPr>
      </w:pPr>
      <w:r w:rsidRPr="00DA47DF">
        <w:rPr>
          <w:rFonts w:ascii="Arial" w:eastAsia="Calibri" w:hAnsi="Arial" w:cs="Arial"/>
          <w:b/>
          <w:bCs/>
          <w:lang w:val="en-GB"/>
        </w:rPr>
        <w:t>DATE OF QUESTION: 21</w:t>
      </w:r>
      <w:r w:rsidR="00DA47DF" w:rsidRPr="00DA47DF">
        <w:rPr>
          <w:rFonts w:ascii="Arial" w:eastAsia="Calibri" w:hAnsi="Arial" w:cs="Arial"/>
          <w:b/>
          <w:bCs/>
          <w:lang w:val="en-GB"/>
        </w:rPr>
        <w:t xml:space="preserve"> AUGUST </w:t>
      </w:r>
      <w:r w:rsidRPr="00DA47DF">
        <w:rPr>
          <w:rFonts w:ascii="Arial" w:eastAsia="Calibri" w:hAnsi="Arial" w:cs="Arial"/>
          <w:b/>
          <w:bCs/>
          <w:lang w:val="en-GB"/>
        </w:rPr>
        <w:t>2020</w:t>
      </w:r>
    </w:p>
    <w:p w:rsidR="00C63E5A" w:rsidRPr="00DA47DF" w:rsidRDefault="00C63E5A" w:rsidP="00DA47DF">
      <w:pPr>
        <w:spacing w:before="100" w:beforeAutospacing="1" w:after="100" w:afterAutospacing="1" w:line="276" w:lineRule="auto"/>
        <w:outlineLvl w:val="0"/>
        <w:rPr>
          <w:rFonts w:ascii="Arial" w:eastAsia="Calibri" w:hAnsi="Arial" w:cs="Arial"/>
          <w:b/>
          <w:bCs/>
        </w:rPr>
      </w:pPr>
      <w:r w:rsidRPr="00DA47DF">
        <w:rPr>
          <w:rFonts w:ascii="Arial" w:eastAsia="Calibri" w:hAnsi="Arial" w:cs="Arial"/>
          <w:b/>
          <w:bCs/>
          <w:lang w:val="en-GB"/>
        </w:rPr>
        <w:t xml:space="preserve">DATE OF SUBMISSION: </w:t>
      </w:r>
      <w:r w:rsidR="00DA47DF" w:rsidRPr="00DA47DF">
        <w:rPr>
          <w:rFonts w:ascii="Arial" w:eastAsia="Calibri" w:hAnsi="Arial" w:cs="Arial"/>
          <w:b/>
          <w:bCs/>
          <w:lang w:val="en-GB"/>
        </w:rPr>
        <w:t>0</w:t>
      </w:r>
      <w:r w:rsidRPr="00DA47DF">
        <w:rPr>
          <w:rFonts w:ascii="Arial" w:eastAsia="Calibri" w:hAnsi="Arial" w:cs="Arial"/>
          <w:b/>
          <w:bCs/>
          <w:lang w:val="en-GB"/>
        </w:rPr>
        <w:t>4 SEPTEMBER 2020</w:t>
      </w:r>
    </w:p>
    <w:p w:rsidR="00C63E5A" w:rsidRPr="00C63E5A" w:rsidRDefault="00C63E5A" w:rsidP="00C63E5A">
      <w:pPr>
        <w:spacing w:before="120" w:after="120" w:line="360" w:lineRule="auto"/>
        <w:jc w:val="both"/>
        <w:rPr>
          <w:rFonts w:ascii="Arial" w:hAnsi="Arial" w:cs="Arial"/>
          <w:b/>
          <w:bCs/>
          <w:lang w:val="en-ZA"/>
        </w:rPr>
      </w:pPr>
      <w:r w:rsidRPr="00C63E5A">
        <w:rPr>
          <w:rFonts w:ascii="Arial" w:hAnsi="Arial" w:cs="Arial"/>
          <w:b/>
          <w:bCs/>
          <w:lang w:val="en-ZA"/>
        </w:rPr>
        <w:t>Ms J M Mofokeng (ANC) to ask the Minister of Justice and Correctional Services</w:t>
      </w:r>
      <w:r w:rsidRPr="00C63E5A">
        <w:rPr>
          <w:rFonts w:ascii="Arial" w:hAnsi="Arial" w:cs="Arial"/>
          <w:b/>
          <w:bCs/>
          <w:lang w:val="en-ZA"/>
        </w:rPr>
        <w:fldChar w:fldCharType="begin"/>
      </w:r>
      <w:r w:rsidRPr="00C63E5A">
        <w:rPr>
          <w:rFonts w:ascii="Arial" w:hAnsi="Arial" w:cs="Arial"/>
          <w:b/>
          <w:bCs/>
          <w:lang w:val="en-ZA"/>
        </w:rPr>
        <w:instrText xml:space="preserve"> XE "Justice and Correctional Services" </w:instrText>
      </w:r>
      <w:r w:rsidRPr="00C63E5A">
        <w:rPr>
          <w:rFonts w:ascii="Arial" w:hAnsi="Arial" w:cs="Arial"/>
          <w:b/>
          <w:bCs/>
          <w:lang w:val="en-ZA"/>
        </w:rPr>
        <w:fldChar w:fldCharType="end"/>
      </w:r>
      <w:r w:rsidRPr="00C63E5A">
        <w:rPr>
          <w:rFonts w:ascii="Arial" w:hAnsi="Arial" w:cs="Arial"/>
          <w:b/>
          <w:bCs/>
          <w:lang w:val="en-ZA"/>
        </w:rPr>
        <w:t>[</w:t>
      </w:r>
      <w:r w:rsidRPr="00C63E5A">
        <w:rPr>
          <w:rFonts w:ascii="Arial" w:hAnsi="Arial" w:cs="Arial"/>
          <w:b/>
          <w:bCs/>
          <w:lang w:val="en-ZA"/>
        </w:rPr>
        <w:sym w:font="Wingdings 2" w:char="F0EA"/>
      </w:r>
      <w:r w:rsidRPr="00C63E5A">
        <w:rPr>
          <w:rFonts w:ascii="Arial" w:hAnsi="Arial" w:cs="Arial"/>
          <w:b/>
          <w:bCs/>
          <w:lang w:val="en-ZA"/>
        </w:rPr>
        <w:t>305] [Question submitted for oral reply now placed for written reply because it is in excess of quota (Rule 137(8))]:</w:t>
      </w:r>
    </w:p>
    <w:p w:rsidR="00C63E5A" w:rsidRDefault="00C63E5A" w:rsidP="00C63E5A">
      <w:pPr>
        <w:spacing w:before="120" w:after="120" w:line="360" w:lineRule="auto"/>
        <w:jc w:val="both"/>
        <w:rPr>
          <w:rFonts w:ascii="Arial" w:hAnsi="Arial" w:cs="Arial"/>
          <w:b/>
          <w:lang w:val="en-ZA"/>
        </w:rPr>
      </w:pPr>
      <w:r w:rsidRPr="00C63E5A">
        <w:rPr>
          <w:rFonts w:ascii="Arial" w:hAnsi="Arial" w:cs="Arial"/>
          <w:lang w:val="en-ZA"/>
        </w:rPr>
        <w:t>Regarding the legislation which will be dealing with gender-based violence and femicide (GBVF)(details furnished), what (a) progress has his department made with regard to drafting the legislation and (b) will be the classification of GBVF in the Schedule?</w:t>
      </w:r>
    </w:p>
    <w:p w:rsidR="00C63E5A" w:rsidRPr="00C63E5A" w:rsidRDefault="00C63E5A" w:rsidP="00C63E5A">
      <w:pPr>
        <w:spacing w:before="120" w:after="120" w:line="360" w:lineRule="auto"/>
        <w:ind w:left="360"/>
        <w:jc w:val="right"/>
        <w:rPr>
          <w:rFonts w:ascii="Arial" w:hAnsi="Arial" w:cs="Arial"/>
          <w:b/>
          <w:lang w:val="en-ZA"/>
        </w:rPr>
      </w:pPr>
      <w:r w:rsidRPr="00C63E5A">
        <w:rPr>
          <w:rFonts w:ascii="Arial" w:hAnsi="Arial" w:cs="Arial"/>
          <w:b/>
          <w:lang w:val="en-ZA"/>
        </w:rPr>
        <w:t xml:space="preserve">NW2303E </w:t>
      </w:r>
    </w:p>
    <w:p w:rsidR="00E538B7" w:rsidRPr="00FD1291" w:rsidRDefault="00E538B7" w:rsidP="00FD1291">
      <w:pPr>
        <w:spacing w:before="120" w:after="120" w:line="360" w:lineRule="auto"/>
        <w:ind w:left="360"/>
        <w:jc w:val="right"/>
        <w:rPr>
          <w:rFonts w:ascii="Arial" w:hAnsi="Arial" w:cs="Arial"/>
          <w:b/>
          <w:lang w:val="en-ZA"/>
        </w:rPr>
      </w:pPr>
    </w:p>
    <w:p w:rsidR="00983C6B" w:rsidRPr="00905646" w:rsidRDefault="00983C6B" w:rsidP="00243E24">
      <w:pPr>
        <w:spacing w:line="360" w:lineRule="auto"/>
        <w:rPr>
          <w:rFonts w:ascii="Arial" w:hAnsi="Arial" w:cs="Arial"/>
          <w:b/>
        </w:rPr>
      </w:pPr>
      <w:r>
        <w:rPr>
          <w:rFonts w:ascii="Arial" w:hAnsi="Arial" w:cs="Arial"/>
          <w:b/>
        </w:rPr>
        <w:br w:type="page"/>
      </w:r>
      <w:r w:rsidR="0007655F" w:rsidRPr="00905646">
        <w:rPr>
          <w:rFonts w:ascii="Arial" w:hAnsi="Arial" w:cs="Arial"/>
          <w:b/>
        </w:rPr>
        <w:lastRenderedPageBreak/>
        <w:t>REPLY:</w:t>
      </w:r>
    </w:p>
    <w:p w:rsidR="00905646" w:rsidRPr="00905646" w:rsidRDefault="00905646" w:rsidP="00243E24">
      <w:pPr>
        <w:spacing w:line="360" w:lineRule="auto"/>
        <w:rPr>
          <w:rFonts w:ascii="Arial" w:hAnsi="Arial" w:cs="Arial"/>
          <w:b/>
        </w:rPr>
      </w:pPr>
    </w:p>
    <w:p w:rsidR="007F2B1C" w:rsidRDefault="007F2B1C" w:rsidP="00083416">
      <w:pPr>
        <w:numPr>
          <w:ilvl w:val="0"/>
          <w:numId w:val="40"/>
        </w:numPr>
        <w:spacing w:line="360" w:lineRule="auto"/>
        <w:jc w:val="both"/>
        <w:rPr>
          <w:rFonts w:ascii="Arial" w:eastAsia="Calibri" w:hAnsi="Arial" w:cs="Arial"/>
          <w:bCs/>
          <w:lang w:val="en-ZA"/>
        </w:rPr>
      </w:pPr>
      <w:r w:rsidRPr="007F2B1C">
        <w:rPr>
          <w:rFonts w:ascii="Arial" w:eastAsia="Calibri" w:hAnsi="Arial" w:cs="Arial"/>
          <w:bCs/>
          <w:lang w:val="en-ZA"/>
        </w:rPr>
        <w:t xml:space="preserve">In </w:t>
      </w:r>
      <w:r w:rsidRPr="007F2B1C">
        <w:rPr>
          <w:rFonts w:ascii="Arial" w:eastAsia="Calibri" w:hAnsi="Arial" w:cs="Arial"/>
          <w:bCs/>
        </w:rPr>
        <w:t>September 2019, President Ramaphosa</w:t>
      </w:r>
      <w:r w:rsidR="008E3585">
        <w:rPr>
          <w:rFonts w:ascii="Arial" w:eastAsia="Calibri" w:hAnsi="Arial" w:cs="Arial"/>
          <w:bCs/>
        </w:rPr>
        <w:t xml:space="preserve"> </w:t>
      </w:r>
      <w:r w:rsidRPr="007F2B1C">
        <w:rPr>
          <w:rFonts w:ascii="Arial" w:eastAsia="Calibri" w:hAnsi="Arial" w:cs="Arial"/>
          <w:bCs/>
        </w:rPr>
        <w:t>announced a 5-point emergency plan to tackle gender-based violence and one of the key elements is enhancing the legal framework in order to strengthen t</w:t>
      </w:r>
      <w:r w:rsidR="00F3575A">
        <w:rPr>
          <w:rFonts w:ascii="Arial" w:eastAsia="Calibri" w:hAnsi="Arial" w:cs="Arial"/>
          <w:bCs/>
        </w:rPr>
        <w:t>he response of the State to GBV.</w:t>
      </w:r>
    </w:p>
    <w:p w:rsidR="007F2B1C" w:rsidRDefault="007F2B1C" w:rsidP="00F3575A">
      <w:pPr>
        <w:spacing w:line="360" w:lineRule="auto"/>
        <w:ind w:left="360"/>
        <w:jc w:val="both"/>
        <w:rPr>
          <w:rFonts w:ascii="Arial" w:eastAsia="Calibri" w:hAnsi="Arial" w:cs="Arial"/>
          <w:bCs/>
          <w:lang w:val="en-ZA"/>
        </w:rPr>
      </w:pPr>
    </w:p>
    <w:p w:rsidR="007F2B1C" w:rsidRDefault="007F2B1C" w:rsidP="00F3575A">
      <w:pPr>
        <w:spacing w:line="360" w:lineRule="auto"/>
        <w:ind w:left="360"/>
        <w:jc w:val="both"/>
        <w:rPr>
          <w:rFonts w:ascii="Arial" w:eastAsia="Calibri" w:hAnsi="Arial" w:cs="Arial"/>
          <w:bCs/>
          <w:lang w:val="en-ZA"/>
        </w:rPr>
      </w:pPr>
      <w:r w:rsidRPr="00ED1347">
        <w:rPr>
          <w:rFonts w:ascii="Arial" w:eastAsia="Calibri" w:hAnsi="Arial" w:cs="Arial"/>
          <w:bCs/>
          <w:lang w:val="en-ZA"/>
        </w:rPr>
        <w:t xml:space="preserve">With this in mind, </w:t>
      </w:r>
      <w:r w:rsidRPr="007F2B1C">
        <w:rPr>
          <w:rFonts w:ascii="Arial" w:eastAsia="Calibri" w:hAnsi="Arial" w:cs="Arial"/>
          <w:bCs/>
          <w:lang w:val="en-ZA"/>
        </w:rPr>
        <w:t xml:space="preserve">Department of Justice and Constitutional Development is intensifying the fight against </w:t>
      </w:r>
      <w:r w:rsidR="008E3585">
        <w:rPr>
          <w:rFonts w:ascii="Arial" w:eastAsia="Calibri" w:hAnsi="Arial" w:cs="Arial"/>
          <w:bCs/>
          <w:lang w:val="en-ZA"/>
        </w:rPr>
        <w:t>GBV</w:t>
      </w:r>
      <w:r w:rsidRPr="007F2B1C">
        <w:rPr>
          <w:rFonts w:ascii="Arial" w:eastAsia="Calibri" w:hAnsi="Arial" w:cs="Arial"/>
          <w:bCs/>
          <w:lang w:val="en-ZA"/>
        </w:rPr>
        <w:t xml:space="preserve"> and femicide</w:t>
      </w:r>
      <w:r>
        <w:rPr>
          <w:rFonts w:ascii="Arial" w:eastAsia="Calibri" w:hAnsi="Arial" w:cs="Arial"/>
          <w:bCs/>
          <w:lang w:val="en-ZA"/>
        </w:rPr>
        <w:t xml:space="preserve"> and have prepared </w:t>
      </w:r>
      <w:r w:rsidRPr="00ED1347">
        <w:rPr>
          <w:rFonts w:ascii="Arial" w:eastAsia="Calibri" w:hAnsi="Arial" w:cs="Arial"/>
          <w:bCs/>
          <w:lang w:val="en-ZA"/>
        </w:rPr>
        <w:t xml:space="preserve">three pieces of draft </w:t>
      </w:r>
      <w:r w:rsidR="008E3585" w:rsidRPr="00F3575A">
        <w:rPr>
          <w:rFonts w:ascii="Arial" w:eastAsia="Calibri" w:hAnsi="Arial" w:cs="Arial"/>
          <w:bCs/>
          <w:lang w:val="en-ZA"/>
        </w:rPr>
        <w:t>legislation</w:t>
      </w:r>
      <w:r w:rsidRPr="00F3575A">
        <w:rPr>
          <w:rFonts w:ascii="Arial" w:eastAsia="Calibri" w:hAnsi="Arial" w:cs="Arial"/>
          <w:bCs/>
          <w:lang w:val="en-ZA"/>
        </w:rPr>
        <w:t>.</w:t>
      </w:r>
      <w:r>
        <w:rPr>
          <w:rFonts w:ascii="Arial" w:eastAsia="Calibri" w:hAnsi="Arial" w:cs="Arial"/>
          <w:bCs/>
          <w:lang w:val="en-ZA"/>
        </w:rPr>
        <w:t xml:space="preserve"> Th</w:t>
      </w:r>
      <w:r w:rsidR="00083416">
        <w:rPr>
          <w:rFonts w:ascii="Arial" w:eastAsia="Calibri" w:hAnsi="Arial" w:cs="Arial"/>
          <w:bCs/>
          <w:lang w:val="en-ZA"/>
        </w:rPr>
        <w:t>e three Bills were</w:t>
      </w:r>
      <w:r>
        <w:rPr>
          <w:rFonts w:ascii="Arial" w:eastAsia="Calibri" w:hAnsi="Arial" w:cs="Arial"/>
          <w:bCs/>
          <w:lang w:val="en-ZA"/>
        </w:rPr>
        <w:t xml:space="preserve"> approved by Cabinet</w:t>
      </w:r>
      <w:r w:rsidR="00083416">
        <w:rPr>
          <w:rFonts w:ascii="Arial" w:eastAsia="Calibri" w:hAnsi="Arial" w:cs="Arial"/>
          <w:bCs/>
          <w:lang w:val="en-ZA"/>
        </w:rPr>
        <w:t xml:space="preserve"> on the 5</w:t>
      </w:r>
      <w:r w:rsidR="00083416" w:rsidRPr="00F3575A">
        <w:rPr>
          <w:rFonts w:ascii="Arial" w:eastAsia="Calibri" w:hAnsi="Arial" w:cs="Arial"/>
          <w:bCs/>
          <w:vertAlign w:val="superscript"/>
          <w:lang w:val="en-ZA"/>
        </w:rPr>
        <w:t>th</w:t>
      </w:r>
      <w:r w:rsidR="00083416">
        <w:rPr>
          <w:rFonts w:ascii="Arial" w:eastAsia="Calibri" w:hAnsi="Arial" w:cs="Arial"/>
          <w:bCs/>
          <w:lang w:val="en-ZA"/>
        </w:rPr>
        <w:t xml:space="preserve"> of August</w:t>
      </w:r>
      <w:r>
        <w:rPr>
          <w:rFonts w:ascii="Arial" w:eastAsia="Calibri" w:hAnsi="Arial" w:cs="Arial"/>
          <w:bCs/>
          <w:lang w:val="en-ZA"/>
        </w:rPr>
        <w:t xml:space="preserve"> and will be introduced into Parliament soon.</w:t>
      </w:r>
    </w:p>
    <w:p w:rsidR="007F2B1C" w:rsidRPr="00ED1347" w:rsidRDefault="007F2B1C" w:rsidP="00F3575A">
      <w:pPr>
        <w:spacing w:line="360" w:lineRule="auto"/>
        <w:ind w:left="360"/>
        <w:jc w:val="both"/>
        <w:rPr>
          <w:rFonts w:ascii="Arial" w:eastAsia="Calibri" w:hAnsi="Arial" w:cs="Arial"/>
          <w:bCs/>
          <w:lang w:val="en-ZA"/>
        </w:rPr>
      </w:pPr>
    </w:p>
    <w:p w:rsidR="00243E24" w:rsidRDefault="007F2B1C" w:rsidP="00F3575A">
      <w:pPr>
        <w:spacing w:line="360" w:lineRule="auto"/>
        <w:ind w:left="360"/>
        <w:jc w:val="both"/>
        <w:rPr>
          <w:rFonts w:ascii="Arial" w:eastAsia="Calibri" w:hAnsi="Arial" w:cs="Arial"/>
          <w:bCs/>
          <w:lang w:val="en-ZA"/>
        </w:rPr>
      </w:pPr>
      <w:r>
        <w:rPr>
          <w:rFonts w:ascii="Arial" w:eastAsia="Calibri" w:hAnsi="Arial" w:cs="Arial"/>
          <w:bCs/>
          <w:lang w:val="en-ZA"/>
        </w:rPr>
        <w:t>T</w:t>
      </w:r>
      <w:r w:rsidR="00607101" w:rsidRPr="00607101">
        <w:rPr>
          <w:rFonts w:ascii="Arial" w:eastAsia="Calibri" w:hAnsi="Arial" w:cs="Arial"/>
          <w:bCs/>
          <w:lang w:val="en-ZA"/>
        </w:rPr>
        <w:t xml:space="preserve">he Bills are aimed </w:t>
      </w:r>
      <w:r w:rsidR="00243E24">
        <w:rPr>
          <w:rFonts w:ascii="Arial" w:eastAsia="Calibri" w:hAnsi="Arial" w:cs="Arial"/>
          <w:bCs/>
          <w:lang w:val="en-ZA"/>
        </w:rPr>
        <w:t xml:space="preserve">at </w:t>
      </w:r>
      <w:r w:rsidR="00607101" w:rsidRPr="00607101">
        <w:rPr>
          <w:rFonts w:ascii="Arial" w:eastAsia="Calibri" w:hAnsi="Arial" w:cs="Arial"/>
          <w:bCs/>
          <w:lang w:val="en-ZA"/>
        </w:rPr>
        <w:t xml:space="preserve">amending a number of Acts </w:t>
      </w:r>
      <w:r>
        <w:rPr>
          <w:rFonts w:ascii="Arial" w:eastAsia="Calibri" w:hAnsi="Arial" w:cs="Arial"/>
          <w:bCs/>
          <w:lang w:val="en-ZA"/>
        </w:rPr>
        <w:t>to prevent and combat GBV</w:t>
      </w:r>
      <w:r w:rsidR="00607101" w:rsidRPr="00607101">
        <w:rPr>
          <w:rFonts w:ascii="Arial" w:eastAsia="Calibri" w:hAnsi="Arial" w:cs="Arial"/>
          <w:bCs/>
          <w:lang w:val="en-ZA"/>
        </w:rPr>
        <w:t xml:space="preserve"> and offences committed against vulnerable persons</w:t>
      </w:r>
      <w:r w:rsidR="00243E24">
        <w:rPr>
          <w:rFonts w:ascii="Arial" w:eastAsia="Calibri" w:hAnsi="Arial" w:cs="Arial"/>
          <w:bCs/>
          <w:lang w:val="en-ZA"/>
        </w:rPr>
        <w:t>,</w:t>
      </w:r>
      <w:r w:rsidR="00607101" w:rsidRPr="00607101">
        <w:rPr>
          <w:rFonts w:ascii="Arial" w:eastAsia="Calibri" w:hAnsi="Arial" w:cs="Arial"/>
          <w:bCs/>
          <w:lang w:val="en-ZA"/>
        </w:rPr>
        <w:t xml:space="preserve"> and to provide for additional procedures to reduce secondary victimisation of vulnerable persons</w:t>
      </w:r>
      <w:r>
        <w:rPr>
          <w:rFonts w:ascii="Arial" w:eastAsia="Calibri" w:hAnsi="Arial" w:cs="Arial"/>
          <w:bCs/>
          <w:lang w:val="en-ZA"/>
        </w:rPr>
        <w:t xml:space="preserve"> </w:t>
      </w:r>
      <w:r w:rsidR="00607101" w:rsidRPr="00607101">
        <w:rPr>
          <w:rFonts w:ascii="Arial" w:eastAsia="Calibri" w:hAnsi="Arial" w:cs="Arial"/>
          <w:bCs/>
          <w:lang w:val="en-ZA"/>
        </w:rPr>
        <w:t>in court proceedings. These Bills are</w:t>
      </w:r>
      <w:r>
        <w:rPr>
          <w:rFonts w:ascii="Arial" w:eastAsia="Calibri" w:hAnsi="Arial" w:cs="Arial"/>
          <w:bCs/>
          <w:lang w:val="en-ZA"/>
        </w:rPr>
        <w:t xml:space="preserve"> -</w:t>
      </w:r>
    </w:p>
    <w:p w:rsidR="007F2B1C" w:rsidRPr="00243E24" w:rsidRDefault="007F2B1C" w:rsidP="00F3575A">
      <w:pPr>
        <w:spacing w:line="360" w:lineRule="auto"/>
        <w:ind w:left="360"/>
        <w:jc w:val="both"/>
        <w:rPr>
          <w:rFonts w:ascii="Arial" w:eastAsia="Calibri" w:hAnsi="Arial" w:cs="Arial"/>
          <w:bCs/>
          <w:lang w:val="en-ZA"/>
        </w:rPr>
      </w:pPr>
    </w:p>
    <w:p w:rsidR="00243E24" w:rsidRPr="00F3575A" w:rsidRDefault="007F2B1C" w:rsidP="00ED1347">
      <w:pPr>
        <w:numPr>
          <w:ilvl w:val="0"/>
          <w:numId w:val="38"/>
        </w:numPr>
        <w:spacing w:line="360" w:lineRule="auto"/>
        <w:jc w:val="both"/>
        <w:rPr>
          <w:rFonts w:ascii="Arial" w:eastAsia="Calibri" w:hAnsi="Arial" w:cs="Arial"/>
          <w:bCs/>
          <w:lang w:val="en-ZA"/>
        </w:rPr>
      </w:pPr>
      <w:r>
        <w:rPr>
          <w:rFonts w:ascii="Arial" w:eastAsia="Calibri" w:hAnsi="Arial" w:cs="Arial"/>
          <w:b/>
          <w:bCs/>
        </w:rPr>
        <w:t xml:space="preserve">The </w:t>
      </w:r>
      <w:r w:rsidR="00607101" w:rsidRPr="00607101">
        <w:rPr>
          <w:rFonts w:ascii="Arial" w:eastAsia="Calibri" w:hAnsi="Arial" w:cs="Arial"/>
          <w:b/>
          <w:bCs/>
        </w:rPr>
        <w:t>Criminal Law (Sexual Offences and Related Matters) Amendment Act Amendment Bill</w:t>
      </w:r>
      <w:r w:rsidR="00243E24">
        <w:rPr>
          <w:rFonts w:ascii="Arial" w:eastAsia="Calibri" w:hAnsi="Arial" w:cs="Arial"/>
          <w:bCs/>
        </w:rPr>
        <w:t>:</w:t>
      </w:r>
    </w:p>
    <w:p w:rsidR="007F2B1C" w:rsidRPr="00ED1347" w:rsidRDefault="007F2B1C" w:rsidP="00F3575A">
      <w:pPr>
        <w:spacing w:line="360" w:lineRule="auto"/>
        <w:ind w:left="720"/>
        <w:jc w:val="both"/>
        <w:rPr>
          <w:rFonts w:ascii="Arial" w:eastAsia="Calibri" w:hAnsi="Arial" w:cs="Arial"/>
          <w:bCs/>
          <w:lang w:val="en-ZA"/>
        </w:rPr>
      </w:pPr>
    </w:p>
    <w:p w:rsidR="007F2B1C" w:rsidRPr="007F2B1C" w:rsidRDefault="008E3585" w:rsidP="00ED1347">
      <w:pPr>
        <w:spacing w:line="360" w:lineRule="auto"/>
        <w:ind w:left="720"/>
        <w:jc w:val="both"/>
        <w:rPr>
          <w:rFonts w:ascii="Arial" w:eastAsia="Calibri" w:hAnsi="Arial" w:cs="Arial"/>
          <w:bCs/>
        </w:rPr>
      </w:pPr>
      <w:r>
        <w:rPr>
          <w:rFonts w:ascii="Arial" w:eastAsia="Calibri" w:hAnsi="Arial" w:cs="Arial"/>
          <w:bCs/>
        </w:rPr>
        <w:t xml:space="preserve">This Bill </w:t>
      </w:r>
      <w:r w:rsidR="007F2B1C" w:rsidRPr="007F2B1C">
        <w:rPr>
          <w:rFonts w:ascii="Arial" w:eastAsia="Calibri" w:hAnsi="Arial" w:cs="Arial"/>
          <w:bCs/>
        </w:rPr>
        <w:t>seeks to give further effect to the 5-point emergency plan by, amongst others, introducing a new offence of sexual intimidation.</w:t>
      </w:r>
    </w:p>
    <w:p w:rsidR="007F2B1C" w:rsidRDefault="007F2B1C" w:rsidP="00F3575A">
      <w:pPr>
        <w:spacing w:line="360" w:lineRule="auto"/>
        <w:ind w:left="720"/>
        <w:jc w:val="both"/>
        <w:rPr>
          <w:rFonts w:ascii="Arial" w:eastAsia="Calibri" w:hAnsi="Arial" w:cs="Arial"/>
          <w:bCs/>
        </w:rPr>
      </w:pPr>
    </w:p>
    <w:p w:rsidR="007F2B1C" w:rsidRPr="007F2B1C" w:rsidRDefault="007F2B1C" w:rsidP="00F3575A">
      <w:pPr>
        <w:spacing w:line="360" w:lineRule="auto"/>
        <w:ind w:left="720"/>
        <w:jc w:val="both"/>
        <w:rPr>
          <w:rFonts w:ascii="Arial" w:eastAsia="Calibri" w:hAnsi="Arial" w:cs="Arial"/>
          <w:bCs/>
        </w:rPr>
      </w:pPr>
      <w:r w:rsidRPr="007F2B1C">
        <w:rPr>
          <w:rFonts w:ascii="Arial" w:eastAsia="Calibri" w:hAnsi="Arial" w:cs="Arial"/>
          <w:bCs/>
        </w:rPr>
        <w:t>Currently the law provides that there is an obligation to report to the police the commission of a sexual offence against a child or a person who is mentally disabled.  A person who has “knowledge” that a sexual offence was committed against a child must immediately report such knowledge. On the other hand, a person who has “knowledge, reasonable belief or suspicion” that a sexual offence was committed against a person who is mentally disabled must immediately report it to the police.  The Bill now aims to ensure that the reporting duty is the same in respect of both groups.</w:t>
      </w:r>
    </w:p>
    <w:p w:rsidR="007F2B1C" w:rsidRDefault="007F2B1C" w:rsidP="00F3575A">
      <w:pPr>
        <w:spacing w:line="360" w:lineRule="auto"/>
        <w:ind w:left="720"/>
        <w:jc w:val="both"/>
        <w:rPr>
          <w:rFonts w:ascii="Arial" w:eastAsia="Calibri" w:hAnsi="Arial" w:cs="Arial"/>
          <w:bCs/>
        </w:rPr>
      </w:pPr>
    </w:p>
    <w:p w:rsidR="0048731E" w:rsidRPr="0018072B" w:rsidRDefault="007F2B1C" w:rsidP="0048731E">
      <w:pPr>
        <w:spacing w:line="360" w:lineRule="auto"/>
        <w:ind w:left="720"/>
        <w:jc w:val="both"/>
        <w:rPr>
          <w:rFonts w:ascii="Calibri" w:eastAsia="Calibri" w:hAnsi="Calibri"/>
          <w:sz w:val="22"/>
          <w:szCs w:val="22"/>
        </w:rPr>
      </w:pPr>
      <w:r w:rsidRPr="007F2B1C">
        <w:rPr>
          <w:rFonts w:ascii="Arial" w:eastAsia="Calibri" w:hAnsi="Arial" w:cs="Arial"/>
          <w:bCs/>
        </w:rPr>
        <w:lastRenderedPageBreak/>
        <w:t>With regards to the National Register for Sex Offenders (“the NRSO”), the law currently provides that the particulars of persons who have been convicted of sexual offences against children and persons who are mentally disabled, are to be registered on the NRSO and it prohibits persons whose particulars are on the NRSO from working with or having access to children or persons who are mentally disabled.</w:t>
      </w:r>
      <w:r w:rsidR="0048731E" w:rsidRPr="0018072B">
        <w:rPr>
          <w:rFonts w:ascii="Calibri" w:eastAsia="Calibri" w:hAnsi="Calibri"/>
          <w:sz w:val="22"/>
          <w:szCs w:val="22"/>
        </w:rPr>
        <w:t xml:space="preserve"> </w:t>
      </w:r>
    </w:p>
    <w:p w:rsidR="0048731E" w:rsidRPr="0018072B" w:rsidRDefault="0048731E" w:rsidP="0048731E">
      <w:pPr>
        <w:spacing w:line="360" w:lineRule="auto"/>
        <w:ind w:left="720"/>
        <w:jc w:val="both"/>
        <w:rPr>
          <w:rFonts w:ascii="Calibri" w:eastAsia="Calibri" w:hAnsi="Calibri"/>
          <w:sz w:val="22"/>
          <w:szCs w:val="22"/>
        </w:rPr>
      </w:pPr>
    </w:p>
    <w:p w:rsidR="0048731E" w:rsidRPr="0048731E" w:rsidRDefault="0048731E" w:rsidP="0048731E">
      <w:pPr>
        <w:spacing w:line="360" w:lineRule="auto"/>
        <w:ind w:left="720"/>
        <w:jc w:val="both"/>
        <w:rPr>
          <w:rFonts w:ascii="Arial" w:eastAsia="Calibri" w:hAnsi="Arial" w:cs="Arial"/>
          <w:bCs/>
        </w:rPr>
      </w:pPr>
      <w:r>
        <w:rPr>
          <w:rFonts w:ascii="Arial" w:eastAsia="Calibri" w:hAnsi="Arial" w:cs="Arial"/>
          <w:bCs/>
        </w:rPr>
        <w:t xml:space="preserve">The Bill </w:t>
      </w:r>
      <w:r w:rsidRPr="0048731E">
        <w:rPr>
          <w:rFonts w:ascii="Arial" w:eastAsia="Calibri" w:hAnsi="Arial" w:cs="Arial"/>
          <w:bCs/>
        </w:rPr>
        <w:t xml:space="preserve">expands the scope of the NRSO to include the particulars of </w:t>
      </w:r>
      <w:r w:rsidRPr="00F3575A">
        <w:rPr>
          <w:rFonts w:ascii="Arial" w:eastAsia="Calibri" w:hAnsi="Arial" w:cs="Arial"/>
          <w:b/>
          <w:bCs/>
        </w:rPr>
        <w:t>all</w:t>
      </w:r>
      <w:r w:rsidRPr="0048731E">
        <w:rPr>
          <w:rFonts w:ascii="Arial" w:eastAsia="Calibri" w:hAnsi="Arial" w:cs="Arial"/>
          <w:bCs/>
        </w:rPr>
        <w:t xml:space="preserve"> sex offenders, in other words not only sex offenders against children and persons who are mentally disabled.  It expands the ambit to include other vulnerable persons, such as female persons between the ages of 18 and 25, persons with disabilities and persons who are 60 years of age or older who, for example, receive community based care and support services.</w:t>
      </w:r>
    </w:p>
    <w:p w:rsidR="0048731E" w:rsidRDefault="0048731E" w:rsidP="0048731E">
      <w:pPr>
        <w:spacing w:line="360" w:lineRule="auto"/>
        <w:ind w:left="720"/>
        <w:jc w:val="both"/>
        <w:rPr>
          <w:rFonts w:ascii="Arial" w:eastAsia="Calibri" w:hAnsi="Arial" w:cs="Arial"/>
          <w:bCs/>
        </w:rPr>
      </w:pPr>
    </w:p>
    <w:p w:rsidR="0048731E" w:rsidRPr="0048731E" w:rsidRDefault="0048731E" w:rsidP="0048731E">
      <w:pPr>
        <w:spacing w:line="360" w:lineRule="auto"/>
        <w:ind w:left="720"/>
        <w:jc w:val="both"/>
        <w:rPr>
          <w:rFonts w:ascii="Arial" w:eastAsia="Calibri" w:hAnsi="Arial" w:cs="Arial"/>
          <w:bCs/>
        </w:rPr>
      </w:pPr>
      <w:r w:rsidRPr="0048731E">
        <w:rPr>
          <w:rFonts w:ascii="Arial" w:eastAsia="Calibri" w:hAnsi="Arial" w:cs="Arial"/>
          <w:bCs/>
        </w:rPr>
        <w:t>It also makes provision for certain particulars of persons who have been convicted of sexual offences to be made publicly available and increases the periods for which sex offenders’ particulars must remain on the NRSO before they can be removed.</w:t>
      </w:r>
    </w:p>
    <w:p w:rsidR="007F2B1C" w:rsidRPr="007F2B1C" w:rsidRDefault="007F2B1C" w:rsidP="00ED1347">
      <w:pPr>
        <w:spacing w:line="360" w:lineRule="auto"/>
        <w:ind w:left="720"/>
        <w:jc w:val="both"/>
        <w:rPr>
          <w:rFonts w:ascii="Arial" w:eastAsia="Calibri" w:hAnsi="Arial" w:cs="Arial"/>
          <w:b/>
          <w:bCs/>
        </w:rPr>
      </w:pPr>
    </w:p>
    <w:p w:rsidR="00243E24" w:rsidRDefault="00243E24" w:rsidP="00F3575A">
      <w:pPr>
        <w:spacing w:line="360" w:lineRule="auto"/>
        <w:ind w:left="720"/>
        <w:jc w:val="both"/>
        <w:rPr>
          <w:rFonts w:ascii="Arial" w:eastAsia="Calibri" w:hAnsi="Arial" w:cs="Arial"/>
          <w:bCs/>
          <w:lang w:val="en-ZA"/>
        </w:rPr>
      </w:pPr>
    </w:p>
    <w:p w:rsidR="00243E24" w:rsidRPr="00243E24" w:rsidRDefault="007F2B1C" w:rsidP="00F3575A">
      <w:pPr>
        <w:numPr>
          <w:ilvl w:val="0"/>
          <w:numId w:val="38"/>
        </w:numPr>
        <w:spacing w:line="360" w:lineRule="auto"/>
        <w:jc w:val="both"/>
        <w:rPr>
          <w:rFonts w:ascii="Arial" w:eastAsia="Calibri" w:hAnsi="Arial" w:cs="Arial"/>
          <w:bCs/>
          <w:lang w:val="en-ZA"/>
        </w:rPr>
      </w:pPr>
      <w:r>
        <w:rPr>
          <w:rFonts w:ascii="Arial" w:eastAsia="Calibri" w:hAnsi="Arial" w:cs="Arial"/>
          <w:b/>
          <w:bCs/>
        </w:rPr>
        <w:t xml:space="preserve">The </w:t>
      </w:r>
      <w:r w:rsidR="00607101" w:rsidRPr="00607101">
        <w:rPr>
          <w:rFonts w:ascii="Arial" w:eastAsia="Calibri" w:hAnsi="Arial" w:cs="Arial"/>
          <w:b/>
          <w:bCs/>
        </w:rPr>
        <w:t>Domestic Violence Amendment Bill</w:t>
      </w:r>
    </w:p>
    <w:p w:rsidR="007F2B1C" w:rsidRPr="007F2B1C" w:rsidRDefault="007F2B1C" w:rsidP="00F3575A">
      <w:pPr>
        <w:spacing w:line="360" w:lineRule="auto"/>
        <w:ind w:left="720"/>
        <w:jc w:val="both"/>
        <w:rPr>
          <w:rFonts w:ascii="Arial" w:eastAsia="Calibri" w:hAnsi="Arial" w:cs="Arial"/>
          <w:bCs/>
        </w:rPr>
      </w:pPr>
      <w:r w:rsidRPr="007F2B1C">
        <w:rPr>
          <w:rFonts w:ascii="Arial" w:eastAsia="Calibri" w:hAnsi="Arial" w:cs="Arial"/>
          <w:bCs/>
        </w:rPr>
        <w:t>In 1999 the Domestic Violence Act was lauded as a progressive tool in the armoury against the abuse of</w:t>
      </w:r>
      <w:r w:rsidR="008E3585">
        <w:rPr>
          <w:rFonts w:ascii="Arial" w:eastAsia="Calibri" w:hAnsi="Arial" w:cs="Arial"/>
          <w:bCs/>
        </w:rPr>
        <w:t xml:space="preserve"> women, b</w:t>
      </w:r>
      <w:r w:rsidRPr="007F2B1C">
        <w:rPr>
          <w:rFonts w:ascii="Arial" w:eastAsia="Calibri" w:hAnsi="Arial" w:cs="Arial"/>
          <w:bCs/>
        </w:rPr>
        <w:t>ut since then challenges relating to implement</w:t>
      </w:r>
      <w:r w:rsidR="008E3585">
        <w:rPr>
          <w:rFonts w:ascii="Arial" w:eastAsia="Calibri" w:hAnsi="Arial" w:cs="Arial"/>
          <w:bCs/>
        </w:rPr>
        <w:t xml:space="preserve">ation of the Act </w:t>
      </w:r>
      <w:r w:rsidRPr="007F2B1C">
        <w:rPr>
          <w:rFonts w:ascii="Arial" w:eastAsia="Calibri" w:hAnsi="Arial" w:cs="Arial"/>
          <w:bCs/>
        </w:rPr>
        <w:t xml:space="preserve">have been identified. </w:t>
      </w:r>
    </w:p>
    <w:p w:rsidR="007F2B1C" w:rsidRDefault="007F2B1C" w:rsidP="00F3575A">
      <w:pPr>
        <w:spacing w:line="360" w:lineRule="auto"/>
        <w:ind w:left="720"/>
        <w:jc w:val="both"/>
        <w:rPr>
          <w:rFonts w:ascii="Arial" w:eastAsia="Calibri" w:hAnsi="Arial" w:cs="Arial"/>
          <w:bCs/>
        </w:rPr>
      </w:pPr>
    </w:p>
    <w:p w:rsidR="00083416" w:rsidRDefault="008E3585" w:rsidP="00F3575A">
      <w:pPr>
        <w:spacing w:line="360" w:lineRule="auto"/>
        <w:ind w:left="720"/>
        <w:jc w:val="both"/>
        <w:rPr>
          <w:rFonts w:ascii="Arial" w:eastAsia="Calibri" w:hAnsi="Arial" w:cs="Arial"/>
          <w:bCs/>
        </w:rPr>
      </w:pPr>
      <w:r>
        <w:rPr>
          <w:rFonts w:ascii="Arial" w:eastAsia="Calibri" w:hAnsi="Arial" w:cs="Arial"/>
          <w:bCs/>
        </w:rPr>
        <w:t xml:space="preserve">This Amendment </w:t>
      </w:r>
      <w:r w:rsidR="007F2B1C" w:rsidRPr="007F2B1C">
        <w:rPr>
          <w:rFonts w:ascii="Arial" w:eastAsia="Calibri" w:hAnsi="Arial" w:cs="Arial"/>
          <w:bCs/>
        </w:rPr>
        <w:t>Bill will amend</w:t>
      </w:r>
      <w:r w:rsidR="007F2B1C" w:rsidRPr="007F2B1C">
        <w:rPr>
          <w:rFonts w:ascii="Arial" w:eastAsia="Calibri" w:hAnsi="Arial" w:cs="Arial"/>
          <w:bCs/>
          <w:lang w:val="en-GB"/>
        </w:rPr>
        <w:t xml:space="preserve"> </w:t>
      </w:r>
      <w:r w:rsidR="007F2B1C">
        <w:rPr>
          <w:rFonts w:ascii="Arial" w:eastAsia="Calibri" w:hAnsi="Arial" w:cs="Arial"/>
          <w:bCs/>
          <w:lang w:val="en-GB"/>
        </w:rPr>
        <w:t xml:space="preserve">the Domestic Violence Act, </w:t>
      </w:r>
      <w:r w:rsidR="007F2B1C" w:rsidRPr="007F2B1C">
        <w:rPr>
          <w:rFonts w:ascii="Arial" w:eastAsia="Calibri" w:hAnsi="Arial" w:cs="Arial"/>
          <w:bCs/>
          <w:lang w:val="en-GB"/>
        </w:rPr>
        <w:t xml:space="preserve">in order to address practical challenges, gaps and anomalies which have been identified in practice during the implementation of the Act. </w:t>
      </w:r>
      <w:r>
        <w:rPr>
          <w:rFonts w:ascii="Arial" w:eastAsia="Calibri" w:hAnsi="Arial" w:cs="Arial"/>
          <w:bCs/>
        </w:rPr>
        <w:t xml:space="preserve"> It </w:t>
      </w:r>
      <w:r w:rsidR="007F2B1C" w:rsidRPr="007F2B1C">
        <w:rPr>
          <w:rFonts w:ascii="Arial" w:eastAsia="Calibri" w:hAnsi="Arial" w:cs="Arial"/>
          <w:bCs/>
        </w:rPr>
        <w:t xml:space="preserve">aims to optimise collaboration between relevant functionaries to streamline the provision of services to </w:t>
      </w:r>
      <w:r>
        <w:rPr>
          <w:rFonts w:ascii="Arial" w:eastAsia="Calibri" w:hAnsi="Arial" w:cs="Arial"/>
          <w:bCs/>
        </w:rPr>
        <w:t xml:space="preserve">survivors. </w:t>
      </w:r>
      <w:r w:rsidR="007F2B1C" w:rsidRPr="007F2B1C">
        <w:rPr>
          <w:rFonts w:ascii="Arial" w:eastAsia="Calibri" w:hAnsi="Arial" w:cs="Arial"/>
          <w:bCs/>
        </w:rPr>
        <w:t xml:space="preserve">Interventions included in the Bill are the mandatory reporting of cases of </w:t>
      </w:r>
      <w:r w:rsidR="007F2B1C" w:rsidRPr="007F2B1C">
        <w:rPr>
          <w:rFonts w:ascii="Arial" w:eastAsia="Calibri" w:hAnsi="Arial" w:cs="Arial"/>
          <w:bCs/>
        </w:rPr>
        <w:lastRenderedPageBreak/>
        <w:t>domest</w:t>
      </w:r>
      <w:r w:rsidR="007F2B1C">
        <w:rPr>
          <w:rFonts w:ascii="Arial" w:eastAsia="Calibri" w:hAnsi="Arial" w:cs="Arial"/>
          <w:bCs/>
        </w:rPr>
        <w:t>ic violence, screening, counsel</w:t>
      </w:r>
      <w:r w:rsidR="007F2B1C" w:rsidRPr="007F2B1C">
        <w:rPr>
          <w:rFonts w:ascii="Arial" w:eastAsia="Calibri" w:hAnsi="Arial" w:cs="Arial"/>
          <w:bCs/>
        </w:rPr>
        <w:t>ing, a referral to suitable shelters and the provision of medic</w:t>
      </w:r>
      <w:r w:rsidR="007F2B1C">
        <w:rPr>
          <w:rFonts w:ascii="Arial" w:eastAsia="Calibri" w:hAnsi="Arial" w:cs="Arial"/>
          <w:bCs/>
        </w:rPr>
        <w:t xml:space="preserve">al treatment. </w:t>
      </w:r>
    </w:p>
    <w:p w:rsidR="00083416" w:rsidRDefault="00083416" w:rsidP="00F3575A">
      <w:pPr>
        <w:spacing w:line="360" w:lineRule="auto"/>
        <w:ind w:left="720"/>
        <w:jc w:val="both"/>
        <w:rPr>
          <w:rFonts w:ascii="Arial" w:eastAsia="Calibri" w:hAnsi="Arial" w:cs="Arial"/>
          <w:bCs/>
        </w:rPr>
      </w:pPr>
    </w:p>
    <w:p w:rsidR="00083416" w:rsidRPr="00083416" w:rsidRDefault="007F2B1C" w:rsidP="00F3575A">
      <w:pPr>
        <w:spacing w:line="360" w:lineRule="auto"/>
        <w:ind w:left="720"/>
        <w:jc w:val="both"/>
        <w:rPr>
          <w:rFonts w:ascii="Arial" w:eastAsia="Calibri" w:hAnsi="Arial" w:cs="Arial"/>
          <w:bCs/>
          <w:lang w:val="en-GB"/>
        </w:rPr>
      </w:pPr>
      <w:r>
        <w:rPr>
          <w:rFonts w:ascii="Arial" w:eastAsia="Calibri" w:hAnsi="Arial" w:cs="Arial"/>
          <w:bCs/>
        </w:rPr>
        <w:t>It</w:t>
      </w:r>
      <w:r w:rsidRPr="007F2B1C">
        <w:rPr>
          <w:rFonts w:ascii="Arial" w:eastAsia="Calibri" w:hAnsi="Arial" w:cs="Arial"/>
          <w:bCs/>
        </w:rPr>
        <w:t xml:space="preserve"> also introduces electronic appl</w:t>
      </w:r>
      <w:r w:rsidR="00083416">
        <w:rPr>
          <w:rFonts w:ascii="Arial" w:eastAsia="Calibri" w:hAnsi="Arial" w:cs="Arial"/>
          <w:bCs/>
        </w:rPr>
        <w:t xml:space="preserve">ications for protection orders which will </w:t>
      </w:r>
      <w:r w:rsidR="00083416">
        <w:rPr>
          <w:rFonts w:ascii="Arial" w:eastAsia="Calibri" w:hAnsi="Arial" w:cs="Arial"/>
          <w:bCs/>
          <w:lang w:val="en-GB"/>
        </w:rPr>
        <w:t>allow for</w:t>
      </w:r>
      <w:r w:rsidR="00083416" w:rsidRPr="00083416">
        <w:rPr>
          <w:rFonts w:ascii="Arial" w:eastAsia="Calibri" w:hAnsi="Arial" w:cs="Arial"/>
          <w:bCs/>
          <w:lang w:val="en-GB"/>
        </w:rPr>
        <w:t xml:space="preserve"> applications for protection orders to be made outside of ordinary court hours, thereby giving complainants of domestic violence speedy relief.</w:t>
      </w:r>
    </w:p>
    <w:p w:rsidR="007F2B1C" w:rsidRDefault="007F2B1C" w:rsidP="00F3575A">
      <w:pPr>
        <w:spacing w:line="360" w:lineRule="auto"/>
        <w:ind w:left="720"/>
        <w:jc w:val="both"/>
        <w:rPr>
          <w:rFonts w:ascii="Arial" w:eastAsia="Calibri" w:hAnsi="Arial" w:cs="Arial"/>
          <w:bCs/>
        </w:rPr>
      </w:pPr>
    </w:p>
    <w:p w:rsidR="00083416" w:rsidRDefault="00083416" w:rsidP="00F3575A">
      <w:pPr>
        <w:spacing w:line="360" w:lineRule="auto"/>
        <w:ind w:left="720"/>
        <w:jc w:val="both"/>
        <w:rPr>
          <w:rFonts w:ascii="Arial" w:eastAsia="Calibri" w:hAnsi="Arial" w:cs="Arial"/>
          <w:bCs/>
        </w:rPr>
      </w:pPr>
      <w:r>
        <w:rPr>
          <w:rFonts w:ascii="Arial" w:eastAsia="Calibri" w:hAnsi="Arial" w:cs="Arial"/>
          <w:bCs/>
        </w:rPr>
        <w:t xml:space="preserve">It also </w:t>
      </w:r>
      <w:r w:rsidRPr="00083416">
        <w:rPr>
          <w:rFonts w:ascii="Arial" w:eastAsia="Calibri" w:hAnsi="Arial" w:cs="Arial"/>
          <w:bCs/>
          <w:lang w:val="en-GB"/>
        </w:rPr>
        <w:t>extend</w:t>
      </w:r>
      <w:r>
        <w:rPr>
          <w:rFonts w:ascii="Arial" w:eastAsia="Calibri" w:hAnsi="Arial" w:cs="Arial"/>
          <w:bCs/>
          <w:lang w:val="en-GB"/>
        </w:rPr>
        <w:t>s</w:t>
      </w:r>
      <w:r w:rsidRPr="00083416">
        <w:rPr>
          <w:rFonts w:ascii="Arial" w:eastAsia="Calibri" w:hAnsi="Arial" w:cs="Arial"/>
          <w:bCs/>
          <w:lang w:val="en-GB"/>
        </w:rPr>
        <w:t xml:space="preserve"> the protection for domestic violence to the elderly, place</w:t>
      </w:r>
      <w:r>
        <w:rPr>
          <w:rFonts w:ascii="Arial" w:eastAsia="Calibri" w:hAnsi="Arial" w:cs="Arial"/>
          <w:bCs/>
          <w:lang w:val="en-GB"/>
        </w:rPr>
        <w:t>s</w:t>
      </w:r>
      <w:r w:rsidRPr="00083416">
        <w:rPr>
          <w:rFonts w:ascii="Arial" w:eastAsia="Calibri" w:hAnsi="Arial" w:cs="Arial"/>
          <w:bCs/>
          <w:lang w:val="en-GB"/>
        </w:rPr>
        <w:t xml:space="preserve"> a duty on anyone who is aware that an act of domestic violence has been committed to report i</w:t>
      </w:r>
      <w:r w:rsidR="008E3585">
        <w:rPr>
          <w:rFonts w:ascii="Arial" w:eastAsia="Calibri" w:hAnsi="Arial" w:cs="Arial"/>
          <w:bCs/>
          <w:lang w:val="en-GB"/>
        </w:rPr>
        <w:t>t</w:t>
      </w:r>
      <w:r w:rsidRPr="00083416">
        <w:rPr>
          <w:rFonts w:ascii="Arial" w:eastAsia="Calibri" w:hAnsi="Arial" w:cs="Arial"/>
          <w:bCs/>
          <w:lang w:val="en-GB"/>
        </w:rPr>
        <w:t>, provide</w:t>
      </w:r>
      <w:r>
        <w:rPr>
          <w:rFonts w:ascii="Arial" w:eastAsia="Calibri" w:hAnsi="Arial" w:cs="Arial"/>
          <w:bCs/>
          <w:lang w:val="en-GB"/>
        </w:rPr>
        <w:t>s</w:t>
      </w:r>
      <w:r w:rsidRPr="00083416">
        <w:rPr>
          <w:rFonts w:ascii="Arial" w:eastAsia="Calibri" w:hAnsi="Arial" w:cs="Arial"/>
          <w:bCs/>
          <w:lang w:val="en-GB"/>
        </w:rPr>
        <w:t xml:space="preserve"> for mandatory arrest and prosecution where there is physical violence or a weapon is used, and increase</w:t>
      </w:r>
      <w:r w:rsidR="008E3585">
        <w:rPr>
          <w:rFonts w:ascii="Arial" w:eastAsia="Calibri" w:hAnsi="Arial" w:cs="Arial"/>
          <w:bCs/>
          <w:lang w:val="en-GB"/>
        </w:rPr>
        <w:t>s</w:t>
      </w:r>
      <w:r w:rsidRPr="00083416">
        <w:rPr>
          <w:rFonts w:ascii="Arial" w:eastAsia="Calibri" w:hAnsi="Arial" w:cs="Arial"/>
          <w:bCs/>
          <w:lang w:val="en-GB"/>
        </w:rPr>
        <w:t xml:space="preserve"> the penalties for convictions for offences emanating from domestic violence.</w:t>
      </w:r>
    </w:p>
    <w:p w:rsidR="007F2B1C" w:rsidRPr="007F2B1C" w:rsidRDefault="007F2B1C" w:rsidP="00F3575A">
      <w:pPr>
        <w:spacing w:line="360" w:lineRule="auto"/>
        <w:ind w:left="720"/>
        <w:jc w:val="both"/>
        <w:rPr>
          <w:rFonts w:ascii="Arial" w:eastAsia="Calibri" w:hAnsi="Arial" w:cs="Arial"/>
          <w:bCs/>
        </w:rPr>
      </w:pPr>
    </w:p>
    <w:p w:rsidR="007F2B1C" w:rsidRDefault="007F2B1C" w:rsidP="00F3575A">
      <w:pPr>
        <w:spacing w:line="360" w:lineRule="auto"/>
        <w:ind w:left="720"/>
        <w:jc w:val="both"/>
        <w:rPr>
          <w:rFonts w:ascii="Arial" w:eastAsia="Calibri" w:hAnsi="Arial" w:cs="Arial"/>
          <w:bCs/>
          <w:lang w:val="en-GB"/>
        </w:rPr>
      </w:pPr>
      <w:r w:rsidRPr="007F2B1C">
        <w:rPr>
          <w:rFonts w:ascii="Arial" w:eastAsia="Calibri" w:hAnsi="Arial" w:cs="Arial"/>
          <w:bCs/>
        </w:rPr>
        <w:t>Alcohol abuse fuels domestic violence. The Amendment Bill obliges a court to order the seizure of any weapon, recognises the role that alcohol plays in violence and enables the court to hold an enquiry whereby a perpetrator can be referred for treatment.  It further aligns itself with mirror provisions in the Protection from Harassment Act.</w:t>
      </w:r>
      <w:r w:rsidR="00243E24">
        <w:rPr>
          <w:rFonts w:ascii="Arial" w:eastAsia="Calibri" w:hAnsi="Arial" w:cs="Arial"/>
          <w:bCs/>
          <w:lang w:val="en-GB"/>
        </w:rPr>
        <w:t xml:space="preserve"> </w:t>
      </w:r>
    </w:p>
    <w:p w:rsidR="00243E24" w:rsidRDefault="00243E24" w:rsidP="00F3575A">
      <w:pPr>
        <w:spacing w:line="360" w:lineRule="auto"/>
        <w:jc w:val="both"/>
        <w:rPr>
          <w:rFonts w:ascii="Arial" w:eastAsia="Calibri" w:hAnsi="Arial" w:cs="Arial"/>
          <w:bCs/>
          <w:lang w:val="en-GB"/>
        </w:rPr>
      </w:pPr>
    </w:p>
    <w:p w:rsidR="00243E24" w:rsidRDefault="00243E24" w:rsidP="00ED1347">
      <w:pPr>
        <w:spacing w:line="360" w:lineRule="auto"/>
        <w:ind w:left="720"/>
        <w:jc w:val="both"/>
        <w:rPr>
          <w:rFonts w:ascii="Arial" w:eastAsia="Calibri" w:hAnsi="Arial" w:cs="Arial"/>
          <w:bCs/>
          <w:lang w:val="en-ZA"/>
        </w:rPr>
      </w:pPr>
    </w:p>
    <w:p w:rsidR="00243E24" w:rsidRPr="00243E24" w:rsidRDefault="008E3585" w:rsidP="00F3575A">
      <w:pPr>
        <w:numPr>
          <w:ilvl w:val="0"/>
          <w:numId w:val="38"/>
        </w:numPr>
        <w:spacing w:line="360" w:lineRule="auto"/>
        <w:jc w:val="both"/>
        <w:rPr>
          <w:rFonts w:ascii="Arial" w:eastAsia="Calibri" w:hAnsi="Arial" w:cs="Arial"/>
          <w:b/>
          <w:bCs/>
          <w:lang w:val="en-ZA"/>
        </w:rPr>
      </w:pPr>
      <w:r>
        <w:rPr>
          <w:rFonts w:ascii="Arial" w:eastAsia="Calibri" w:hAnsi="Arial" w:cs="Arial"/>
          <w:b/>
          <w:bCs/>
          <w:lang w:val="en-GB"/>
        </w:rPr>
        <w:t xml:space="preserve">The </w:t>
      </w:r>
      <w:r w:rsidR="00607101" w:rsidRPr="00607101">
        <w:rPr>
          <w:rFonts w:ascii="Arial" w:eastAsia="Calibri" w:hAnsi="Arial" w:cs="Arial"/>
          <w:b/>
          <w:bCs/>
          <w:lang w:val="en-GB"/>
        </w:rPr>
        <w:t>Criminal and Related Matters Amendment Bill</w:t>
      </w:r>
      <w:r w:rsidR="00243E24" w:rsidRPr="00243E24">
        <w:rPr>
          <w:rFonts w:ascii="Arial" w:eastAsia="Calibri" w:hAnsi="Arial" w:cs="Arial"/>
          <w:b/>
          <w:bCs/>
        </w:rPr>
        <w:t>:</w:t>
      </w:r>
    </w:p>
    <w:p w:rsidR="008E3585" w:rsidRPr="008E3585" w:rsidRDefault="008E3585" w:rsidP="008E3585">
      <w:pPr>
        <w:spacing w:line="360" w:lineRule="auto"/>
        <w:ind w:left="720"/>
        <w:jc w:val="both"/>
        <w:rPr>
          <w:rFonts w:ascii="Arial" w:eastAsia="Calibri" w:hAnsi="Arial" w:cs="Arial"/>
          <w:bCs/>
          <w:lang w:val="en-GB"/>
        </w:rPr>
      </w:pPr>
      <w:r>
        <w:rPr>
          <w:rFonts w:ascii="Arial" w:eastAsia="Calibri" w:hAnsi="Arial" w:cs="Arial"/>
          <w:bCs/>
          <w:lang w:val="en-GB"/>
        </w:rPr>
        <w:t xml:space="preserve">This </w:t>
      </w:r>
      <w:r w:rsidRPr="008E3585">
        <w:rPr>
          <w:rFonts w:ascii="Arial" w:eastAsia="Calibri" w:hAnsi="Arial" w:cs="Arial"/>
          <w:bCs/>
          <w:lang w:val="en-GB"/>
        </w:rPr>
        <w:t>Amendment Bill seeks to amend numerous Acts intended to address GBV and offences committed against vulnerable persons and aims to reduce secondary victimization of vulnerable persons in court proceedings.</w:t>
      </w:r>
    </w:p>
    <w:p w:rsidR="00ED1347" w:rsidRDefault="008E3585" w:rsidP="00ED1347">
      <w:pPr>
        <w:spacing w:line="360" w:lineRule="auto"/>
        <w:ind w:left="720"/>
        <w:jc w:val="both"/>
        <w:rPr>
          <w:rFonts w:ascii="Arial" w:eastAsia="Calibri" w:hAnsi="Arial" w:cs="Arial"/>
          <w:bCs/>
          <w:lang w:val="en-GB"/>
        </w:rPr>
      </w:pPr>
      <w:r>
        <w:rPr>
          <w:rFonts w:ascii="Arial" w:eastAsia="Calibri" w:hAnsi="Arial" w:cs="Arial"/>
          <w:bCs/>
          <w:lang w:val="en-GB"/>
        </w:rPr>
        <w:br/>
      </w:r>
      <w:r w:rsidRPr="008E3585">
        <w:rPr>
          <w:rFonts w:ascii="Arial" w:eastAsia="Calibri" w:hAnsi="Arial" w:cs="Arial"/>
          <w:bCs/>
          <w:lang w:val="en-GB"/>
        </w:rPr>
        <w:t>Currently, the intermediary service is available to a child witness or complainant in criminal proceedings. The intermediary service is currently not available to any other witness or complainant who may be exposed to similar undue mental str</w:t>
      </w:r>
      <w:r w:rsidR="00ED1347">
        <w:rPr>
          <w:rFonts w:ascii="Arial" w:eastAsia="Calibri" w:hAnsi="Arial" w:cs="Arial"/>
          <w:bCs/>
          <w:lang w:val="en-GB"/>
        </w:rPr>
        <w:t xml:space="preserve">ess or trauma. </w:t>
      </w:r>
      <w:r w:rsidRPr="008E3585">
        <w:rPr>
          <w:rFonts w:ascii="Arial" w:eastAsia="Calibri" w:hAnsi="Arial" w:cs="Arial"/>
          <w:bCs/>
          <w:lang w:val="en-GB"/>
        </w:rPr>
        <w:t xml:space="preserve">The proposed new amendments aim to extend the intermediary service. </w:t>
      </w:r>
    </w:p>
    <w:p w:rsidR="008E3585" w:rsidRPr="008E3585" w:rsidRDefault="008E3585" w:rsidP="00F3575A">
      <w:pPr>
        <w:spacing w:line="360" w:lineRule="auto"/>
        <w:ind w:left="720"/>
        <w:jc w:val="both"/>
        <w:rPr>
          <w:rFonts w:ascii="Arial" w:eastAsia="Calibri" w:hAnsi="Arial" w:cs="Arial"/>
          <w:bCs/>
          <w:lang w:val="en-GB"/>
        </w:rPr>
      </w:pPr>
      <w:r w:rsidRPr="008E3585">
        <w:rPr>
          <w:rFonts w:ascii="Arial" w:eastAsia="Calibri" w:hAnsi="Arial" w:cs="Arial"/>
          <w:bCs/>
          <w:lang w:val="en-GB"/>
        </w:rPr>
        <w:lastRenderedPageBreak/>
        <w:t>It provides that a presiding judicial officer may appoint an intermediary in order to enable a witness under the biological or mental age of eighteen years, a witness who suffers from a physical, psychological, mental or emotional condition, or a witness who is an older person to give their evidence through that intermediary, if it appears to the court that the proceedings would expose the witness to undue stress, trauma or suffering if he or she testifies.</w:t>
      </w:r>
    </w:p>
    <w:p w:rsidR="008E3585" w:rsidRDefault="008E3585" w:rsidP="00F3575A">
      <w:pPr>
        <w:spacing w:line="360" w:lineRule="auto"/>
        <w:ind w:left="720"/>
        <w:jc w:val="both"/>
        <w:rPr>
          <w:rFonts w:ascii="Arial" w:eastAsia="Calibri" w:hAnsi="Arial" w:cs="Arial"/>
          <w:bCs/>
          <w:lang w:val="en-GB"/>
        </w:rPr>
      </w:pPr>
    </w:p>
    <w:p w:rsidR="008E3585" w:rsidRDefault="008E3585" w:rsidP="00F3575A">
      <w:pPr>
        <w:spacing w:line="360" w:lineRule="auto"/>
        <w:ind w:left="720"/>
        <w:jc w:val="both"/>
        <w:rPr>
          <w:rFonts w:ascii="Arial" w:eastAsia="Calibri" w:hAnsi="Arial" w:cs="Arial"/>
          <w:bCs/>
          <w:lang w:val="en-GB"/>
        </w:rPr>
      </w:pPr>
      <w:r w:rsidRPr="008E3585">
        <w:rPr>
          <w:rFonts w:ascii="Arial" w:eastAsia="Calibri" w:hAnsi="Arial" w:cs="Arial"/>
          <w:bCs/>
          <w:lang w:val="en-GB"/>
        </w:rPr>
        <w:t>The Bill further provides that in respect of an offence against a person in a domestic relationship an accused may not be released on bail before his or her first appearance in a lower court. The definition of a "domestic relationship" is wide and provides for many d</w:t>
      </w:r>
      <w:r w:rsidR="00ED1347">
        <w:rPr>
          <w:rFonts w:ascii="Arial" w:eastAsia="Calibri" w:hAnsi="Arial" w:cs="Arial"/>
          <w:bCs/>
          <w:lang w:val="en-GB"/>
        </w:rPr>
        <w:t>ifferent types of relationships.</w:t>
      </w:r>
    </w:p>
    <w:p w:rsidR="00ED1347" w:rsidRDefault="00ED1347" w:rsidP="00F3575A">
      <w:pPr>
        <w:spacing w:line="360" w:lineRule="auto"/>
        <w:ind w:left="720"/>
        <w:jc w:val="both"/>
        <w:rPr>
          <w:rFonts w:ascii="Arial" w:eastAsia="Calibri" w:hAnsi="Arial" w:cs="Arial"/>
          <w:bCs/>
          <w:lang w:val="en-GB"/>
        </w:rPr>
      </w:pPr>
    </w:p>
    <w:p w:rsidR="00607101" w:rsidRPr="00607101" w:rsidRDefault="00243E24" w:rsidP="00F3575A">
      <w:pPr>
        <w:spacing w:line="360" w:lineRule="auto"/>
        <w:ind w:left="720"/>
        <w:jc w:val="both"/>
        <w:rPr>
          <w:rFonts w:ascii="Arial" w:eastAsia="Calibri" w:hAnsi="Arial" w:cs="Arial"/>
          <w:bCs/>
          <w:lang w:val="en-ZA"/>
        </w:rPr>
      </w:pPr>
      <w:r w:rsidRPr="00243E24">
        <w:rPr>
          <w:rFonts w:ascii="Arial" w:eastAsia="Calibri" w:hAnsi="Arial" w:cs="Arial"/>
          <w:bCs/>
          <w:lang w:val="en-GB"/>
        </w:rPr>
        <w:t>The Bill</w:t>
      </w:r>
      <w:r>
        <w:rPr>
          <w:rFonts w:ascii="Arial" w:eastAsia="Calibri" w:hAnsi="Arial" w:cs="Arial"/>
          <w:b/>
          <w:bCs/>
          <w:lang w:val="en-GB"/>
        </w:rPr>
        <w:t xml:space="preserve"> </w:t>
      </w:r>
      <w:r w:rsidR="008E3585">
        <w:rPr>
          <w:rFonts w:ascii="Arial" w:eastAsia="Calibri" w:hAnsi="Arial" w:cs="Arial"/>
          <w:bCs/>
          <w:lang w:val="en-GB"/>
        </w:rPr>
        <w:t xml:space="preserve">further tightens up provisions relating to </w:t>
      </w:r>
      <w:r w:rsidR="00607101" w:rsidRPr="00607101">
        <w:rPr>
          <w:rFonts w:ascii="Arial" w:eastAsia="Calibri" w:hAnsi="Arial" w:cs="Arial"/>
          <w:bCs/>
          <w:lang w:val="en-GB"/>
        </w:rPr>
        <w:t xml:space="preserve">the granting of bail </w:t>
      </w:r>
      <w:r w:rsidR="00607101" w:rsidRPr="00607101">
        <w:rPr>
          <w:rFonts w:ascii="Arial" w:eastAsia="Calibri" w:hAnsi="Arial" w:cs="Arial"/>
          <w:bCs/>
        </w:rPr>
        <w:t>in respect of such offences</w:t>
      </w:r>
      <w:r w:rsidR="00607101" w:rsidRPr="00607101">
        <w:rPr>
          <w:rFonts w:ascii="Arial" w:eastAsia="Calibri" w:hAnsi="Arial" w:cs="Arial"/>
          <w:bCs/>
          <w:lang w:val="en-GB"/>
        </w:rPr>
        <w:t>, the placement of a person who has been sentenced in respect of such offences on parole, the powers of the State to appeal inadequate sentences that are imposed for such offences, the ability of the S</w:t>
      </w:r>
      <w:r w:rsidR="00ED1347">
        <w:rPr>
          <w:rFonts w:ascii="Arial" w:eastAsia="Calibri" w:hAnsi="Arial" w:cs="Arial"/>
          <w:bCs/>
          <w:lang w:val="en-GB"/>
        </w:rPr>
        <w:t>APS</w:t>
      </w:r>
      <w:r w:rsidR="00607101" w:rsidRPr="00607101">
        <w:rPr>
          <w:rFonts w:ascii="Arial" w:eastAsia="Calibri" w:hAnsi="Arial" w:cs="Arial"/>
          <w:bCs/>
          <w:lang w:val="en-GB"/>
        </w:rPr>
        <w:t xml:space="preserve"> to arres</w:t>
      </w:r>
      <w:r w:rsidR="00ED1347">
        <w:rPr>
          <w:rFonts w:ascii="Arial" w:eastAsia="Calibri" w:hAnsi="Arial" w:cs="Arial"/>
          <w:bCs/>
          <w:lang w:val="en-GB"/>
        </w:rPr>
        <w:t>t</w:t>
      </w:r>
      <w:r w:rsidR="00607101" w:rsidRPr="00607101">
        <w:rPr>
          <w:rFonts w:ascii="Arial" w:eastAsia="Calibri" w:hAnsi="Arial" w:cs="Arial"/>
          <w:bCs/>
          <w:lang w:val="en-GB"/>
        </w:rPr>
        <w:t xml:space="preserve">, the prescribed discretionary minimum sentences that may be imposed for such offences, and </w:t>
      </w:r>
      <w:r w:rsidR="00607101" w:rsidRPr="00607101">
        <w:rPr>
          <w:rFonts w:ascii="Arial" w:eastAsia="Calibri" w:hAnsi="Arial" w:cs="Arial"/>
          <w:bCs/>
        </w:rPr>
        <w:t>the protection of victims of such offences against victimisation during legal proceedings.</w:t>
      </w:r>
    </w:p>
    <w:p w:rsidR="00607101" w:rsidRPr="00607101" w:rsidRDefault="00607101" w:rsidP="00F3575A">
      <w:pPr>
        <w:spacing w:line="360" w:lineRule="auto"/>
        <w:jc w:val="both"/>
        <w:rPr>
          <w:rFonts w:ascii="Arial" w:eastAsia="Calibri" w:hAnsi="Arial" w:cs="Arial"/>
          <w:bCs/>
          <w:lang w:val="en-ZA"/>
        </w:rPr>
      </w:pPr>
    </w:p>
    <w:p w:rsidR="0048731E" w:rsidRDefault="0048731E" w:rsidP="00F3575A">
      <w:pPr>
        <w:numPr>
          <w:ilvl w:val="0"/>
          <w:numId w:val="40"/>
        </w:numPr>
        <w:spacing w:line="360" w:lineRule="auto"/>
        <w:ind w:left="709" w:hanging="709"/>
        <w:jc w:val="both"/>
        <w:rPr>
          <w:rFonts w:ascii="Arial" w:eastAsia="Calibri" w:hAnsi="Arial" w:cs="Arial"/>
          <w:bCs/>
          <w:lang w:val="en-ZA"/>
        </w:rPr>
      </w:pPr>
      <w:r>
        <w:rPr>
          <w:rFonts w:ascii="Arial" w:eastAsia="Calibri" w:hAnsi="Arial" w:cs="Arial"/>
          <w:bCs/>
          <w:lang w:val="en-ZA"/>
        </w:rPr>
        <w:t xml:space="preserve">GBV comes in different forms, depending on the circumstances of each case. It can therefore take the form of various different offences, such as assault, assault with the intent to do grievous bodily harm, attempted murder, intimidation, stalking, various sexual offences and so forth. The different offences will therefore fall under different Schedules in the legislation.  </w:t>
      </w:r>
    </w:p>
    <w:p w:rsidR="0048731E" w:rsidRDefault="0048731E" w:rsidP="00F3575A">
      <w:pPr>
        <w:spacing w:line="360" w:lineRule="auto"/>
        <w:ind w:left="709"/>
        <w:jc w:val="both"/>
        <w:rPr>
          <w:rFonts w:ascii="Arial" w:eastAsia="Calibri" w:hAnsi="Arial" w:cs="Arial"/>
          <w:bCs/>
          <w:lang w:val="en-ZA"/>
        </w:rPr>
      </w:pPr>
    </w:p>
    <w:p w:rsidR="00983C6B" w:rsidRPr="00905646" w:rsidRDefault="008E3585" w:rsidP="00F3575A">
      <w:pPr>
        <w:spacing w:line="360" w:lineRule="auto"/>
        <w:ind w:left="709"/>
        <w:jc w:val="both"/>
        <w:rPr>
          <w:rFonts w:ascii="Arial" w:hAnsi="Arial" w:cs="Arial"/>
          <w:b/>
        </w:rPr>
      </w:pPr>
      <w:r>
        <w:rPr>
          <w:rFonts w:ascii="Arial" w:eastAsia="Calibri" w:hAnsi="Arial" w:cs="Arial"/>
          <w:bCs/>
          <w:lang w:val="en-ZA"/>
        </w:rPr>
        <w:t xml:space="preserve">What is important to note is that </w:t>
      </w:r>
      <w:r w:rsidR="00993B59">
        <w:rPr>
          <w:rFonts w:ascii="Arial" w:eastAsia="Calibri" w:hAnsi="Arial" w:cs="Arial"/>
          <w:bCs/>
          <w:lang w:val="en-ZA"/>
        </w:rPr>
        <w:t>t</w:t>
      </w:r>
      <w:r w:rsidR="00607101" w:rsidRPr="00607101">
        <w:rPr>
          <w:rFonts w:ascii="Arial" w:eastAsia="Calibri" w:hAnsi="Arial" w:cs="Arial"/>
          <w:bCs/>
          <w:lang w:val="en-ZA"/>
        </w:rPr>
        <w:t xml:space="preserve">he Criminal and Related Matters Amendment Bill </w:t>
      </w:r>
      <w:r>
        <w:rPr>
          <w:rFonts w:ascii="Arial" w:eastAsia="Calibri" w:hAnsi="Arial" w:cs="Arial"/>
          <w:bCs/>
          <w:lang w:val="en-ZA"/>
        </w:rPr>
        <w:t xml:space="preserve">aims to </w:t>
      </w:r>
      <w:r w:rsidR="00607101" w:rsidRPr="00607101">
        <w:rPr>
          <w:rFonts w:ascii="Arial" w:eastAsia="Calibri" w:hAnsi="Arial" w:cs="Arial"/>
          <w:bCs/>
          <w:lang w:val="en-ZA"/>
        </w:rPr>
        <w:t>ensure that the discretionary minimum sentences dispensation would apply, among</w:t>
      </w:r>
      <w:r w:rsidR="000B14D2">
        <w:rPr>
          <w:rFonts w:ascii="Arial" w:eastAsia="Calibri" w:hAnsi="Arial" w:cs="Arial"/>
          <w:bCs/>
          <w:lang w:val="en-ZA"/>
        </w:rPr>
        <w:t>st</w:t>
      </w:r>
      <w:r w:rsidR="00607101" w:rsidRPr="00607101">
        <w:rPr>
          <w:rFonts w:ascii="Arial" w:eastAsia="Calibri" w:hAnsi="Arial" w:cs="Arial"/>
          <w:bCs/>
          <w:lang w:val="en-ZA"/>
        </w:rPr>
        <w:t xml:space="preserve"> others, to the offences of murder, where the death of the victim resulted from physical or sexual abuse as contemplated in the definition of “domestic violence”</w:t>
      </w:r>
      <w:r>
        <w:rPr>
          <w:rFonts w:ascii="Arial" w:eastAsia="Calibri" w:hAnsi="Arial" w:cs="Arial"/>
          <w:bCs/>
          <w:lang w:val="en-ZA"/>
        </w:rPr>
        <w:t>.</w:t>
      </w:r>
      <w:r w:rsidR="00607101" w:rsidRPr="00607101">
        <w:rPr>
          <w:rFonts w:ascii="Arial" w:eastAsia="Calibri" w:hAnsi="Arial" w:cs="Arial"/>
          <w:bCs/>
          <w:lang w:val="en-ZA"/>
        </w:rPr>
        <w:t xml:space="preserve"> </w:t>
      </w:r>
    </w:p>
    <w:sectPr w:rsidR="00983C6B" w:rsidRPr="00905646"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CA1" w:rsidRDefault="00BF6CA1" w:rsidP="00913892">
      <w:r>
        <w:separator/>
      </w:r>
    </w:p>
  </w:endnote>
  <w:endnote w:type="continuationSeparator" w:id="1">
    <w:p w:rsidR="00BF6CA1" w:rsidRDefault="00BF6CA1"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161185" w:rsidRPr="00161185">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CA1" w:rsidRDefault="00BF6CA1" w:rsidP="00913892">
      <w:r>
        <w:separator/>
      </w:r>
    </w:p>
  </w:footnote>
  <w:footnote w:type="continuationSeparator" w:id="1">
    <w:p w:rsidR="00BF6CA1" w:rsidRDefault="00BF6CA1"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07F7B2E"/>
    <w:multiLevelType w:val="hybridMultilevel"/>
    <w:tmpl w:val="DA323E92"/>
    <w:lvl w:ilvl="0" w:tplc="CEF04D4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440551B"/>
    <w:multiLevelType w:val="hybridMultilevel"/>
    <w:tmpl w:val="B7A6D1DE"/>
    <w:lvl w:ilvl="0" w:tplc="F03A8C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CF27575"/>
    <w:multiLevelType w:val="hybridMultilevel"/>
    <w:tmpl w:val="FC48F26A"/>
    <w:lvl w:ilvl="0" w:tplc="3148F2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8">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9">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7A55BAC"/>
    <w:multiLevelType w:val="hybridMultilevel"/>
    <w:tmpl w:val="B4E2BE46"/>
    <w:lvl w:ilvl="0" w:tplc="39503AD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17D7D2A"/>
    <w:multiLevelType w:val="hybridMultilevel"/>
    <w:tmpl w:val="E84AF930"/>
    <w:lvl w:ilvl="0" w:tplc="392842E8">
      <w:start w:val="1"/>
      <w:numFmt w:val="decimal"/>
      <w:lvlText w:val="%1."/>
      <w:lvlJc w:val="left"/>
      <w:pPr>
        <w:ind w:left="720" w:hanging="360"/>
      </w:pPr>
      <w:rPr>
        <w:rFonts w:ascii="Arial" w:eastAsia="Calibr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E2D2467"/>
    <w:multiLevelType w:val="hybridMultilevel"/>
    <w:tmpl w:val="9B42DD18"/>
    <w:lvl w:ilvl="0" w:tplc="15EC761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4">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6">
    <w:nsid w:val="70DE4535"/>
    <w:multiLevelType w:val="hybridMultilevel"/>
    <w:tmpl w:val="28BC24A8"/>
    <w:lvl w:ilvl="0" w:tplc="CF6E5D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73F833C3"/>
    <w:multiLevelType w:val="hybridMultilevel"/>
    <w:tmpl w:val="A2E8249A"/>
    <w:lvl w:ilvl="0" w:tplc="379E04F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4"/>
  </w:num>
  <w:num w:numId="5">
    <w:abstractNumId w:val="32"/>
  </w:num>
  <w:num w:numId="6">
    <w:abstractNumId w:val="3"/>
  </w:num>
  <w:num w:numId="7">
    <w:abstractNumId w:val="38"/>
  </w:num>
  <w:num w:numId="8">
    <w:abstractNumId w:val="11"/>
  </w:num>
  <w:num w:numId="9">
    <w:abstractNumId w:val="19"/>
  </w:num>
  <w:num w:numId="10">
    <w:abstractNumId w:val="33"/>
  </w:num>
  <w:num w:numId="11">
    <w:abstractNumId w:val="2"/>
  </w:num>
  <w:num w:numId="12">
    <w:abstractNumId w:val="22"/>
  </w:num>
  <w:num w:numId="13">
    <w:abstractNumId w:val="17"/>
  </w:num>
  <w:num w:numId="14">
    <w:abstractNumId w:val="20"/>
  </w:num>
  <w:num w:numId="15">
    <w:abstractNumId w:val="10"/>
  </w:num>
  <w:num w:numId="16">
    <w:abstractNumId w:val="18"/>
  </w:num>
  <w:num w:numId="17">
    <w:abstractNumId w:val="35"/>
  </w:num>
  <w:num w:numId="18">
    <w:abstractNumId w:val="23"/>
  </w:num>
  <w:num w:numId="19">
    <w:abstractNumId w:val="21"/>
  </w:num>
  <w:num w:numId="20">
    <w:abstractNumId w:val="34"/>
  </w:num>
  <w:num w:numId="21">
    <w:abstractNumId w:val="28"/>
  </w:num>
  <w:num w:numId="22">
    <w:abstractNumId w:val="29"/>
  </w:num>
  <w:num w:numId="23">
    <w:abstractNumId w:val="9"/>
  </w:num>
  <w:num w:numId="24">
    <w:abstractNumId w:val="30"/>
  </w:num>
  <w:num w:numId="25">
    <w:abstractNumId w:val="5"/>
  </w:num>
  <w:num w:numId="26">
    <w:abstractNumId w:val="7"/>
  </w:num>
  <w:num w:numId="27">
    <w:abstractNumId w:val="26"/>
  </w:num>
  <w:num w:numId="28">
    <w:abstractNumId w:val="37"/>
  </w:num>
  <w:num w:numId="29">
    <w:abstractNumId w:val="6"/>
  </w:num>
  <w:num w:numId="30">
    <w:abstractNumId w:val="13"/>
  </w:num>
  <w:num w:numId="31">
    <w:abstractNumId w:val="1"/>
  </w:num>
  <w:num w:numId="32">
    <w:abstractNumId w:val="14"/>
  </w:num>
  <w:num w:numId="33">
    <w:abstractNumId w:val="31"/>
  </w:num>
  <w:num w:numId="34">
    <w:abstractNumId w:val="12"/>
  </w:num>
  <w:num w:numId="35">
    <w:abstractNumId w:val="25"/>
  </w:num>
  <w:num w:numId="36">
    <w:abstractNumId w:val="8"/>
  </w:num>
  <w:num w:numId="37">
    <w:abstractNumId w:val="36"/>
  </w:num>
  <w:num w:numId="38">
    <w:abstractNumId w:val="27"/>
  </w:num>
  <w:num w:numId="39">
    <w:abstractNumId w:val="15"/>
  </w:num>
  <w:num w:numId="40">
    <w:abstractNumId w:val="3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5AFD"/>
    <w:rsid w:val="00001C4E"/>
    <w:rsid w:val="000072D7"/>
    <w:rsid w:val="00026EC0"/>
    <w:rsid w:val="00030927"/>
    <w:rsid w:val="0004105D"/>
    <w:rsid w:val="0004190C"/>
    <w:rsid w:val="00046588"/>
    <w:rsid w:val="00052CE2"/>
    <w:rsid w:val="00070401"/>
    <w:rsid w:val="00072E1B"/>
    <w:rsid w:val="0007655F"/>
    <w:rsid w:val="00080B73"/>
    <w:rsid w:val="00083416"/>
    <w:rsid w:val="000A3DA5"/>
    <w:rsid w:val="000B14D2"/>
    <w:rsid w:val="000B5E45"/>
    <w:rsid w:val="000C01D4"/>
    <w:rsid w:val="000D4F57"/>
    <w:rsid w:val="000E7085"/>
    <w:rsid w:val="000E76BA"/>
    <w:rsid w:val="000E778C"/>
    <w:rsid w:val="00105174"/>
    <w:rsid w:val="00110B8F"/>
    <w:rsid w:val="00120775"/>
    <w:rsid w:val="00134C16"/>
    <w:rsid w:val="001354F5"/>
    <w:rsid w:val="00144111"/>
    <w:rsid w:val="00147AFE"/>
    <w:rsid w:val="00156483"/>
    <w:rsid w:val="00161185"/>
    <w:rsid w:val="001702F2"/>
    <w:rsid w:val="00173403"/>
    <w:rsid w:val="001743D7"/>
    <w:rsid w:val="001774BC"/>
    <w:rsid w:val="0018072B"/>
    <w:rsid w:val="001848C4"/>
    <w:rsid w:val="00192D26"/>
    <w:rsid w:val="00194B05"/>
    <w:rsid w:val="001A6D2A"/>
    <w:rsid w:val="001B00F0"/>
    <w:rsid w:val="001D4F07"/>
    <w:rsid w:val="001E1BE7"/>
    <w:rsid w:val="001F41F3"/>
    <w:rsid w:val="001F445E"/>
    <w:rsid w:val="00203F6A"/>
    <w:rsid w:val="00213182"/>
    <w:rsid w:val="0021549B"/>
    <w:rsid w:val="002163F8"/>
    <w:rsid w:val="002269FD"/>
    <w:rsid w:val="00243E24"/>
    <w:rsid w:val="00245FF0"/>
    <w:rsid w:val="00262ACE"/>
    <w:rsid w:val="00266004"/>
    <w:rsid w:val="00281574"/>
    <w:rsid w:val="002857B6"/>
    <w:rsid w:val="00286311"/>
    <w:rsid w:val="00291065"/>
    <w:rsid w:val="002A0DB1"/>
    <w:rsid w:val="002B2B31"/>
    <w:rsid w:val="002B6D18"/>
    <w:rsid w:val="002C719B"/>
    <w:rsid w:val="002D5BF7"/>
    <w:rsid w:val="002D7BBD"/>
    <w:rsid w:val="002E7253"/>
    <w:rsid w:val="002F22DD"/>
    <w:rsid w:val="0031652F"/>
    <w:rsid w:val="00322BA4"/>
    <w:rsid w:val="00331BFA"/>
    <w:rsid w:val="00346942"/>
    <w:rsid w:val="0037187E"/>
    <w:rsid w:val="003767D7"/>
    <w:rsid w:val="00381B64"/>
    <w:rsid w:val="00383858"/>
    <w:rsid w:val="00386CA6"/>
    <w:rsid w:val="003A64C5"/>
    <w:rsid w:val="003A6AD0"/>
    <w:rsid w:val="003B0260"/>
    <w:rsid w:val="003B37EB"/>
    <w:rsid w:val="003C3896"/>
    <w:rsid w:val="003C43F4"/>
    <w:rsid w:val="003C4D22"/>
    <w:rsid w:val="003C5B62"/>
    <w:rsid w:val="003D526D"/>
    <w:rsid w:val="003D780B"/>
    <w:rsid w:val="003E0CEE"/>
    <w:rsid w:val="003F5064"/>
    <w:rsid w:val="003F6245"/>
    <w:rsid w:val="004031F8"/>
    <w:rsid w:val="00417DB4"/>
    <w:rsid w:val="00422DF6"/>
    <w:rsid w:val="00431C9F"/>
    <w:rsid w:val="00433C19"/>
    <w:rsid w:val="00436057"/>
    <w:rsid w:val="00436842"/>
    <w:rsid w:val="00440FFF"/>
    <w:rsid w:val="00441BD5"/>
    <w:rsid w:val="00447BA5"/>
    <w:rsid w:val="004572CE"/>
    <w:rsid w:val="00465448"/>
    <w:rsid w:val="00465A51"/>
    <w:rsid w:val="0048731E"/>
    <w:rsid w:val="004926BD"/>
    <w:rsid w:val="004B6B6B"/>
    <w:rsid w:val="004E7CD4"/>
    <w:rsid w:val="004F6FEC"/>
    <w:rsid w:val="00502ED6"/>
    <w:rsid w:val="00515B6A"/>
    <w:rsid w:val="005160F8"/>
    <w:rsid w:val="0054211D"/>
    <w:rsid w:val="005601A1"/>
    <w:rsid w:val="00572F09"/>
    <w:rsid w:val="005772C1"/>
    <w:rsid w:val="005835BC"/>
    <w:rsid w:val="005856A7"/>
    <w:rsid w:val="00585897"/>
    <w:rsid w:val="005B6209"/>
    <w:rsid w:val="005E365A"/>
    <w:rsid w:val="005E6608"/>
    <w:rsid w:val="00607101"/>
    <w:rsid w:val="00612214"/>
    <w:rsid w:val="00625CD7"/>
    <w:rsid w:val="00630932"/>
    <w:rsid w:val="00653FE5"/>
    <w:rsid w:val="00661BE2"/>
    <w:rsid w:val="00670788"/>
    <w:rsid w:val="0067545A"/>
    <w:rsid w:val="006959E4"/>
    <w:rsid w:val="006A7977"/>
    <w:rsid w:val="006B0F80"/>
    <w:rsid w:val="006B329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77A77"/>
    <w:rsid w:val="0078425B"/>
    <w:rsid w:val="007903FA"/>
    <w:rsid w:val="00791471"/>
    <w:rsid w:val="007961D4"/>
    <w:rsid w:val="007C0AC3"/>
    <w:rsid w:val="007C1863"/>
    <w:rsid w:val="007E6925"/>
    <w:rsid w:val="007E7201"/>
    <w:rsid w:val="007F2B0B"/>
    <w:rsid w:val="007F2B1C"/>
    <w:rsid w:val="007F732F"/>
    <w:rsid w:val="00846897"/>
    <w:rsid w:val="008622F9"/>
    <w:rsid w:val="00865132"/>
    <w:rsid w:val="008769EF"/>
    <w:rsid w:val="00881381"/>
    <w:rsid w:val="00892846"/>
    <w:rsid w:val="008A1398"/>
    <w:rsid w:val="008A1837"/>
    <w:rsid w:val="008C1A56"/>
    <w:rsid w:val="008D0C75"/>
    <w:rsid w:val="008D4373"/>
    <w:rsid w:val="008E312C"/>
    <w:rsid w:val="008E3585"/>
    <w:rsid w:val="008E78E6"/>
    <w:rsid w:val="008F366F"/>
    <w:rsid w:val="008F6A5A"/>
    <w:rsid w:val="009025C1"/>
    <w:rsid w:val="00905646"/>
    <w:rsid w:val="00905C38"/>
    <w:rsid w:val="00913892"/>
    <w:rsid w:val="0092193B"/>
    <w:rsid w:val="009229AD"/>
    <w:rsid w:val="0094372F"/>
    <w:rsid w:val="009541F2"/>
    <w:rsid w:val="009551F2"/>
    <w:rsid w:val="00973033"/>
    <w:rsid w:val="00983C6B"/>
    <w:rsid w:val="009868D6"/>
    <w:rsid w:val="0098762D"/>
    <w:rsid w:val="00993B59"/>
    <w:rsid w:val="009A755B"/>
    <w:rsid w:val="009B0CAB"/>
    <w:rsid w:val="009D4F78"/>
    <w:rsid w:val="009E0268"/>
    <w:rsid w:val="009E1C96"/>
    <w:rsid w:val="009F17AE"/>
    <w:rsid w:val="009F1B70"/>
    <w:rsid w:val="009F2D5C"/>
    <w:rsid w:val="00A13BBD"/>
    <w:rsid w:val="00A42301"/>
    <w:rsid w:val="00A4711C"/>
    <w:rsid w:val="00A5364A"/>
    <w:rsid w:val="00A64328"/>
    <w:rsid w:val="00A6432A"/>
    <w:rsid w:val="00A66729"/>
    <w:rsid w:val="00A7136B"/>
    <w:rsid w:val="00A947CE"/>
    <w:rsid w:val="00AA2AB0"/>
    <w:rsid w:val="00AA39AC"/>
    <w:rsid w:val="00AD44D7"/>
    <w:rsid w:val="00AD7B7A"/>
    <w:rsid w:val="00AF5D91"/>
    <w:rsid w:val="00B021CE"/>
    <w:rsid w:val="00B06790"/>
    <w:rsid w:val="00B13369"/>
    <w:rsid w:val="00B170EA"/>
    <w:rsid w:val="00B26AB3"/>
    <w:rsid w:val="00B40A2F"/>
    <w:rsid w:val="00B46E62"/>
    <w:rsid w:val="00B553A6"/>
    <w:rsid w:val="00B8345D"/>
    <w:rsid w:val="00B958BA"/>
    <w:rsid w:val="00BA3361"/>
    <w:rsid w:val="00BA3A67"/>
    <w:rsid w:val="00BA61AF"/>
    <w:rsid w:val="00BB53A8"/>
    <w:rsid w:val="00BB7991"/>
    <w:rsid w:val="00BC1021"/>
    <w:rsid w:val="00BC7AFB"/>
    <w:rsid w:val="00BD6D36"/>
    <w:rsid w:val="00BF0672"/>
    <w:rsid w:val="00BF0809"/>
    <w:rsid w:val="00BF6CA1"/>
    <w:rsid w:val="00BF738D"/>
    <w:rsid w:val="00C15423"/>
    <w:rsid w:val="00C31057"/>
    <w:rsid w:val="00C331B7"/>
    <w:rsid w:val="00C360AA"/>
    <w:rsid w:val="00C3772F"/>
    <w:rsid w:val="00C400F1"/>
    <w:rsid w:val="00C41A50"/>
    <w:rsid w:val="00C63E5A"/>
    <w:rsid w:val="00C75ACC"/>
    <w:rsid w:val="00C770B6"/>
    <w:rsid w:val="00C81ABF"/>
    <w:rsid w:val="00C84899"/>
    <w:rsid w:val="00C8589D"/>
    <w:rsid w:val="00C877EE"/>
    <w:rsid w:val="00C904B6"/>
    <w:rsid w:val="00C90886"/>
    <w:rsid w:val="00C95F59"/>
    <w:rsid w:val="00CB2778"/>
    <w:rsid w:val="00CC239F"/>
    <w:rsid w:val="00CC576B"/>
    <w:rsid w:val="00CD042D"/>
    <w:rsid w:val="00CD3DB4"/>
    <w:rsid w:val="00CD4D18"/>
    <w:rsid w:val="00CE0598"/>
    <w:rsid w:val="00CF1B81"/>
    <w:rsid w:val="00D209A0"/>
    <w:rsid w:val="00D222F0"/>
    <w:rsid w:val="00D24750"/>
    <w:rsid w:val="00D3067D"/>
    <w:rsid w:val="00D41538"/>
    <w:rsid w:val="00D463C8"/>
    <w:rsid w:val="00D50C5D"/>
    <w:rsid w:val="00D56B43"/>
    <w:rsid w:val="00D701DE"/>
    <w:rsid w:val="00D74CDB"/>
    <w:rsid w:val="00D764A0"/>
    <w:rsid w:val="00D76DA7"/>
    <w:rsid w:val="00D80139"/>
    <w:rsid w:val="00D86E52"/>
    <w:rsid w:val="00D93903"/>
    <w:rsid w:val="00DA47DF"/>
    <w:rsid w:val="00DA495F"/>
    <w:rsid w:val="00DB11B2"/>
    <w:rsid w:val="00DC255C"/>
    <w:rsid w:val="00DC592F"/>
    <w:rsid w:val="00DC7CDA"/>
    <w:rsid w:val="00DE1284"/>
    <w:rsid w:val="00DF2638"/>
    <w:rsid w:val="00E1080E"/>
    <w:rsid w:val="00E17F42"/>
    <w:rsid w:val="00E21A66"/>
    <w:rsid w:val="00E44AFC"/>
    <w:rsid w:val="00E538B7"/>
    <w:rsid w:val="00E55AFD"/>
    <w:rsid w:val="00E833B2"/>
    <w:rsid w:val="00EA4D5C"/>
    <w:rsid w:val="00EA53D2"/>
    <w:rsid w:val="00EA7A64"/>
    <w:rsid w:val="00EB54FA"/>
    <w:rsid w:val="00EB5C9A"/>
    <w:rsid w:val="00EC5379"/>
    <w:rsid w:val="00EC7A7A"/>
    <w:rsid w:val="00ED072E"/>
    <w:rsid w:val="00ED1347"/>
    <w:rsid w:val="00ED5CF6"/>
    <w:rsid w:val="00EE1177"/>
    <w:rsid w:val="00EF081C"/>
    <w:rsid w:val="00EF2E4B"/>
    <w:rsid w:val="00EF32C9"/>
    <w:rsid w:val="00F20EAD"/>
    <w:rsid w:val="00F220CD"/>
    <w:rsid w:val="00F26B86"/>
    <w:rsid w:val="00F31805"/>
    <w:rsid w:val="00F3575A"/>
    <w:rsid w:val="00F36003"/>
    <w:rsid w:val="00F400F2"/>
    <w:rsid w:val="00F475A6"/>
    <w:rsid w:val="00F5419D"/>
    <w:rsid w:val="00F55893"/>
    <w:rsid w:val="00F63F57"/>
    <w:rsid w:val="00F646C9"/>
    <w:rsid w:val="00F739F4"/>
    <w:rsid w:val="00F845F2"/>
    <w:rsid w:val="00F86709"/>
    <w:rsid w:val="00F91926"/>
    <w:rsid w:val="00F95D9E"/>
    <w:rsid w:val="00FA26A6"/>
    <w:rsid w:val="00FA4D8E"/>
    <w:rsid w:val="00FD1291"/>
    <w:rsid w:val="00FD32ED"/>
    <w:rsid w:val="00FE0EA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character" w:styleId="Hyperlink">
    <w:name w:val="Hyperlink"/>
    <w:uiPriority w:val="99"/>
    <w:semiHidden/>
    <w:unhideWhenUsed/>
    <w:rsid w:val="00993B59"/>
    <w:rPr>
      <w:color w:val="0000FF"/>
      <w:u w:val="single"/>
    </w:rPr>
  </w:style>
  <w:style w:type="paragraph" w:styleId="FootnoteText">
    <w:name w:val="footnote text"/>
    <w:basedOn w:val="Normal"/>
    <w:link w:val="FootnoteTextChar"/>
    <w:uiPriority w:val="99"/>
    <w:semiHidden/>
    <w:unhideWhenUsed/>
    <w:rsid w:val="00993B59"/>
    <w:rPr>
      <w:sz w:val="20"/>
      <w:szCs w:val="20"/>
    </w:rPr>
  </w:style>
  <w:style w:type="character" w:customStyle="1" w:styleId="FootnoteTextChar">
    <w:name w:val="Footnote Text Char"/>
    <w:link w:val="FootnoteText"/>
    <w:uiPriority w:val="99"/>
    <w:semiHidden/>
    <w:rsid w:val="00993B59"/>
    <w:rPr>
      <w:rFonts w:ascii="Times New Roman" w:eastAsia="Times New Roman" w:hAnsi="Times New Roman"/>
      <w:lang w:val="en-US" w:eastAsia="en-US"/>
    </w:rPr>
  </w:style>
  <w:style w:type="character" w:styleId="FootnoteReference">
    <w:name w:val="footnote reference"/>
    <w:uiPriority w:val="99"/>
    <w:semiHidden/>
    <w:unhideWhenUsed/>
    <w:rsid w:val="00993B59"/>
    <w:rPr>
      <w:vertAlign w:val="superscript"/>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21481583">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2020-08-14T08:24:00Z</cp:lastPrinted>
  <dcterms:created xsi:type="dcterms:W3CDTF">2020-09-21T14:13:00Z</dcterms:created>
  <dcterms:modified xsi:type="dcterms:W3CDTF">2020-09-21T14:13:00Z</dcterms:modified>
</cp:coreProperties>
</file>