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0" w:rsidRPr="008C54FD" w:rsidRDefault="005C65B0" w:rsidP="005C65B0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C54FD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5C65B0" w:rsidRPr="008C54FD" w:rsidRDefault="005C65B0" w:rsidP="005C65B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8C54FD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8C54FD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1870</w:t>
      </w:r>
      <w:r w:rsidRPr="008C54FD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5C65B0" w:rsidRPr="008C54FD" w:rsidRDefault="005C65B0" w:rsidP="005C65B0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8C54FD">
        <w:rPr>
          <w:rFonts w:cs="Arial"/>
          <w:b/>
          <w:sz w:val="32"/>
          <w:szCs w:val="32"/>
          <w:u w:val="single"/>
        </w:rPr>
        <w:t>WRITTEN REPLY</w:t>
      </w:r>
    </w:p>
    <w:p w:rsidR="005C65B0" w:rsidRPr="008C54FD" w:rsidRDefault="005C65B0" w:rsidP="005C65B0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8C54FD">
        <w:rPr>
          <w:rFonts w:cs="Arial"/>
          <w:b/>
          <w:bCs/>
          <w:sz w:val="32"/>
          <w:szCs w:val="32"/>
        </w:rPr>
        <w:t>INTERNAL QUESTION PAPER NO.17–</w:t>
      </w:r>
      <w:r w:rsidRPr="008C54FD">
        <w:rPr>
          <w:rFonts w:cs="Arial"/>
          <w:b/>
          <w:sz w:val="32"/>
          <w:szCs w:val="32"/>
        </w:rPr>
        <w:t xml:space="preserve">2022, DATE OF PUBLICATION 13 MAY 2022 </w:t>
      </w:r>
    </w:p>
    <w:p w:rsidR="005C65B0" w:rsidRDefault="005C65B0" w:rsidP="005C65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8C54FD">
        <w:rPr>
          <w:rFonts w:ascii="Arial" w:hAnsi="Arial" w:cs="Arial"/>
          <w:b/>
          <w:bCs/>
          <w:sz w:val="32"/>
          <w:szCs w:val="32"/>
        </w:rPr>
        <w:t>“</w:t>
      </w:r>
      <w:r w:rsidRPr="008C54FD">
        <w:rPr>
          <w:rFonts w:ascii="Arial" w:hAnsi="Arial" w:cs="Arial"/>
          <w:b/>
          <w:sz w:val="32"/>
          <w:szCs w:val="32"/>
          <w:lang w:val="en-GB"/>
        </w:rPr>
        <w:t xml:space="preserve">Mr. D Joseph (DA) to ask </w:t>
      </w:r>
      <w:r>
        <w:rPr>
          <w:rFonts w:ascii="Arial" w:hAnsi="Arial" w:cs="Arial"/>
          <w:b/>
          <w:sz w:val="32"/>
          <w:szCs w:val="32"/>
          <w:lang w:val="en-GB"/>
        </w:rPr>
        <w:t>the Minister of Sport, Arts and</w:t>
      </w:r>
    </w:p>
    <w:p w:rsidR="005C65B0" w:rsidRPr="008C54FD" w:rsidRDefault="005C65B0" w:rsidP="005C65B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8C54FD">
        <w:rPr>
          <w:rFonts w:ascii="Arial" w:hAnsi="Arial" w:cs="Arial"/>
          <w:b/>
          <w:sz w:val="32"/>
          <w:szCs w:val="32"/>
          <w:lang w:val="en-GB"/>
        </w:rPr>
        <w:t>Culture</w:t>
      </w:r>
      <w:r w:rsidR="00A74C25" w:rsidRPr="008C54FD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8C54FD">
        <w:rPr>
          <w:rFonts w:ascii="Arial" w:hAnsi="Arial" w:cs="Arial"/>
          <w:sz w:val="32"/>
          <w:szCs w:val="32"/>
        </w:rPr>
        <w:instrText xml:space="preserve"> XE "</w:instrText>
      </w:r>
      <w:r w:rsidRPr="008C54FD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8C54FD">
        <w:rPr>
          <w:rFonts w:ascii="Arial" w:hAnsi="Arial" w:cs="Arial"/>
          <w:sz w:val="32"/>
          <w:szCs w:val="32"/>
        </w:rPr>
        <w:instrText xml:space="preserve">" </w:instrText>
      </w:r>
      <w:r w:rsidR="00A74C25" w:rsidRPr="008C54FD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8C54FD">
        <w:rPr>
          <w:rFonts w:ascii="Arial" w:hAnsi="Arial" w:cs="Arial"/>
          <w:b/>
          <w:sz w:val="32"/>
          <w:szCs w:val="32"/>
          <w:lang w:val="en-GB"/>
        </w:rPr>
        <w:t>:</w:t>
      </w:r>
    </w:p>
    <w:p w:rsidR="005C65B0" w:rsidRPr="008C54FD" w:rsidRDefault="005C65B0" w:rsidP="005C65B0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8C54FD">
        <w:rPr>
          <w:rFonts w:ascii="Arial" w:hAnsi="Arial" w:cs="Arial"/>
          <w:sz w:val="32"/>
          <w:szCs w:val="32"/>
        </w:rPr>
        <w:t xml:space="preserve">(1). </w:t>
      </w:r>
      <w:r w:rsidRPr="008C54FD">
        <w:rPr>
          <w:rFonts w:ascii="Arial" w:hAnsi="Arial" w:cs="Arial"/>
          <w:sz w:val="32"/>
          <w:szCs w:val="32"/>
        </w:rPr>
        <w:tab/>
        <w:t xml:space="preserve">Whether universities and/or other institutions of </w:t>
      </w:r>
      <w:r>
        <w:rPr>
          <w:rFonts w:ascii="Arial" w:hAnsi="Arial" w:cs="Arial"/>
          <w:sz w:val="32"/>
          <w:szCs w:val="32"/>
        </w:rPr>
        <w:t xml:space="preserve">learning, museums, and/or other </w:t>
      </w:r>
      <w:r w:rsidRPr="008C54FD">
        <w:rPr>
          <w:rFonts w:ascii="Arial" w:hAnsi="Arial" w:cs="Arial"/>
          <w:sz w:val="32"/>
          <w:szCs w:val="32"/>
        </w:rPr>
        <w:t>institutions in the public and/or private sector are in p</w:t>
      </w:r>
      <w:r>
        <w:rPr>
          <w:rFonts w:ascii="Arial" w:hAnsi="Arial" w:cs="Arial"/>
          <w:sz w:val="32"/>
          <w:szCs w:val="32"/>
        </w:rPr>
        <w:t xml:space="preserve">ossession of human remains; if </w:t>
      </w:r>
      <w:r w:rsidRPr="008C54FD">
        <w:rPr>
          <w:rFonts w:ascii="Arial" w:hAnsi="Arial" w:cs="Arial"/>
          <w:sz w:val="32"/>
          <w:szCs w:val="32"/>
        </w:rPr>
        <w:t xml:space="preserve">not, what is the position in this regard; if so, what policy </w:t>
      </w:r>
      <w:r>
        <w:rPr>
          <w:rFonts w:ascii="Arial" w:hAnsi="Arial" w:cs="Arial"/>
          <w:sz w:val="32"/>
          <w:szCs w:val="32"/>
        </w:rPr>
        <w:t xml:space="preserve">and processes are in place for </w:t>
      </w:r>
      <w:r w:rsidRPr="008C54FD">
        <w:rPr>
          <w:rFonts w:ascii="Arial" w:hAnsi="Arial" w:cs="Arial"/>
          <w:sz w:val="32"/>
          <w:szCs w:val="32"/>
        </w:rPr>
        <w:t>the families of such human remains to achieve closure in a dignified manner;</w:t>
      </w:r>
    </w:p>
    <w:p w:rsidR="005C65B0" w:rsidRPr="006F52F2" w:rsidRDefault="005C65B0" w:rsidP="005C65B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8C54FD">
        <w:rPr>
          <w:rFonts w:ascii="Arial" w:hAnsi="Arial" w:cs="Arial"/>
          <w:sz w:val="32"/>
          <w:szCs w:val="32"/>
        </w:rPr>
        <w:t xml:space="preserve">(2). </w:t>
      </w:r>
      <w:r w:rsidRPr="008C54FD">
        <w:rPr>
          <w:rFonts w:ascii="Arial" w:hAnsi="Arial" w:cs="Arial"/>
          <w:sz w:val="32"/>
          <w:szCs w:val="32"/>
        </w:rPr>
        <w:tab/>
        <w:t>whether his department has been advised of and/or is i</w:t>
      </w:r>
      <w:r>
        <w:rPr>
          <w:rFonts w:ascii="Arial" w:hAnsi="Arial" w:cs="Arial"/>
          <w:sz w:val="32"/>
          <w:szCs w:val="32"/>
        </w:rPr>
        <w:t xml:space="preserve">nvolved in the </w:t>
      </w:r>
      <w:proofErr w:type="spellStart"/>
      <w:r>
        <w:rPr>
          <w:rFonts w:ascii="Arial" w:hAnsi="Arial" w:cs="Arial"/>
          <w:sz w:val="32"/>
          <w:szCs w:val="32"/>
        </w:rPr>
        <w:t>Stuurman</w:t>
      </w:r>
      <w:proofErr w:type="spellEnd"/>
      <w:r>
        <w:rPr>
          <w:rFonts w:ascii="Arial" w:hAnsi="Arial" w:cs="Arial"/>
          <w:sz w:val="32"/>
          <w:szCs w:val="32"/>
        </w:rPr>
        <w:t xml:space="preserve"> family </w:t>
      </w:r>
      <w:r w:rsidRPr="008C54FD">
        <w:rPr>
          <w:rFonts w:ascii="Arial" w:hAnsi="Arial" w:cs="Arial"/>
          <w:sz w:val="32"/>
          <w:szCs w:val="32"/>
        </w:rPr>
        <w:t>dispute in the Northern Cape and Eastern Cape over</w:t>
      </w:r>
      <w:r>
        <w:rPr>
          <w:rFonts w:ascii="Arial" w:hAnsi="Arial" w:cs="Arial"/>
          <w:sz w:val="32"/>
          <w:szCs w:val="32"/>
        </w:rPr>
        <w:t xml:space="preserve"> human remains that are at the </w:t>
      </w:r>
      <w:r w:rsidRPr="008C54FD">
        <w:rPr>
          <w:rFonts w:ascii="Arial" w:hAnsi="Arial" w:cs="Arial"/>
          <w:sz w:val="32"/>
          <w:szCs w:val="32"/>
        </w:rPr>
        <w:t>University of Cape Town, regarding where the final resting place of the remains</w:t>
      </w:r>
      <w:r>
        <w:rPr>
          <w:rFonts w:ascii="Arial" w:hAnsi="Arial" w:cs="Arial"/>
          <w:sz w:val="32"/>
          <w:szCs w:val="32"/>
        </w:rPr>
        <w:t xml:space="preserve"> should </w:t>
      </w:r>
      <w:r w:rsidRPr="008C54FD">
        <w:rPr>
          <w:rFonts w:ascii="Arial" w:hAnsi="Arial" w:cs="Arial"/>
          <w:sz w:val="32"/>
          <w:szCs w:val="32"/>
        </w:rPr>
        <w:t>be; if not, what is the position in this regard; if so, what (a)</w:t>
      </w:r>
      <w:r>
        <w:rPr>
          <w:rFonts w:ascii="Arial" w:hAnsi="Arial" w:cs="Arial"/>
          <w:sz w:val="32"/>
          <w:szCs w:val="32"/>
        </w:rPr>
        <w:t xml:space="preserve"> is the role of his department </w:t>
      </w:r>
      <w:r w:rsidRPr="008C54FD">
        <w:rPr>
          <w:rFonts w:ascii="Arial" w:hAnsi="Arial" w:cs="Arial"/>
          <w:sz w:val="32"/>
          <w:szCs w:val="32"/>
        </w:rPr>
        <w:t>in assisting with resolving the dispute regarding the fina</w:t>
      </w:r>
      <w:r>
        <w:rPr>
          <w:rFonts w:ascii="Arial" w:hAnsi="Arial" w:cs="Arial"/>
          <w:sz w:val="32"/>
          <w:szCs w:val="32"/>
        </w:rPr>
        <w:t xml:space="preserve">l resting place of the </w:t>
      </w:r>
      <w:proofErr w:type="spellStart"/>
      <w:r>
        <w:rPr>
          <w:rFonts w:ascii="Arial" w:hAnsi="Arial" w:cs="Arial"/>
          <w:sz w:val="32"/>
          <w:szCs w:val="32"/>
        </w:rPr>
        <w:t>Stuurman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>remains and (b) are the details of his department’s (</w:t>
      </w:r>
      <w:proofErr w:type="spellStart"/>
      <w:r w:rsidRPr="008C54FD">
        <w:rPr>
          <w:rFonts w:ascii="Arial" w:hAnsi="Arial" w:cs="Arial"/>
          <w:sz w:val="32"/>
          <w:szCs w:val="32"/>
        </w:rPr>
        <w:t>i</w:t>
      </w:r>
      <w:proofErr w:type="spellEnd"/>
      <w:r w:rsidRPr="008C54FD">
        <w:rPr>
          <w:rFonts w:ascii="Arial" w:hAnsi="Arial" w:cs="Arial"/>
          <w:sz w:val="32"/>
          <w:szCs w:val="32"/>
        </w:rPr>
        <w:t>) resea</w:t>
      </w:r>
      <w:r>
        <w:rPr>
          <w:rFonts w:ascii="Arial" w:hAnsi="Arial" w:cs="Arial"/>
          <w:sz w:val="32"/>
          <w:szCs w:val="32"/>
        </w:rPr>
        <w:t xml:space="preserve">rch findings and (ii) position </w:t>
      </w:r>
      <w:r w:rsidRPr="008C54FD">
        <w:rPr>
          <w:rFonts w:ascii="Arial" w:hAnsi="Arial" w:cs="Arial"/>
          <w:sz w:val="32"/>
          <w:szCs w:val="32"/>
        </w:rPr>
        <w:t xml:space="preserve">in the determination of the origin of the </w:t>
      </w:r>
      <w:proofErr w:type="spellStart"/>
      <w:r w:rsidRPr="008C54FD">
        <w:rPr>
          <w:rFonts w:ascii="Arial" w:hAnsi="Arial" w:cs="Arial"/>
          <w:sz w:val="32"/>
          <w:szCs w:val="32"/>
        </w:rPr>
        <w:t>Stuurman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name?</w:t>
      </w:r>
      <w:r w:rsidRPr="008C54FD">
        <w:rPr>
          <w:rFonts w:ascii="Arial" w:hAnsi="Arial" w:cs="Arial"/>
          <w:sz w:val="32"/>
          <w:szCs w:val="32"/>
        </w:rPr>
        <w:tab/>
      </w:r>
      <w:r w:rsidRPr="008C54FD">
        <w:rPr>
          <w:rFonts w:ascii="Arial" w:hAnsi="Arial" w:cs="Arial"/>
          <w:sz w:val="32"/>
          <w:szCs w:val="32"/>
        </w:rPr>
        <w:tab/>
      </w:r>
      <w:r w:rsidRPr="008C54FD">
        <w:rPr>
          <w:rFonts w:ascii="Arial" w:hAnsi="Arial" w:cs="Arial"/>
          <w:b/>
          <w:bCs/>
          <w:sz w:val="32"/>
          <w:szCs w:val="32"/>
        </w:rPr>
        <w:t>NW2206E</w:t>
      </w:r>
    </w:p>
    <w:p w:rsidR="005C65B0" w:rsidRPr="008C54FD" w:rsidRDefault="005C65B0" w:rsidP="005C65B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C54FD">
        <w:rPr>
          <w:rFonts w:ascii="Arial" w:hAnsi="Arial" w:cs="Arial"/>
          <w:b/>
          <w:sz w:val="32"/>
          <w:szCs w:val="32"/>
        </w:rPr>
        <w:t>Reply</w:t>
      </w:r>
    </w:p>
    <w:p w:rsidR="005C65B0" w:rsidRPr="008C54FD" w:rsidRDefault="005C65B0" w:rsidP="005C65B0">
      <w:pPr>
        <w:spacing w:after="0"/>
        <w:jc w:val="both"/>
        <w:rPr>
          <w:rFonts w:ascii="Arial" w:hAnsi="Arial" w:cs="Arial"/>
          <w:sz w:val="32"/>
          <w:szCs w:val="32"/>
        </w:rPr>
      </w:pPr>
      <w:r w:rsidRPr="008C54FD">
        <w:rPr>
          <w:rFonts w:ascii="Arial" w:hAnsi="Arial" w:cs="Arial"/>
          <w:sz w:val="32"/>
          <w:szCs w:val="32"/>
        </w:rPr>
        <w:t>(1).</w:t>
      </w:r>
      <w:r w:rsidRPr="008C54FD">
        <w:rPr>
          <w:rFonts w:ascii="Arial" w:hAnsi="Arial" w:cs="Arial"/>
          <w:sz w:val="32"/>
          <w:szCs w:val="32"/>
        </w:rPr>
        <w:tab/>
        <w:t>A number of universities and museums in the public and private sectors are in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possession of human remains. The Department of Sport, Arts and Culture </w:t>
      </w:r>
      <w:r>
        <w:rPr>
          <w:rFonts w:ascii="Arial" w:hAnsi="Arial" w:cs="Arial"/>
          <w:sz w:val="32"/>
          <w:szCs w:val="32"/>
        </w:rPr>
        <w:t xml:space="preserve">has </w:t>
      </w:r>
      <w:r w:rsidRPr="008C54FD">
        <w:rPr>
          <w:rFonts w:ascii="Arial" w:hAnsi="Arial" w:cs="Arial"/>
          <w:sz w:val="32"/>
          <w:szCs w:val="32"/>
        </w:rPr>
        <w:t>developed the National Policy on the Repatriation and Restitution of Human Remains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and Heritage Objects to deal with this issue. As part of the </w:t>
      </w:r>
      <w:r>
        <w:rPr>
          <w:rFonts w:ascii="Arial" w:hAnsi="Arial" w:cs="Arial"/>
          <w:sz w:val="32"/>
          <w:szCs w:val="32"/>
        </w:rPr>
        <w:lastRenderedPageBreak/>
        <w:t xml:space="preserve">implementation of this </w:t>
      </w:r>
      <w:r w:rsidRPr="008C54FD">
        <w:rPr>
          <w:rFonts w:ascii="Arial" w:hAnsi="Arial" w:cs="Arial"/>
          <w:sz w:val="32"/>
          <w:szCs w:val="32"/>
        </w:rPr>
        <w:t>Policy, the Department, together with the South African Heritage Resources Agency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>is establishing the Repatriation and Restitution Office (RRO), which will directly deal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with the repatriation and restitution of human remains and heritage objects.  </w:t>
      </w:r>
      <w:r w:rsidRPr="008C54FD">
        <w:rPr>
          <w:rFonts w:ascii="Arial" w:hAnsi="Arial" w:cs="Arial"/>
          <w:sz w:val="32"/>
          <w:szCs w:val="32"/>
        </w:rPr>
        <w:tab/>
        <w:t>Additionally, the Minister has appointed an Advisory Committee that will provide expert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>advice on this matter to the RRO and the Department.</w:t>
      </w:r>
    </w:p>
    <w:p w:rsidR="005C65B0" w:rsidRDefault="005C65B0" w:rsidP="005C65B0">
      <w:pPr>
        <w:spacing w:after="0"/>
        <w:jc w:val="both"/>
        <w:rPr>
          <w:rFonts w:ascii="Arial" w:hAnsi="Arial" w:cs="Arial"/>
          <w:sz w:val="32"/>
          <w:szCs w:val="32"/>
        </w:rPr>
      </w:pPr>
      <w:r w:rsidRPr="008C54FD">
        <w:rPr>
          <w:rFonts w:ascii="Arial" w:hAnsi="Arial" w:cs="Arial"/>
          <w:sz w:val="32"/>
          <w:szCs w:val="32"/>
        </w:rPr>
        <w:t>2.</w:t>
      </w:r>
      <w:r w:rsidRPr="008C54FD">
        <w:rPr>
          <w:rFonts w:ascii="Arial" w:hAnsi="Arial" w:cs="Arial"/>
          <w:sz w:val="32"/>
          <w:szCs w:val="32"/>
        </w:rPr>
        <w:tab/>
        <w:t xml:space="preserve">The Ministry has been advised of the </w:t>
      </w:r>
      <w:proofErr w:type="spellStart"/>
      <w:r w:rsidRPr="008C54FD">
        <w:rPr>
          <w:rFonts w:ascii="Arial" w:hAnsi="Arial" w:cs="Arial"/>
          <w:sz w:val="32"/>
          <w:szCs w:val="32"/>
        </w:rPr>
        <w:t>Stuurman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family dispute and is being regularly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>updated on the developments. In December 2021, the Minister wrote to the University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of Cape Town and asked the University to ensure that all the </w:t>
      </w:r>
      <w:proofErr w:type="spellStart"/>
      <w:r w:rsidRPr="008C54FD">
        <w:rPr>
          <w:rFonts w:ascii="Arial" w:hAnsi="Arial" w:cs="Arial"/>
          <w:sz w:val="32"/>
          <w:szCs w:val="32"/>
        </w:rPr>
        <w:t>Stuurman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family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>members be involved in the reburial of the Sutherland 9 human remains, and in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particular, that the House of </w:t>
      </w:r>
      <w:proofErr w:type="spellStart"/>
      <w:r w:rsidRPr="008C54FD">
        <w:rPr>
          <w:rFonts w:ascii="Arial" w:hAnsi="Arial" w:cs="Arial"/>
          <w:sz w:val="32"/>
          <w:szCs w:val="32"/>
        </w:rPr>
        <w:t>Klaas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8C54FD">
        <w:rPr>
          <w:rFonts w:ascii="Arial" w:hAnsi="Arial" w:cs="Arial"/>
          <w:sz w:val="32"/>
          <w:szCs w:val="32"/>
        </w:rPr>
        <w:t>Dawid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C54FD">
        <w:rPr>
          <w:rFonts w:ascii="Arial" w:hAnsi="Arial" w:cs="Arial"/>
          <w:sz w:val="32"/>
          <w:szCs w:val="32"/>
        </w:rPr>
        <w:t>Stuurman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as represented by Mr. </w:t>
      </w:r>
      <w:r w:rsidRPr="008C54FD">
        <w:rPr>
          <w:rFonts w:ascii="Arial" w:hAnsi="Arial" w:cs="Arial"/>
          <w:sz w:val="32"/>
          <w:szCs w:val="32"/>
        </w:rPr>
        <w:tab/>
        <w:t xml:space="preserve">Edmund </w:t>
      </w:r>
      <w:proofErr w:type="spellStart"/>
      <w:r w:rsidRPr="008C54FD">
        <w:rPr>
          <w:rFonts w:ascii="Arial" w:hAnsi="Arial" w:cs="Arial"/>
          <w:sz w:val="32"/>
          <w:szCs w:val="32"/>
        </w:rPr>
        <w:t>Stuurman</w:t>
      </w:r>
      <w:proofErr w:type="spellEnd"/>
      <w:r w:rsidRPr="008C54FD">
        <w:rPr>
          <w:rFonts w:ascii="Arial" w:hAnsi="Arial" w:cs="Arial"/>
          <w:sz w:val="32"/>
          <w:szCs w:val="32"/>
        </w:rPr>
        <w:t xml:space="preserve"> is part of the decision making about where the remains are to be</w:t>
      </w:r>
      <w:r>
        <w:rPr>
          <w:rFonts w:ascii="Arial" w:hAnsi="Arial" w:cs="Arial"/>
          <w:sz w:val="32"/>
          <w:szCs w:val="32"/>
        </w:rPr>
        <w:t xml:space="preserve"> </w:t>
      </w:r>
      <w:r w:rsidRPr="008C54FD">
        <w:rPr>
          <w:rFonts w:ascii="Arial" w:hAnsi="Arial" w:cs="Arial"/>
          <w:sz w:val="32"/>
          <w:szCs w:val="32"/>
        </w:rPr>
        <w:t xml:space="preserve">buried. </w:t>
      </w:r>
    </w:p>
    <w:p w:rsidR="005C65B0" w:rsidRDefault="005C65B0" w:rsidP="005C65B0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5C65B0" w:rsidRDefault="005C65B0" w:rsidP="005C65B0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6A33F5" w:rsidRDefault="00070AE4">
      <w:bookmarkStart w:id="0" w:name="_GoBack"/>
      <w:bookmarkEnd w:id="0"/>
    </w:p>
    <w:sectPr w:rsidR="006A33F5" w:rsidSect="00A7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C65B0"/>
    <w:rsid w:val="00070AE4"/>
    <w:rsid w:val="005C65B0"/>
    <w:rsid w:val="00A74C25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C65B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2022-06-02T08:06:00Z</dcterms:created>
  <dcterms:modified xsi:type="dcterms:W3CDTF">2022-06-02T08:06:00Z</dcterms:modified>
</cp:coreProperties>
</file>