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F3" w:rsidRPr="002D30F3" w:rsidRDefault="002D30F3" w:rsidP="002D30F3">
      <w:pPr>
        <w:tabs>
          <w:tab w:val="left" w:pos="432"/>
          <w:tab w:val="left" w:pos="864"/>
        </w:tabs>
        <w:spacing w:before="100" w:beforeAutospacing="1" w:after="0"/>
        <w:jc w:val="center"/>
        <w:rPr>
          <w:rFonts w:ascii="Arial" w:eastAsia="Times New Roman" w:hAnsi="Arial" w:cs="Arial"/>
          <w:b/>
          <w:sz w:val="24"/>
          <w:szCs w:val="24"/>
          <w:lang w:val="en-GB"/>
        </w:rPr>
      </w:pPr>
      <w:bookmarkStart w:id="0" w:name="_GoBack"/>
      <w:bookmarkEnd w:id="0"/>
      <w:r w:rsidRPr="002D30F3">
        <w:rPr>
          <w:rFonts w:ascii="Arial" w:eastAsia="Times New Roman" w:hAnsi="Arial" w:cs="Arial"/>
          <w:b/>
          <w:sz w:val="24"/>
          <w:szCs w:val="24"/>
          <w:lang w:val="en-GB"/>
        </w:rPr>
        <w:t xml:space="preserve">NATIONAL ASSEMBLY </w:t>
      </w:r>
    </w:p>
    <w:p w:rsidR="002D30F3" w:rsidRPr="002D30F3" w:rsidRDefault="002D30F3" w:rsidP="002D30F3">
      <w:pPr>
        <w:tabs>
          <w:tab w:val="left" w:pos="432"/>
          <w:tab w:val="left" w:pos="864"/>
        </w:tabs>
        <w:spacing w:before="100" w:beforeAutospacing="1" w:after="0"/>
        <w:jc w:val="center"/>
        <w:rPr>
          <w:rFonts w:ascii="Arial" w:eastAsia="Times New Roman" w:hAnsi="Arial" w:cs="Arial"/>
          <w:b/>
          <w:sz w:val="24"/>
          <w:szCs w:val="24"/>
          <w:lang w:val="en-GB"/>
        </w:rPr>
      </w:pPr>
      <w:r w:rsidRPr="002D30F3">
        <w:rPr>
          <w:rFonts w:ascii="Arial" w:eastAsia="Times New Roman" w:hAnsi="Arial" w:cs="Arial"/>
          <w:b/>
          <w:sz w:val="24"/>
          <w:szCs w:val="24"/>
          <w:lang w:val="en-GB"/>
        </w:rPr>
        <w:t>QUESTION FOR WRITTEN REPLY</w:t>
      </w:r>
    </w:p>
    <w:p w:rsidR="002D30F3" w:rsidRPr="002D30F3" w:rsidRDefault="002D30F3" w:rsidP="002D30F3">
      <w:pPr>
        <w:tabs>
          <w:tab w:val="left" w:pos="432"/>
          <w:tab w:val="left" w:pos="864"/>
        </w:tabs>
        <w:spacing w:before="100" w:beforeAutospacing="1" w:after="0"/>
        <w:ind w:left="720" w:hanging="720"/>
        <w:jc w:val="center"/>
        <w:rPr>
          <w:rFonts w:ascii="Arial" w:eastAsia="Times New Roman" w:hAnsi="Arial" w:cs="Arial"/>
          <w:b/>
          <w:sz w:val="24"/>
          <w:szCs w:val="24"/>
          <w:lang w:val="en-GB"/>
        </w:rPr>
      </w:pPr>
      <w:r w:rsidRPr="002D30F3">
        <w:rPr>
          <w:rFonts w:ascii="Arial" w:eastAsia="Times New Roman" w:hAnsi="Arial" w:cs="Arial"/>
          <w:b/>
          <w:sz w:val="24"/>
          <w:szCs w:val="24"/>
          <w:lang w:val="en-GB"/>
        </w:rPr>
        <w:t xml:space="preserve">QUESTION NUMBER: </w:t>
      </w:r>
      <w:r w:rsidRPr="002D30F3">
        <w:rPr>
          <w:rFonts w:ascii="Arial" w:eastAsia="Times New Roman" w:hAnsi="Arial" w:cs="Arial"/>
          <w:b/>
          <w:sz w:val="24"/>
          <w:szCs w:val="24"/>
        </w:rPr>
        <w:t>PQ 1870 (NW 2030E)</w:t>
      </w:r>
    </w:p>
    <w:p w:rsidR="002D30F3" w:rsidRPr="002D30F3" w:rsidRDefault="002D30F3" w:rsidP="002D30F3">
      <w:pPr>
        <w:keepNext/>
        <w:tabs>
          <w:tab w:val="left" w:pos="432"/>
          <w:tab w:val="left" w:pos="864"/>
        </w:tabs>
        <w:spacing w:before="100" w:beforeAutospacing="1" w:after="0"/>
        <w:ind w:left="720" w:hanging="720"/>
        <w:jc w:val="center"/>
        <w:outlineLvl w:val="0"/>
        <w:rPr>
          <w:rFonts w:ascii="Arial" w:eastAsia="Times New Roman" w:hAnsi="Arial" w:cs="Arial"/>
          <w:b/>
          <w:sz w:val="24"/>
          <w:szCs w:val="24"/>
          <w:lang w:val="en-GB"/>
        </w:rPr>
      </w:pPr>
      <w:r w:rsidRPr="002D30F3">
        <w:rPr>
          <w:rFonts w:ascii="Arial" w:eastAsia="Times New Roman" w:hAnsi="Arial" w:cs="Arial"/>
          <w:b/>
          <w:sz w:val="24"/>
          <w:szCs w:val="24"/>
          <w:lang w:val="en-GB"/>
        </w:rPr>
        <w:t>DATE OF PUBLICATION: 06</w:t>
      </w:r>
      <w:r w:rsidRPr="002D30F3">
        <w:rPr>
          <w:rFonts w:ascii="Arial" w:eastAsia="Times New Roman" w:hAnsi="Arial" w:cs="Arial"/>
          <w:sz w:val="24"/>
          <w:szCs w:val="24"/>
          <w:lang w:val="en-GB"/>
        </w:rPr>
        <w:t xml:space="preserve"> </w:t>
      </w:r>
      <w:r w:rsidRPr="002D30F3">
        <w:rPr>
          <w:rFonts w:ascii="Arial" w:eastAsia="Times New Roman" w:hAnsi="Arial" w:cs="Arial"/>
          <w:b/>
          <w:sz w:val="24"/>
          <w:szCs w:val="24"/>
          <w:lang w:val="en-GB"/>
        </w:rPr>
        <w:t>JUNE</w:t>
      </w:r>
      <w:r w:rsidRPr="002D30F3">
        <w:rPr>
          <w:rFonts w:ascii="Arial" w:eastAsia="Times New Roman" w:hAnsi="Arial" w:cs="Arial"/>
          <w:sz w:val="24"/>
          <w:szCs w:val="24"/>
          <w:lang w:val="en-GB"/>
        </w:rPr>
        <w:t xml:space="preserve"> </w:t>
      </w:r>
      <w:r w:rsidRPr="002D30F3">
        <w:rPr>
          <w:rFonts w:ascii="Arial" w:eastAsia="Times New Roman" w:hAnsi="Arial" w:cs="Arial"/>
          <w:b/>
          <w:sz w:val="24"/>
          <w:szCs w:val="24"/>
          <w:lang w:val="en-GB"/>
        </w:rPr>
        <w:t>2018</w:t>
      </w:r>
    </w:p>
    <w:p w:rsidR="002D30F3" w:rsidRPr="002D30F3" w:rsidRDefault="002D30F3" w:rsidP="002D30F3">
      <w:pPr>
        <w:tabs>
          <w:tab w:val="left" w:pos="432"/>
          <w:tab w:val="left" w:pos="864"/>
        </w:tabs>
        <w:spacing w:after="0"/>
        <w:ind w:left="720"/>
        <w:rPr>
          <w:rFonts w:ascii="Arial" w:eastAsia="Times New Roman" w:hAnsi="Arial" w:cs="Arial"/>
          <w:b/>
          <w:sz w:val="24"/>
          <w:szCs w:val="24"/>
          <w:lang w:val="en-GB"/>
        </w:rPr>
      </w:pPr>
    </w:p>
    <w:p w:rsidR="002D30F3" w:rsidRPr="002D30F3" w:rsidRDefault="002D30F3" w:rsidP="002D30F3">
      <w:pPr>
        <w:spacing w:before="100" w:beforeAutospacing="1" w:after="100" w:afterAutospacing="1"/>
        <w:jc w:val="both"/>
        <w:rPr>
          <w:rFonts w:ascii="Arial" w:eastAsia="Times New Roman" w:hAnsi="Arial" w:cs="Arial"/>
          <w:b/>
          <w:sz w:val="24"/>
          <w:szCs w:val="24"/>
          <w:lang w:val="en-GB"/>
        </w:rPr>
      </w:pPr>
      <w:r w:rsidRPr="002D30F3">
        <w:rPr>
          <w:rFonts w:ascii="Arial" w:eastAsia="Times New Roman" w:hAnsi="Arial" w:cs="Arial"/>
          <w:b/>
          <w:sz w:val="24"/>
          <w:szCs w:val="24"/>
          <w:lang w:val="en-GB"/>
        </w:rPr>
        <w:t>Ms N K F Hlonyana (EFF) to ask the Minister of Human Settlements:</w:t>
      </w:r>
    </w:p>
    <w:p w:rsidR="002D30F3" w:rsidRPr="002D30F3" w:rsidRDefault="002D30F3" w:rsidP="002D30F3">
      <w:pPr>
        <w:numPr>
          <w:ilvl w:val="0"/>
          <w:numId w:val="1"/>
        </w:numPr>
        <w:spacing w:after="0" w:line="240" w:lineRule="auto"/>
        <w:ind w:hanging="720"/>
        <w:contextualSpacing/>
        <w:jc w:val="both"/>
        <w:rPr>
          <w:rFonts w:ascii="Arial" w:eastAsia="Times New Roman" w:hAnsi="Arial" w:cs="Arial"/>
          <w:sz w:val="24"/>
          <w:szCs w:val="24"/>
          <w:lang w:val="en-GB"/>
        </w:rPr>
      </w:pPr>
      <w:r w:rsidRPr="002D30F3">
        <w:rPr>
          <w:rFonts w:ascii="Arial" w:eastAsia="Times New Roman" w:hAnsi="Arial" w:cs="Arial"/>
          <w:sz w:val="24"/>
          <w:szCs w:val="24"/>
          <w:lang w:val="en-GB"/>
        </w:rPr>
        <w:t>What (a) is the total number of incidents of racism that were reported to the human resources in (i) her department and (ii) entities reporting to her in (aa) 2016 and (bb) 2017 and (b) are the details of each incident that took place;</w:t>
      </w:r>
    </w:p>
    <w:p w:rsidR="002D30F3" w:rsidRPr="002D30F3" w:rsidRDefault="002D30F3" w:rsidP="002D30F3">
      <w:pPr>
        <w:spacing w:after="0" w:line="240" w:lineRule="auto"/>
        <w:ind w:left="720"/>
        <w:contextualSpacing/>
        <w:jc w:val="both"/>
        <w:rPr>
          <w:rFonts w:ascii="Arial" w:eastAsia="Times New Roman" w:hAnsi="Arial" w:cs="Arial"/>
          <w:sz w:val="24"/>
          <w:szCs w:val="24"/>
          <w:lang w:val="en-GB"/>
        </w:rPr>
      </w:pPr>
    </w:p>
    <w:p w:rsidR="002D30F3" w:rsidRPr="002D30F3" w:rsidRDefault="002D30F3" w:rsidP="002D30F3">
      <w:pPr>
        <w:numPr>
          <w:ilvl w:val="0"/>
          <w:numId w:val="1"/>
        </w:numPr>
        <w:spacing w:after="0" w:line="240" w:lineRule="auto"/>
        <w:ind w:hanging="720"/>
        <w:contextualSpacing/>
        <w:jc w:val="both"/>
        <w:rPr>
          <w:rFonts w:ascii="Arial" w:eastAsia="Times New Roman" w:hAnsi="Arial" w:cs="Arial"/>
          <w:sz w:val="24"/>
          <w:szCs w:val="24"/>
          <w:lang w:val="en-GB"/>
        </w:rPr>
      </w:pPr>
      <w:r w:rsidRPr="002D30F3">
        <w:rPr>
          <w:rFonts w:ascii="Arial" w:eastAsia="Times New Roman" w:hAnsi="Arial" w:cs="Arial"/>
          <w:sz w:val="24"/>
          <w:szCs w:val="24"/>
          <w:lang w:val="en-GB"/>
        </w:rPr>
        <w:t>was each incident investigated; if not, why in each case; if so, what were the outcomes of the investigation in each case?</w:t>
      </w:r>
    </w:p>
    <w:p w:rsidR="002D30F3" w:rsidRPr="002D30F3" w:rsidRDefault="002D30F3" w:rsidP="002D30F3">
      <w:pPr>
        <w:spacing w:after="0" w:line="240" w:lineRule="auto"/>
        <w:jc w:val="both"/>
        <w:rPr>
          <w:rFonts w:ascii="Arial" w:eastAsia="Times New Roman" w:hAnsi="Arial" w:cs="Arial"/>
          <w:sz w:val="24"/>
          <w:szCs w:val="24"/>
          <w:lang w:val="en-GB"/>
        </w:rPr>
      </w:pPr>
    </w:p>
    <w:p w:rsidR="002D30F3" w:rsidRPr="002D30F3" w:rsidRDefault="002D30F3" w:rsidP="002D30F3">
      <w:pPr>
        <w:spacing w:after="0"/>
        <w:jc w:val="both"/>
        <w:rPr>
          <w:rFonts w:ascii="Arial" w:eastAsia="Times New Roman" w:hAnsi="Arial" w:cs="Arial"/>
          <w:b/>
          <w:sz w:val="24"/>
          <w:szCs w:val="24"/>
          <w:lang w:val="en-GB"/>
        </w:rPr>
      </w:pPr>
      <w:r w:rsidRPr="002D30F3">
        <w:rPr>
          <w:rFonts w:ascii="Arial" w:eastAsia="Times New Roman" w:hAnsi="Arial" w:cs="Arial"/>
          <w:b/>
          <w:sz w:val="24"/>
          <w:szCs w:val="24"/>
          <w:lang w:val="en-GB"/>
        </w:rPr>
        <w:t xml:space="preserve">REPLY: </w:t>
      </w:r>
    </w:p>
    <w:p w:rsidR="002D30F3" w:rsidRPr="002D30F3" w:rsidRDefault="002D30F3" w:rsidP="002D30F3">
      <w:pPr>
        <w:tabs>
          <w:tab w:val="left" w:pos="432"/>
          <w:tab w:val="left" w:pos="864"/>
        </w:tabs>
        <w:spacing w:after="0" w:line="240" w:lineRule="auto"/>
        <w:jc w:val="both"/>
        <w:rPr>
          <w:rFonts w:ascii="Arial" w:eastAsia="Times New Roman" w:hAnsi="Arial" w:cs="Arial"/>
          <w:sz w:val="24"/>
          <w:szCs w:val="24"/>
        </w:rPr>
      </w:pPr>
    </w:p>
    <w:p w:rsidR="002D30F3" w:rsidRPr="002D30F3" w:rsidRDefault="002D30F3" w:rsidP="002D30F3">
      <w:pPr>
        <w:tabs>
          <w:tab w:val="left" w:pos="993"/>
        </w:tabs>
        <w:spacing w:after="0" w:line="360" w:lineRule="auto"/>
        <w:ind w:left="851" w:hanging="851"/>
        <w:jc w:val="both"/>
        <w:outlineLvl w:val="0"/>
        <w:rPr>
          <w:rFonts w:ascii="Arial" w:eastAsia="Times New Roman" w:hAnsi="Arial" w:cs="Arial"/>
          <w:sz w:val="24"/>
          <w:szCs w:val="24"/>
        </w:rPr>
      </w:pPr>
      <w:r w:rsidRPr="002D30F3">
        <w:rPr>
          <w:rFonts w:ascii="Arial" w:eastAsia="Times New Roman" w:hAnsi="Arial" w:cs="Arial"/>
          <w:sz w:val="24"/>
          <w:szCs w:val="24"/>
        </w:rPr>
        <w:t xml:space="preserve">1(a) (i) </w:t>
      </w:r>
      <w:r w:rsidRPr="002D30F3">
        <w:rPr>
          <w:rFonts w:ascii="Arial" w:eastAsia="Times New Roman" w:hAnsi="Arial" w:cs="Arial"/>
          <w:sz w:val="24"/>
          <w:szCs w:val="24"/>
          <w:lang w:val="en-GB"/>
        </w:rPr>
        <w:t>The total number of incidents of racism that were reported to the human resources in (i) her department and (ii) entities reporting to her in (aa) 2016: Nil</w:t>
      </w:r>
    </w:p>
    <w:p w:rsidR="002D30F3" w:rsidRPr="002D30F3" w:rsidRDefault="002D30F3" w:rsidP="002D30F3">
      <w:pPr>
        <w:spacing w:after="0" w:line="240" w:lineRule="auto"/>
        <w:ind w:left="720" w:hanging="720"/>
        <w:jc w:val="both"/>
        <w:outlineLvl w:val="0"/>
        <w:rPr>
          <w:rFonts w:ascii="Arial" w:eastAsia="Times New Roman" w:hAnsi="Arial" w:cs="Arial"/>
          <w:sz w:val="24"/>
          <w:szCs w:val="24"/>
        </w:rPr>
      </w:pPr>
    </w:p>
    <w:p w:rsidR="002D30F3" w:rsidRPr="002D30F3" w:rsidRDefault="002D30F3" w:rsidP="002D30F3">
      <w:pPr>
        <w:spacing w:after="0" w:line="360" w:lineRule="auto"/>
        <w:ind w:left="709" w:hanging="709"/>
        <w:jc w:val="both"/>
        <w:outlineLvl w:val="0"/>
        <w:rPr>
          <w:rFonts w:ascii="Arial" w:eastAsia="Times New Roman" w:hAnsi="Arial" w:cs="Arial"/>
          <w:sz w:val="24"/>
          <w:szCs w:val="24"/>
        </w:rPr>
      </w:pPr>
      <w:r w:rsidRPr="002D30F3">
        <w:rPr>
          <w:rFonts w:ascii="Arial" w:eastAsia="Times New Roman" w:hAnsi="Arial" w:cs="Arial"/>
          <w:sz w:val="24"/>
          <w:szCs w:val="24"/>
        </w:rPr>
        <w:t>1(a) (ii) Total number of incidents of racism that were reported to the human</w:t>
      </w:r>
    </w:p>
    <w:p w:rsidR="002D30F3" w:rsidRPr="002D30F3" w:rsidRDefault="002D30F3" w:rsidP="002D30F3">
      <w:pPr>
        <w:spacing w:after="0" w:line="360" w:lineRule="auto"/>
        <w:ind w:left="284" w:hanging="284"/>
        <w:jc w:val="both"/>
        <w:outlineLvl w:val="0"/>
        <w:rPr>
          <w:rFonts w:ascii="Arial" w:eastAsia="Times New Roman" w:hAnsi="Arial" w:cs="Arial"/>
          <w:sz w:val="24"/>
          <w:szCs w:val="24"/>
        </w:rPr>
      </w:pPr>
      <w:r w:rsidRPr="002D30F3">
        <w:rPr>
          <w:rFonts w:ascii="Arial" w:eastAsia="Times New Roman" w:hAnsi="Arial" w:cs="Arial"/>
          <w:sz w:val="24"/>
          <w:szCs w:val="24"/>
        </w:rPr>
        <w:t xml:space="preserve">            resources in (i) her department and (ii) entities reporting to her in (bb) </w:t>
      </w:r>
    </w:p>
    <w:p w:rsidR="002D30F3" w:rsidRPr="002D30F3" w:rsidRDefault="002D30F3" w:rsidP="002D30F3">
      <w:pPr>
        <w:spacing w:after="0" w:line="360" w:lineRule="auto"/>
        <w:ind w:left="851" w:hanging="851"/>
        <w:jc w:val="both"/>
        <w:outlineLvl w:val="0"/>
        <w:rPr>
          <w:rFonts w:ascii="Arial" w:eastAsia="Times New Roman" w:hAnsi="Arial" w:cs="Arial"/>
          <w:sz w:val="24"/>
          <w:szCs w:val="24"/>
        </w:rPr>
      </w:pPr>
      <w:r w:rsidRPr="002D30F3">
        <w:rPr>
          <w:rFonts w:ascii="Arial" w:eastAsia="Times New Roman" w:hAnsi="Arial" w:cs="Arial"/>
          <w:sz w:val="24"/>
          <w:szCs w:val="24"/>
        </w:rPr>
        <w:t xml:space="preserve">            2017: Nil</w:t>
      </w:r>
    </w:p>
    <w:p w:rsidR="002D30F3" w:rsidRPr="002D30F3" w:rsidRDefault="002D30F3" w:rsidP="002D30F3">
      <w:pPr>
        <w:spacing w:after="0" w:line="240" w:lineRule="auto"/>
        <w:ind w:left="720" w:hanging="720"/>
        <w:jc w:val="both"/>
        <w:outlineLvl w:val="0"/>
        <w:rPr>
          <w:rFonts w:ascii="Arial" w:eastAsia="Times New Roman" w:hAnsi="Arial" w:cs="Arial"/>
          <w:sz w:val="24"/>
          <w:szCs w:val="24"/>
        </w:rPr>
      </w:pPr>
    </w:p>
    <w:p w:rsidR="002D30F3" w:rsidRPr="002D30F3" w:rsidRDefault="002D30F3" w:rsidP="002D30F3">
      <w:pPr>
        <w:spacing w:after="0" w:line="360" w:lineRule="auto"/>
        <w:ind w:left="720" w:hanging="720"/>
        <w:jc w:val="both"/>
        <w:outlineLvl w:val="0"/>
        <w:rPr>
          <w:rFonts w:ascii="Arial" w:eastAsia="Times New Roman" w:hAnsi="Arial" w:cs="Arial"/>
          <w:sz w:val="24"/>
          <w:szCs w:val="24"/>
        </w:rPr>
      </w:pPr>
      <w:r w:rsidRPr="002D30F3">
        <w:rPr>
          <w:rFonts w:ascii="Arial" w:eastAsia="Times New Roman" w:hAnsi="Arial" w:cs="Arial"/>
          <w:sz w:val="24"/>
          <w:szCs w:val="24"/>
        </w:rPr>
        <w:t>1(b)      Details of each incident that took place: Not applicable</w:t>
      </w:r>
    </w:p>
    <w:p w:rsidR="002D30F3" w:rsidRPr="002D30F3" w:rsidRDefault="002D30F3" w:rsidP="002D30F3">
      <w:pPr>
        <w:spacing w:after="0" w:line="240" w:lineRule="auto"/>
        <w:jc w:val="both"/>
        <w:outlineLvl w:val="0"/>
        <w:rPr>
          <w:rFonts w:ascii="Arial" w:eastAsia="Times New Roman" w:hAnsi="Arial" w:cs="Arial"/>
          <w:sz w:val="24"/>
          <w:szCs w:val="24"/>
        </w:rPr>
      </w:pPr>
    </w:p>
    <w:p w:rsidR="002D30F3" w:rsidRPr="002D30F3" w:rsidRDefault="002D30F3" w:rsidP="002D30F3">
      <w:pPr>
        <w:spacing w:after="0" w:line="360" w:lineRule="auto"/>
        <w:ind w:left="720" w:hanging="720"/>
        <w:jc w:val="both"/>
        <w:outlineLvl w:val="0"/>
        <w:rPr>
          <w:rFonts w:ascii="Arial" w:eastAsia="Times New Roman" w:hAnsi="Arial" w:cs="Arial"/>
          <w:sz w:val="24"/>
          <w:szCs w:val="24"/>
        </w:rPr>
      </w:pPr>
      <w:r w:rsidRPr="002D30F3">
        <w:rPr>
          <w:rFonts w:ascii="Arial" w:eastAsia="Times New Roman" w:hAnsi="Arial" w:cs="Arial"/>
          <w:sz w:val="24"/>
          <w:szCs w:val="24"/>
        </w:rPr>
        <w:t xml:space="preserve">2           Not applicable. </w:t>
      </w:r>
    </w:p>
    <w:p w:rsidR="002D30F3" w:rsidRPr="002D30F3" w:rsidRDefault="002D30F3" w:rsidP="002D30F3">
      <w:pPr>
        <w:spacing w:after="0" w:line="240" w:lineRule="auto"/>
        <w:ind w:left="720" w:hanging="720"/>
        <w:jc w:val="both"/>
        <w:outlineLvl w:val="0"/>
        <w:rPr>
          <w:rFonts w:ascii="Arial" w:eastAsia="Times New Roman" w:hAnsi="Arial" w:cs="Arial"/>
          <w:sz w:val="24"/>
          <w:szCs w:val="24"/>
        </w:rPr>
      </w:pPr>
    </w:p>
    <w:p w:rsidR="002D30F3" w:rsidRPr="002D30F3" w:rsidRDefault="002D30F3" w:rsidP="002D30F3">
      <w:pPr>
        <w:spacing w:after="0" w:line="360" w:lineRule="auto"/>
        <w:ind w:left="360" w:hanging="360"/>
        <w:jc w:val="both"/>
        <w:outlineLvl w:val="0"/>
        <w:rPr>
          <w:rFonts w:ascii="Arial" w:eastAsia="Times New Roman" w:hAnsi="Arial" w:cs="Arial"/>
          <w:sz w:val="24"/>
          <w:szCs w:val="24"/>
        </w:rPr>
      </w:pPr>
      <w:r w:rsidRPr="002D30F3">
        <w:rPr>
          <w:rFonts w:ascii="Arial" w:eastAsia="Times New Roman" w:hAnsi="Arial" w:cs="Arial"/>
          <w:sz w:val="24"/>
          <w:szCs w:val="24"/>
        </w:rPr>
        <w:t xml:space="preserve">             The Department has however proactively put initiatives in place to address</w:t>
      </w:r>
    </w:p>
    <w:p w:rsidR="002D30F3" w:rsidRPr="002D30F3" w:rsidRDefault="002D30F3" w:rsidP="002D30F3">
      <w:pPr>
        <w:spacing w:after="0" w:line="360" w:lineRule="auto"/>
        <w:ind w:left="851" w:hanging="851"/>
        <w:jc w:val="both"/>
        <w:outlineLvl w:val="0"/>
        <w:rPr>
          <w:rFonts w:ascii="Arial" w:eastAsia="Times New Roman" w:hAnsi="Arial" w:cs="Arial"/>
          <w:sz w:val="24"/>
          <w:szCs w:val="24"/>
        </w:rPr>
      </w:pPr>
      <w:r w:rsidRPr="002D30F3">
        <w:rPr>
          <w:rFonts w:ascii="Arial" w:eastAsia="Times New Roman" w:hAnsi="Arial" w:cs="Arial"/>
          <w:sz w:val="24"/>
          <w:szCs w:val="24"/>
        </w:rPr>
        <w:t xml:space="preserve">             discriminatory practices, inclusive of racism. Including:</w:t>
      </w:r>
    </w:p>
    <w:p w:rsidR="002D30F3" w:rsidRPr="002D30F3" w:rsidRDefault="002D30F3" w:rsidP="002D30F3">
      <w:pPr>
        <w:spacing w:after="0" w:line="360" w:lineRule="auto"/>
        <w:ind w:left="851" w:hanging="851"/>
        <w:jc w:val="both"/>
        <w:outlineLvl w:val="0"/>
        <w:rPr>
          <w:rFonts w:ascii="Arial" w:eastAsia="Times New Roman" w:hAnsi="Arial" w:cs="Arial"/>
          <w:sz w:val="24"/>
          <w:szCs w:val="24"/>
        </w:rPr>
      </w:pPr>
    </w:p>
    <w:p w:rsidR="002D30F3" w:rsidRPr="002D30F3" w:rsidRDefault="002D30F3" w:rsidP="002D30F3">
      <w:pPr>
        <w:numPr>
          <w:ilvl w:val="1"/>
          <w:numId w:val="2"/>
        </w:numPr>
        <w:spacing w:after="0" w:line="360" w:lineRule="auto"/>
        <w:ind w:left="1260"/>
        <w:contextualSpacing/>
        <w:jc w:val="both"/>
        <w:outlineLvl w:val="0"/>
        <w:rPr>
          <w:rFonts w:ascii="Arial" w:eastAsia="Times New Roman" w:hAnsi="Arial" w:cs="Arial"/>
          <w:sz w:val="24"/>
          <w:szCs w:val="24"/>
        </w:rPr>
      </w:pPr>
      <w:r w:rsidRPr="002D30F3">
        <w:rPr>
          <w:rFonts w:ascii="Arial" w:eastAsia="Times New Roman" w:hAnsi="Arial" w:cs="Arial"/>
          <w:sz w:val="24"/>
          <w:szCs w:val="24"/>
        </w:rPr>
        <w:t xml:space="preserve">The Departmental Employment Equity Committee (DEEC), which promotes non-discrimination of any form or ground, including race; whose objectives are the identification and elimination of barriers that can have an adverse impact on designated groups. </w:t>
      </w:r>
    </w:p>
    <w:p w:rsidR="002D30F3" w:rsidRPr="002D30F3" w:rsidRDefault="002D30F3" w:rsidP="002D30F3">
      <w:pPr>
        <w:spacing w:after="0" w:line="360" w:lineRule="auto"/>
        <w:jc w:val="both"/>
        <w:outlineLvl w:val="0"/>
        <w:rPr>
          <w:rFonts w:ascii="Arial" w:eastAsia="Times New Roman" w:hAnsi="Arial" w:cs="Arial"/>
          <w:sz w:val="24"/>
          <w:szCs w:val="24"/>
        </w:rPr>
      </w:pPr>
    </w:p>
    <w:p w:rsidR="002D30F3" w:rsidRPr="002D30F3" w:rsidRDefault="002D30F3" w:rsidP="002D30F3">
      <w:pPr>
        <w:spacing w:after="0" w:line="360" w:lineRule="auto"/>
        <w:jc w:val="both"/>
        <w:outlineLvl w:val="0"/>
        <w:rPr>
          <w:rFonts w:ascii="Arial" w:eastAsia="Times New Roman" w:hAnsi="Arial" w:cs="Arial"/>
          <w:sz w:val="24"/>
          <w:szCs w:val="24"/>
        </w:rPr>
      </w:pPr>
    </w:p>
    <w:p w:rsidR="002D30F3" w:rsidRPr="002D30F3" w:rsidRDefault="002D30F3" w:rsidP="002D30F3">
      <w:pPr>
        <w:spacing w:after="0" w:line="360" w:lineRule="auto"/>
        <w:jc w:val="both"/>
        <w:outlineLvl w:val="0"/>
        <w:rPr>
          <w:rFonts w:ascii="Arial" w:eastAsia="Times New Roman" w:hAnsi="Arial" w:cs="Arial"/>
          <w:sz w:val="24"/>
          <w:szCs w:val="24"/>
        </w:rPr>
      </w:pPr>
    </w:p>
    <w:p w:rsidR="002D30F3" w:rsidRPr="002D30F3" w:rsidRDefault="002D30F3" w:rsidP="002D30F3">
      <w:pPr>
        <w:spacing w:after="0" w:line="360" w:lineRule="auto"/>
        <w:jc w:val="both"/>
        <w:outlineLvl w:val="0"/>
        <w:rPr>
          <w:rFonts w:ascii="Arial" w:eastAsia="Times New Roman" w:hAnsi="Arial" w:cs="Arial"/>
          <w:sz w:val="24"/>
          <w:szCs w:val="24"/>
        </w:rPr>
      </w:pPr>
    </w:p>
    <w:p w:rsidR="002D30F3" w:rsidRPr="002D30F3" w:rsidRDefault="002D30F3" w:rsidP="002D30F3">
      <w:pPr>
        <w:spacing w:after="0" w:line="360" w:lineRule="auto"/>
        <w:jc w:val="both"/>
        <w:outlineLvl w:val="0"/>
        <w:rPr>
          <w:rFonts w:ascii="Arial" w:eastAsia="Times New Roman" w:hAnsi="Arial" w:cs="Arial"/>
          <w:sz w:val="24"/>
          <w:szCs w:val="24"/>
        </w:rPr>
      </w:pPr>
    </w:p>
    <w:p w:rsidR="002D30F3" w:rsidRPr="002D30F3" w:rsidRDefault="002D30F3" w:rsidP="002D30F3">
      <w:pPr>
        <w:numPr>
          <w:ilvl w:val="1"/>
          <w:numId w:val="2"/>
        </w:numPr>
        <w:spacing w:after="0" w:line="360" w:lineRule="auto"/>
        <w:ind w:left="1260"/>
        <w:contextualSpacing/>
        <w:jc w:val="both"/>
        <w:outlineLvl w:val="0"/>
        <w:rPr>
          <w:rFonts w:ascii="Arial" w:eastAsia="Times New Roman" w:hAnsi="Arial" w:cs="Arial"/>
          <w:sz w:val="24"/>
          <w:szCs w:val="24"/>
        </w:rPr>
      </w:pPr>
      <w:r w:rsidRPr="002D30F3">
        <w:rPr>
          <w:rFonts w:ascii="Arial" w:eastAsia="Times New Roman" w:hAnsi="Arial" w:cs="Arial"/>
          <w:sz w:val="24"/>
          <w:szCs w:val="24"/>
        </w:rPr>
        <w:t xml:space="preserve">The Department Policy on Management of Bullying, to enhance employee awareness on ill attitudes and behaviours in the workplace; discourage workplace harassment; procedures to report harassment cases and indicate available support structures. </w:t>
      </w:r>
    </w:p>
    <w:p w:rsidR="002D30F3" w:rsidRPr="002D30F3" w:rsidRDefault="002D30F3" w:rsidP="002D30F3">
      <w:pPr>
        <w:numPr>
          <w:ilvl w:val="1"/>
          <w:numId w:val="2"/>
        </w:numPr>
        <w:spacing w:after="0" w:line="360" w:lineRule="auto"/>
        <w:ind w:left="1260"/>
        <w:contextualSpacing/>
        <w:jc w:val="both"/>
        <w:outlineLvl w:val="0"/>
        <w:rPr>
          <w:rFonts w:ascii="Arial" w:eastAsia="Times New Roman" w:hAnsi="Arial" w:cs="Arial"/>
          <w:sz w:val="24"/>
          <w:szCs w:val="24"/>
        </w:rPr>
      </w:pPr>
      <w:r w:rsidRPr="002D30F3">
        <w:rPr>
          <w:rFonts w:ascii="Arial" w:eastAsia="Times New Roman" w:hAnsi="Arial" w:cs="Arial"/>
          <w:sz w:val="24"/>
          <w:szCs w:val="24"/>
        </w:rPr>
        <w:t>Quarterly diversity awareness sessions to enhance employee awareness on diversity issues, as part of implementing the Affirmative Action measures as contained in the Departmental Employment Equity Plan 2015-2021.</w:t>
      </w: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2D30F3" w:rsidRPr="002D30F3" w:rsidRDefault="002D30F3" w:rsidP="002D30F3">
      <w:pPr>
        <w:spacing w:after="0"/>
        <w:jc w:val="both"/>
        <w:rPr>
          <w:rFonts w:ascii="Arial" w:eastAsia="Times New Roman" w:hAnsi="Arial" w:cs="Arial"/>
          <w:b/>
          <w:color w:val="000000"/>
          <w:sz w:val="24"/>
          <w:szCs w:val="24"/>
          <w:lang w:val="en-GB"/>
        </w:rPr>
      </w:pPr>
    </w:p>
    <w:p w:rsidR="00C66683" w:rsidRDefault="00C66683"/>
    <w:sectPr w:rsidR="00C66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55E0"/>
    <w:multiLevelType w:val="hybridMultilevel"/>
    <w:tmpl w:val="50CE4E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C1D39A4"/>
    <w:multiLevelType w:val="hybridMultilevel"/>
    <w:tmpl w:val="1F9C18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F3"/>
    <w:rsid w:val="002D30F3"/>
    <w:rsid w:val="009312EE"/>
    <w:rsid w:val="00C666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Wandi</cp:lastModifiedBy>
  <cp:revision>2</cp:revision>
  <dcterms:created xsi:type="dcterms:W3CDTF">2018-07-09T07:49:00Z</dcterms:created>
  <dcterms:modified xsi:type="dcterms:W3CDTF">2018-07-09T07:49:00Z</dcterms:modified>
</cp:coreProperties>
</file>