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NATIONAL ASSEMBLY</w:t>
      </w: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(For written reply)</w:t>
      </w:r>
    </w:p>
    <w:p w:rsidR="00876AC5" w:rsidRPr="00142FCC" w:rsidRDefault="00876AC5" w:rsidP="00142FCC">
      <w:pPr>
        <w:rPr>
          <w:b/>
          <w:sz w:val="20"/>
          <w:szCs w:val="20"/>
        </w:rPr>
      </w:pP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QUESTION NO. 1857 {NW2085E}</w:t>
      </w: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INTERNAL QUESTION PAPER NO. 17 of 2021</w:t>
      </w:r>
    </w:p>
    <w:p w:rsidR="00876AC5" w:rsidRPr="00142FCC" w:rsidRDefault="00876AC5" w:rsidP="00142FCC">
      <w:pPr>
        <w:rPr>
          <w:b/>
          <w:sz w:val="20"/>
          <w:szCs w:val="20"/>
        </w:rPr>
      </w:pP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DATE OF PUBLICATION: 20 August 2021</w:t>
      </w:r>
    </w:p>
    <w:p w:rsidR="00142FCC" w:rsidRPr="00142FCC" w:rsidRDefault="00142FCC" w:rsidP="00142FCC">
      <w:pPr>
        <w:rPr>
          <w:b/>
          <w:sz w:val="20"/>
          <w:szCs w:val="20"/>
        </w:rPr>
      </w:pP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Ms A M M Weber (DA) to ask the Minister of Forestry, Fisheries and the Environment:</w:t>
      </w:r>
    </w:p>
    <w:p w:rsidR="00142FCC" w:rsidRDefault="00142FCC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sz w:val="20"/>
          <w:szCs w:val="20"/>
        </w:rPr>
      </w:pPr>
      <w:r w:rsidRPr="00142FCC">
        <w:rPr>
          <w:sz w:val="20"/>
          <w:szCs w:val="20"/>
        </w:rPr>
        <w:t>(1)(a)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What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control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measures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did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her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department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put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in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place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to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ensure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that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invasive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plant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 xml:space="preserve">Salvinia minima that is present in the Hartebeespoort dam, Roodeplaat dam, Roodekoppie and Bon- </w:t>
      </w:r>
      <w:r w:rsidRPr="00142FCC">
        <w:rPr>
          <w:sz w:val="20"/>
          <w:szCs w:val="20"/>
        </w:rPr>
        <w:t>accord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dam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will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not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double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when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spring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comes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since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it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reached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over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35</w:t>
      </w:r>
      <w:r w:rsidRPr="00142FCC">
        <w:rPr>
          <w:sz w:val="20"/>
          <w:szCs w:val="20"/>
        </w:rPr>
        <w:t>0</w:t>
      </w:r>
      <w:r w:rsidRPr="00142FCC">
        <w:rPr>
          <w:sz w:val="20"/>
          <w:szCs w:val="20"/>
        </w:rPr>
        <w:t>/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cover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of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the Hartebeespoort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dam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during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winter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months;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7F4597" w:rsidRPr="00142FCC">
        <w:rPr>
          <w:sz w:val="20"/>
          <w:szCs w:val="20"/>
        </w:rPr>
        <w:t>how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does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her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department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intend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ensure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that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this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invasive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plant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is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controlled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when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spring</w:t>
      </w:r>
      <w:r w:rsidR="007F4597" w:rsidRPr="00142FCC">
        <w:rPr>
          <w:sz w:val="20"/>
          <w:szCs w:val="20"/>
        </w:rPr>
        <w:t xml:space="preserve"> comes as it is set to start to grow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rapidly;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7F4597" w:rsidRPr="00142FCC">
        <w:rPr>
          <w:sz w:val="20"/>
          <w:szCs w:val="20"/>
        </w:rPr>
        <w:t>how does her department assist the Centre for Biological Control in order to ensure that Biological agents will be available when Spring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comes?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1857. THE MINISTER OF FORESTRY, FISHERIES AND THE ENVIRONMENT REPLIES: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sz w:val="20"/>
          <w:szCs w:val="20"/>
        </w:rPr>
      </w:pPr>
      <w:r w:rsidRPr="00142FCC">
        <w:rPr>
          <w:sz w:val="20"/>
          <w:szCs w:val="20"/>
        </w:rPr>
        <w:t>1.(a)</w:t>
      </w:r>
      <w:r w:rsid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 xml:space="preserve">Teams made up of participants of the Government’s Expanded Public Works Programme (EPWP) have been employed to manually remove </w:t>
      </w:r>
      <w:r w:rsidRPr="00142FCC">
        <w:rPr>
          <w:sz w:val="20"/>
          <w:szCs w:val="20"/>
        </w:rPr>
        <w:t xml:space="preserve">Salvinia minima </w:t>
      </w:r>
      <w:r w:rsidRPr="00142FCC">
        <w:rPr>
          <w:sz w:val="20"/>
          <w:szCs w:val="20"/>
        </w:rPr>
        <w:t xml:space="preserve">on the Hartbeespoort, </w:t>
      </w:r>
      <w:r w:rsidRPr="00142FCC">
        <w:rPr>
          <w:sz w:val="20"/>
          <w:szCs w:val="20"/>
        </w:rPr>
        <w:t>Roodeplaat, Roodekopjes and Bon Accord dams.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F4597" w:rsidRPr="00142FCC">
        <w:rPr>
          <w:sz w:val="20"/>
          <w:szCs w:val="20"/>
        </w:rPr>
        <w:t>Tenders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have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been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awarded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small,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medium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and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micro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enterprises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(SMMEs)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complete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the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work: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7F4597" w:rsidRPr="00142FCC">
        <w:rPr>
          <w:sz w:val="20"/>
          <w:szCs w:val="20"/>
        </w:rPr>
        <w:t xml:space="preserve">Hartbeespoort Dam </w:t>
      </w:r>
      <w:r w:rsidR="007F4597" w:rsidRPr="00142FCC">
        <w:rPr>
          <w:sz w:val="20"/>
          <w:szCs w:val="20"/>
        </w:rPr>
        <w:t xml:space="preserve">— </w:t>
      </w:r>
      <w:r w:rsidR="007F4597" w:rsidRPr="00142FCC">
        <w:rPr>
          <w:sz w:val="20"/>
          <w:szCs w:val="20"/>
        </w:rPr>
        <w:t>7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SMMEs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7F4597" w:rsidRPr="00142FCC">
        <w:rPr>
          <w:sz w:val="20"/>
          <w:szCs w:val="20"/>
        </w:rPr>
        <w:t>Roodeplaat Dam —4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SMMEs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7F4597" w:rsidRPr="00142FCC">
        <w:rPr>
          <w:sz w:val="20"/>
          <w:szCs w:val="20"/>
        </w:rPr>
        <w:t>Roodekopjes Dam —6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SMMEs</w:t>
      </w: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7F4597" w:rsidRPr="00142FCC">
        <w:rPr>
          <w:sz w:val="20"/>
          <w:szCs w:val="20"/>
        </w:rPr>
        <w:t>Bon Accord Dam -1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SMME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sz w:val="20"/>
          <w:szCs w:val="20"/>
        </w:rPr>
      </w:pPr>
      <w:r w:rsidRPr="00142FCC">
        <w:rPr>
          <w:sz w:val="20"/>
          <w:szCs w:val="20"/>
        </w:rPr>
        <w:t>The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Department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of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Forestry,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Fisheries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and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Environment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(DFFE)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is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finalising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the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contracting process for these</w:t>
      </w:r>
      <w:r w:rsidRPr="00142FCC">
        <w:rPr>
          <w:sz w:val="20"/>
          <w:szCs w:val="20"/>
        </w:rPr>
        <w:t xml:space="preserve"> </w:t>
      </w:r>
      <w:r w:rsidRPr="00142FCC">
        <w:rPr>
          <w:sz w:val="20"/>
          <w:szCs w:val="20"/>
        </w:rPr>
        <w:t>tenders.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142FCC" w:rsidP="00142FC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F4597" w:rsidRPr="00142FCC">
        <w:rPr>
          <w:sz w:val="20"/>
          <w:szCs w:val="20"/>
        </w:rPr>
        <w:t xml:space="preserve">The DFFE supported the Centre for Biological Control to import biocontrol agents into </w:t>
      </w:r>
      <w:r w:rsidR="007F4597" w:rsidRPr="00142FCC">
        <w:rPr>
          <w:sz w:val="20"/>
          <w:szCs w:val="20"/>
        </w:rPr>
        <w:t xml:space="preserve">quarantine in early 2021 for testing. The scientific process is long and together with obtaining </w:t>
      </w:r>
      <w:r w:rsidR="007F4597" w:rsidRPr="00142FCC">
        <w:rPr>
          <w:sz w:val="20"/>
          <w:szCs w:val="20"/>
        </w:rPr>
        <w:t>the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necessray approvals,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the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process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may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take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a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while.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These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agents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will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have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to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go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 xml:space="preserve">through rigorous tests to ensure that they are host specific to </w:t>
      </w:r>
      <w:r w:rsidR="007F4597" w:rsidRPr="00142FCC">
        <w:rPr>
          <w:sz w:val="20"/>
          <w:szCs w:val="20"/>
        </w:rPr>
        <w:t xml:space="preserve">Salvinia minima </w:t>
      </w:r>
      <w:r w:rsidR="007F4597" w:rsidRPr="00142FCC">
        <w:rPr>
          <w:sz w:val="20"/>
          <w:szCs w:val="20"/>
        </w:rPr>
        <w:t>before they can be released into South Africa. Therefore, these agents will not  be  ready  for  release  by  Spring</w:t>
      </w:r>
      <w:r w:rsidR="007F4597" w:rsidRPr="00142FCC">
        <w:rPr>
          <w:sz w:val="20"/>
          <w:szCs w:val="20"/>
        </w:rPr>
        <w:t xml:space="preserve"> </w:t>
      </w:r>
      <w:r w:rsidR="007F4597" w:rsidRPr="00142FCC">
        <w:rPr>
          <w:sz w:val="20"/>
          <w:szCs w:val="20"/>
        </w:rPr>
        <w:t>2021.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sz w:val="20"/>
          <w:szCs w:val="20"/>
        </w:rPr>
      </w:pPr>
      <w:r w:rsidRPr="00142FCC">
        <w:rPr>
          <w:sz w:val="20"/>
          <w:szCs w:val="20"/>
        </w:rPr>
        <w:t>Regards</w:t>
      </w:r>
    </w:p>
    <w:p w:rsidR="00876AC5" w:rsidRPr="00142FCC" w:rsidRDefault="00876AC5" w:rsidP="00142FCC">
      <w:pPr>
        <w:rPr>
          <w:sz w:val="20"/>
          <w:szCs w:val="20"/>
        </w:rPr>
      </w:pP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MS B D CREECY, MP</w:t>
      </w: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MINISTER OF FORESTRY, FISHERIES AND THE ENVIRONMENT</w:t>
      </w:r>
    </w:p>
    <w:p w:rsidR="00876AC5" w:rsidRPr="00142FCC" w:rsidRDefault="007F4597" w:rsidP="00142FCC">
      <w:pPr>
        <w:rPr>
          <w:b/>
          <w:sz w:val="20"/>
          <w:szCs w:val="20"/>
        </w:rPr>
      </w:pPr>
      <w:r w:rsidRPr="00142FCC">
        <w:rPr>
          <w:b/>
          <w:sz w:val="20"/>
          <w:szCs w:val="20"/>
        </w:rPr>
        <w:t>DATE:</w:t>
      </w:r>
      <w:r w:rsidRPr="00142FCC">
        <w:rPr>
          <w:b/>
          <w:sz w:val="20"/>
          <w:szCs w:val="20"/>
        </w:rPr>
        <w:t xml:space="preserve"> </w:t>
      </w:r>
      <w:r w:rsidR="00142FCC">
        <w:rPr>
          <w:b/>
          <w:sz w:val="20"/>
          <w:szCs w:val="20"/>
        </w:rPr>
        <w:t>3/09/2021</w:t>
      </w:r>
    </w:p>
    <w:sectPr w:rsidR="00876AC5" w:rsidRPr="00142FCC" w:rsidSect="00876AC5">
      <w:footerReference w:type="default" r:id="rId7"/>
      <w:pgSz w:w="11900" w:h="16820"/>
      <w:pgMar w:top="1380" w:right="1120" w:bottom="980" w:left="1420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97" w:rsidRDefault="007F4597" w:rsidP="00876AC5">
      <w:r>
        <w:separator/>
      </w:r>
    </w:p>
  </w:endnote>
  <w:endnote w:type="continuationSeparator" w:id="1">
    <w:p w:rsidR="007F4597" w:rsidRDefault="007F4597" w:rsidP="0087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C5" w:rsidRDefault="00876A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97" w:rsidRDefault="007F4597" w:rsidP="00876AC5">
      <w:r>
        <w:separator/>
      </w:r>
    </w:p>
  </w:footnote>
  <w:footnote w:type="continuationSeparator" w:id="1">
    <w:p w:rsidR="007F4597" w:rsidRDefault="007F4597" w:rsidP="0087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EE"/>
    <w:multiLevelType w:val="hybridMultilevel"/>
    <w:tmpl w:val="0BE6BDE2"/>
    <w:lvl w:ilvl="0" w:tplc="31F2A08A">
      <w:start w:val="2"/>
      <w:numFmt w:val="decimal"/>
      <w:lvlText w:val="(%1)"/>
      <w:lvlJc w:val="left"/>
      <w:pPr>
        <w:ind w:left="860" w:hanging="719"/>
        <w:jc w:val="left"/>
      </w:pPr>
      <w:rPr>
        <w:rFonts w:ascii="Arial" w:eastAsia="Arial" w:hAnsi="Arial" w:cs="Arial" w:hint="default"/>
        <w:color w:val="232323"/>
        <w:spacing w:val="-1"/>
        <w:w w:val="80"/>
        <w:sz w:val="20"/>
        <w:szCs w:val="20"/>
        <w:lang w:val="en-US" w:eastAsia="en-US" w:bidi="en-US"/>
      </w:rPr>
    </w:lvl>
    <w:lvl w:ilvl="1" w:tplc="B51C8EF8">
      <w:start w:val="2"/>
      <w:numFmt w:val="decimal"/>
      <w:lvlText w:val="%2."/>
      <w:lvlJc w:val="left"/>
      <w:pPr>
        <w:ind w:left="859" w:hanging="439"/>
        <w:jc w:val="left"/>
      </w:pPr>
      <w:rPr>
        <w:rFonts w:hint="default"/>
        <w:spacing w:val="-1"/>
        <w:w w:val="67"/>
        <w:lang w:val="en-US" w:eastAsia="en-US" w:bidi="en-US"/>
      </w:rPr>
    </w:lvl>
    <w:lvl w:ilvl="2" w:tplc="5F049D42">
      <w:start w:val="1"/>
      <w:numFmt w:val="lowerLetter"/>
      <w:lvlText w:val="%3."/>
      <w:lvlJc w:val="left"/>
      <w:pPr>
        <w:ind w:left="1607" w:hanging="356"/>
        <w:jc w:val="left"/>
      </w:pPr>
      <w:rPr>
        <w:rFonts w:ascii="Arial Narrow" w:eastAsia="Arial Narrow" w:hAnsi="Arial Narrow" w:cs="Arial Narrow" w:hint="default"/>
        <w:color w:val="494949"/>
        <w:spacing w:val="-1"/>
        <w:w w:val="89"/>
        <w:sz w:val="26"/>
        <w:szCs w:val="26"/>
        <w:lang w:val="en-US" w:eastAsia="en-US" w:bidi="en-US"/>
      </w:rPr>
    </w:lvl>
    <w:lvl w:ilvl="3" w:tplc="66729D08">
      <w:numFmt w:val="bullet"/>
      <w:lvlText w:val="•"/>
      <w:lvlJc w:val="left"/>
      <w:pPr>
        <w:ind w:left="3324" w:hanging="356"/>
      </w:pPr>
      <w:rPr>
        <w:rFonts w:hint="default"/>
        <w:lang w:val="en-US" w:eastAsia="en-US" w:bidi="en-US"/>
      </w:rPr>
    </w:lvl>
    <w:lvl w:ilvl="4" w:tplc="CEF04DC4">
      <w:numFmt w:val="bullet"/>
      <w:lvlText w:val="•"/>
      <w:lvlJc w:val="left"/>
      <w:pPr>
        <w:ind w:left="4186" w:hanging="356"/>
      </w:pPr>
      <w:rPr>
        <w:rFonts w:hint="default"/>
        <w:lang w:val="en-US" w:eastAsia="en-US" w:bidi="en-US"/>
      </w:rPr>
    </w:lvl>
    <w:lvl w:ilvl="5" w:tplc="A9024F4C">
      <w:numFmt w:val="bullet"/>
      <w:lvlText w:val="•"/>
      <w:lvlJc w:val="left"/>
      <w:pPr>
        <w:ind w:left="5048" w:hanging="356"/>
      </w:pPr>
      <w:rPr>
        <w:rFonts w:hint="default"/>
        <w:lang w:val="en-US" w:eastAsia="en-US" w:bidi="en-US"/>
      </w:rPr>
    </w:lvl>
    <w:lvl w:ilvl="6" w:tplc="830AB120">
      <w:numFmt w:val="bullet"/>
      <w:lvlText w:val="•"/>
      <w:lvlJc w:val="left"/>
      <w:pPr>
        <w:ind w:left="5911" w:hanging="356"/>
      </w:pPr>
      <w:rPr>
        <w:rFonts w:hint="default"/>
        <w:lang w:val="en-US" w:eastAsia="en-US" w:bidi="en-US"/>
      </w:rPr>
    </w:lvl>
    <w:lvl w:ilvl="7" w:tplc="BABE85A4">
      <w:numFmt w:val="bullet"/>
      <w:lvlText w:val="•"/>
      <w:lvlJc w:val="left"/>
      <w:pPr>
        <w:ind w:left="6773" w:hanging="356"/>
      </w:pPr>
      <w:rPr>
        <w:rFonts w:hint="default"/>
        <w:lang w:val="en-US" w:eastAsia="en-US" w:bidi="en-US"/>
      </w:rPr>
    </w:lvl>
    <w:lvl w:ilvl="8" w:tplc="5AC22FB2">
      <w:numFmt w:val="bullet"/>
      <w:lvlText w:val="•"/>
      <w:lvlJc w:val="left"/>
      <w:pPr>
        <w:ind w:left="7635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6AC5"/>
    <w:rsid w:val="00142FCC"/>
    <w:rsid w:val="007F4597"/>
    <w:rsid w:val="0087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AC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76AC5"/>
    <w:pPr>
      <w:ind w:left="143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876AC5"/>
    <w:pPr>
      <w:ind w:left="1602"/>
      <w:outlineLvl w:val="1"/>
    </w:pPr>
    <w:rPr>
      <w:rFonts w:ascii="Arial Narrow" w:eastAsia="Arial Narrow" w:hAnsi="Arial Narrow" w:cs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6AC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76AC5"/>
    <w:pPr>
      <w:ind w:left="1602" w:hanging="722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876AC5"/>
  </w:style>
  <w:style w:type="paragraph" w:styleId="Header">
    <w:name w:val="header"/>
    <w:basedOn w:val="Normal"/>
    <w:link w:val="HeaderChar"/>
    <w:uiPriority w:val="99"/>
    <w:semiHidden/>
    <w:unhideWhenUsed/>
    <w:rsid w:val="0014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FC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4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FCC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>Deftones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1857 signed</dc:title>
  <dc:creator>luvuyo Ngwayishe</dc:creator>
  <cp:lastModifiedBy>luvuyo Ngwayishe</cp:lastModifiedBy>
  <cp:revision>2</cp:revision>
  <dcterms:created xsi:type="dcterms:W3CDTF">2021-10-26T17:24:00Z</dcterms:created>
  <dcterms:modified xsi:type="dcterms:W3CDTF">2021-10-26T17:24:00Z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