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D7618C" w:rsidRDefault="00D7618C" w:rsidP="00D7618C">
      <w:pPr>
        <w:ind w:left="540" w:hanging="540"/>
        <w:rPr>
          <w:rFonts w:cs="Arial"/>
          <w:b/>
        </w:rPr>
      </w:pPr>
    </w:p>
    <w:p w:rsidR="00D7618C" w:rsidRDefault="00362F2D" w:rsidP="00D7618C">
      <w:pPr>
        <w:spacing w:line="360" w:lineRule="auto"/>
        <w:ind w:left="540" w:hanging="540"/>
        <w:jc w:val="center"/>
        <w:rPr>
          <w:rFonts w:cs="Arial"/>
          <w:b/>
          <w:sz w:val="24"/>
          <w:szCs w:val="24"/>
        </w:rPr>
      </w:pPr>
      <w:r>
        <w:rPr>
          <w:rFonts w:eastAsia="Calibri" w:cs="Arial"/>
          <w:b/>
          <w:noProof/>
          <w:lang w:eastAsia="en-ZA"/>
        </w:rPr>
        <w:drawing>
          <wp:inline distT="0" distB="0" distL="0" distR="0">
            <wp:extent cx="9525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D7618C" w:rsidRPr="00D879B1" w:rsidRDefault="00D7618C" w:rsidP="00D7618C">
      <w:pPr>
        <w:jc w:val="center"/>
        <w:rPr>
          <w:rFonts w:cs="Arial"/>
          <w:b/>
          <w:sz w:val="24"/>
          <w:szCs w:val="24"/>
        </w:rPr>
      </w:pPr>
      <w:r w:rsidRPr="00D879B1">
        <w:rPr>
          <w:rFonts w:cs="Arial"/>
          <w:b/>
          <w:sz w:val="24"/>
          <w:szCs w:val="24"/>
        </w:rPr>
        <w:t>JUSTICE AND CORRECTIONAL SERVICES</w:t>
      </w:r>
    </w:p>
    <w:p w:rsidR="00D7618C" w:rsidRPr="00D879B1" w:rsidRDefault="00D7618C" w:rsidP="00D7618C">
      <w:pPr>
        <w:jc w:val="center"/>
        <w:outlineLvl w:val="0"/>
        <w:rPr>
          <w:rFonts w:eastAsia="Arial Unicode MS" w:cs="Arial"/>
          <w:b/>
          <w:color w:val="000000"/>
          <w:sz w:val="24"/>
          <w:szCs w:val="24"/>
          <w:lang w:eastAsia="en-ZA"/>
        </w:rPr>
      </w:pPr>
      <w:r w:rsidRPr="00D879B1">
        <w:rPr>
          <w:rFonts w:eastAsia="Arial Unicode MS" w:cs="Arial"/>
          <w:b/>
          <w:color w:val="000000"/>
          <w:sz w:val="24"/>
          <w:szCs w:val="24"/>
          <w:lang w:eastAsia="en-ZA"/>
        </w:rPr>
        <w:t>REPUBLIC OF SOUTH AFRICA</w:t>
      </w:r>
    </w:p>
    <w:p w:rsidR="00D7618C" w:rsidRPr="00D879B1" w:rsidRDefault="00D7618C" w:rsidP="00D7618C">
      <w:pPr>
        <w:pBdr>
          <w:bottom w:val="single" w:sz="4" w:space="1" w:color="auto"/>
        </w:pBdr>
        <w:spacing w:after="200" w:line="276" w:lineRule="auto"/>
        <w:jc w:val="center"/>
        <w:rPr>
          <w:rFonts w:eastAsia="Calibri" w:cs="Arial"/>
          <w:b/>
          <w:bCs/>
          <w:sz w:val="24"/>
          <w:szCs w:val="24"/>
        </w:rPr>
      </w:pPr>
    </w:p>
    <w:p w:rsidR="00D7618C" w:rsidRPr="00D7618C" w:rsidRDefault="00D7618C" w:rsidP="00D7618C">
      <w:pPr>
        <w:spacing w:line="360" w:lineRule="auto"/>
        <w:rPr>
          <w:rFonts w:cs="Arial"/>
          <w:b/>
          <w:sz w:val="24"/>
          <w:szCs w:val="24"/>
        </w:rPr>
      </w:pPr>
      <w:r w:rsidRPr="00D7618C">
        <w:rPr>
          <w:rFonts w:cs="Arial"/>
          <w:b/>
          <w:sz w:val="24"/>
          <w:szCs w:val="24"/>
        </w:rPr>
        <w:t>NATIONAL ASSEMBLY</w:t>
      </w:r>
    </w:p>
    <w:p w:rsidR="00BE13C3" w:rsidRPr="00D7618C" w:rsidRDefault="00D7618C" w:rsidP="00D7618C">
      <w:pPr>
        <w:spacing w:line="360" w:lineRule="auto"/>
        <w:rPr>
          <w:rFonts w:cs="Arial"/>
          <w:b/>
          <w:sz w:val="24"/>
          <w:szCs w:val="24"/>
        </w:rPr>
      </w:pPr>
      <w:r w:rsidRPr="00D7618C">
        <w:rPr>
          <w:rFonts w:cs="Arial"/>
          <w:b/>
          <w:sz w:val="24"/>
          <w:szCs w:val="24"/>
        </w:rPr>
        <w:t xml:space="preserve">QUESTION </w:t>
      </w:r>
      <w:r w:rsidR="00BE13C3" w:rsidRPr="00D7618C">
        <w:rPr>
          <w:rFonts w:cs="Arial"/>
          <w:b/>
          <w:sz w:val="24"/>
          <w:szCs w:val="24"/>
        </w:rPr>
        <w:t>FOR WRITTEN REPLY</w:t>
      </w:r>
    </w:p>
    <w:p w:rsidR="00ED491A" w:rsidRPr="00D7618C" w:rsidRDefault="00D7618C" w:rsidP="00D7618C">
      <w:pPr>
        <w:spacing w:line="360" w:lineRule="auto"/>
        <w:rPr>
          <w:rFonts w:cs="Arial"/>
          <w:b/>
          <w:sz w:val="24"/>
          <w:szCs w:val="24"/>
        </w:rPr>
      </w:pPr>
      <w:r w:rsidRPr="00D7618C">
        <w:rPr>
          <w:rFonts w:cs="Arial"/>
          <w:b/>
          <w:sz w:val="24"/>
          <w:szCs w:val="24"/>
        </w:rPr>
        <w:t xml:space="preserve">PARLIAMENTARY </w:t>
      </w:r>
      <w:r w:rsidR="00ED491A" w:rsidRPr="00D7618C">
        <w:rPr>
          <w:rFonts w:cs="Arial"/>
          <w:b/>
          <w:sz w:val="24"/>
          <w:szCs w:val="24"/>
        </w:rPr>
        <w:t xml:space="preserve">QUESTION </w:t>
      </w:r>
      <w:r w:rsidRPr="00D7618C">
        <w:rPr>
          <w:rFonts w:cs="Arial"/>
          <w:b/>
          <w:sz w:val="24"/>
          <w:szCs w:val="24"/>
        </w:rPr>
        <w:t xml:space="preserve">NO: </w:t>
      </w:r>
      <w:r w:rsidR="004B6288" w:rsidRPr="00D7618C">
        <w:rPr>
          <w:rFonts w:cs="Arial"/>
          <w:b/>
          <w:sz w:val="24"/>
          <w:szCs w:val="24"/>
        </w:rPr>
        <w:t>1</w:t>
      </w:r>
      <w:r w:rsidR="0044589E" w:rsidRPr="00D7618C">
        <w:rPr>
          <w:rFonts w:cs="Arial"/>
          <w:b/>
          <w:sz w:val="24"/>
          <w:szCs w:val="24"/>
        </w:rPr>
        <w:t>846</w:t>
      </w:r>
    </w:p>
    <w:p w:rsidR="00D7618C" w:rsidRPr="00D7618C" w:rsidRDefault="00D7618C" w:rsidP="00D7618C">
      <w:pPr>
        <w:spacing w:line="360" w:lineRule="auto"/>
        <w:rPr>
          <w:rFonts w:cs="Arial"/>
          <w:b/>
          <w:sz w:val="24"/>
          <w:szCs w:val="24"/>
        </w:rPr>
      </w:pPr>
      <w:r w:rsidRPr="00D7618C">
        <w:rPr>
          <w:rFonts w:cs="Arial"/>
          <w:b/>
          <w:sz w:val="24"/>
          <w:szCs w:val="24"/>
        </w:rPr>
        <w:t xml:space="preserve">DATE OF QUESTION: </w:t>
      </w:r>
    </w:p>
    <w:p w:rsidR="00D7618C" w:rsidRPr="00D7618C" w:rsidRDefault="00D7618C" w:rsidP="00D7618C">
      <w:pPr>
        <w:spacing w:line="360" w:lineRule="auto"/>
        <w:rPr>
          <w:rFonts w:cs="Arial"/>
          <w:b/>
          <w:sz w:val="24"/>
          <w:szCs w:val="24"/>
        </w:rPr>
      </w:pPr>
      <w:r w:rsidRPr="00D7618C">
        <w:rPr>
          <w:rFonts w:cs="Arial"/>
          <w:b/>
          <w:sz w:val="24"/>
          <w:szCs w:val="24"/>
        </w:rPr>
        <w:t xml:space="preserve">DATE OF SUBMISSION: </w:t>
      </w:r>
    </w:p>
    <w:p w:rsidR="00ED491A" w:rsidRPr="00ED491A" w:rsidRDefault="00ED491A" w:rsidP="00ED491A">
      <w:pPr>
        <w:rPr>
          <w:rFonts w:cs="Arial"/>
          <w:b/>
          <w:sz w:val="24"/>
          <w:szCs w:val="24"/>
          <w:u w:val="single"/>
        </w:rPr>
      </w:pPr>
    </w:p>
    <w:p w:rsidR="0044589E" w:rsidRDefault="0044589E" w:rsidP="0044589E">
      <w:pPr>
        <w:rPr>
          <w:rFonts w:cs="Arial"/>
          <w:b/>
          <w:sz w:val="24"/>
          <w:szCs w:val="24"/>
        </w:rPr>
      </w:pPr>
      <w:r w:rsidRPr="0044589E">
        <w:rPr>
          <w:rFonts w:cs="Arial"/>
          <w:b/>
          <w:sz w:val="24"/>
          <w:szCs w:val="24"/>
        </w:rPr>
        <w:t>Mr J Engelbrecht (DA) to ask the Minister of Justice and Correctional Services:</w:t>
      </w:r>
    </w:p>
    <w:p w:rsidR="0044589E" w:rsidRPr="0044589E" w:rsidRDefault="0044589E" w:rsidP="0044589E">
      <w:pPr>
        <w:jc w:val="both"/>
        <w:rPr>
          <w:rFonts w:cs="Arial"/>
          <w:sz w:val="24"/>
          <w:szCs w:val="24"/>
        </w:rPr>
      </w:pPr>
    </w:p>
    <w:p w:rsidR="0044589E" w:rsidRDefault="0044589E" w:rsidP="00F83DD8">
      <w:pPr>
        <w:numPr>
          <w:ilvl w:val="0"/>
          <w:numId w:val="1"/>
        </w:numPr>
        <w:ind w:left="426" w:hanging="426"/>
        <w:jc w:val="both"/>
        <w:rPr>
          <w:rFonts w:cs="Arial"/>
          <w:sz w:val="24"/>
          <w:szCs w:val="24"/>
        </w:rPr>
      </w:pPr>
      <w:r w:rsidRPr="0044589E">
        <w:rPr>
          <w:rFonts w:cs="Arial"/>
          <w:sz w:val="24"/>
          <w:szCs w:val="24"/>
        </w:rPr>
        <w:t>Whether, with regard to the construction of security walls at the (a) Goodwood Regional Office, (b) Allandale Correctional Centre and (c) Pollsmoor Maximum Security Prison, the designs were approved in reliance on the Project and Construction Management Professions Act, Act 48 of 2000; if not, what is the position in this regard; if so, what are the relevant details of the appointed (i) civil engineer and (ii) safety agent for all mentioned sites;</w:t>
      </w:r>
    </w:p>
    <w:p w:rsidR="00712394" w:rsidRDefault="00712394" w:rsidP="00F83DD8">
      <w:pPr>
        <w:ind w:left="792"/>
        <w:jc w:val="both"/>
        <w:rPr>
          <w:rFonts w:cs="Arial"/>
          <w:sz w:val="24"/>
          <w:szCs w:val="24"/>
        </w:rPr>
      </w:pPr>
    </w:p>
    <w:p w:rsidR="00712394" w:rsidRDefault="00712394" w:rsidP="00F83DD8">
      <w:pPr>
        <w:ind w:left="426" w:hanging="426"/>
        <w:jc w:val="both"/>
        <w:rPr>
          <w:rFonts w:cs="Arial"/>
          <w:sz w:val="24"/>
          <w:szCs w:val="24"/>
        </w:rPr>
      </w:pPr>
      <w:r w:rsidRPr="0044589E">
        <w:rPr>
          <w:rFonts w:cs="Arial"/>
          <w:sz w:val="24"/>
          <w:szCs w:val="24"/>
        </w:rPr>
        <w:t>(2)</w:t>
      </w:r>
      <w:r w:rsidRPr="0044589E">
        <w:rPr>
          <w:rFonts w:cs="Arial"/>
          <w:sz w:val="24"/>
          <w:szCs w:val="24"/>
        </w:rPr>
        <w:tab/>
        <w:t>whether the specified designs were done in reliance on the National Environmental Management Act, Act 107 of 1998; if not, what is the position in this regard; if so,</w:t>
      </w:r>
    </w:p>
    <w:p w:rsidR="00887DB8" w:rsidRPr="0044589E" w:rsidRDefault="00887DB8" w:rsidP="00F83DD8">
      <w:pPr>
        <w:ind w:left="426" w:hanging="426"/>
        <w:jc w:val="both"/>
        <w:rPr>
          <w:rFonts w:cs="Arial"/>
          <w:sz w:val="24"/>
          <w:szCs w:val="24"/>
        </w:rPr>
      </w:pPr>
    </w:p>
    <w:p w:rsidR="00712394" w:rsidRPr="00500BE1" w:rsidRDefault="00712394" w:rsidP="00F83DD8">
      <w:pPr>
        <w:ind w:left="426" w:hanging="426"/>
        <w:jc w:val="both"/>
        <w:rPr>
          <w:rFonts w:cs="Arial"/>
          <w:color w:val="000000"/>
          <w:sz w:val="24"/>
          <w:szCs w:val="24"/>
        </w:rPr>
      </w:pPr>
      <w:r w:rsidRPr="0044589E">
        <w:rPr>
          <w:rFonts w:cs="Arial"/>
          <w:sz w:val="24"/>
          <w:szCs w:val="24"/>
        </w:rPr>
        <w:t>(3)</w:t>
      </w:r>
      <w:r w:rsidRPr="0044589E">
        <w:rPr>
          <w:rFonts w:cs="Arial"/>
          <w:sz w:val="24"/>
          <w:szCs w:val="24"/>
        </w:rPr>
        <w:tab/>
        <w:t xml:space="preserve">Whether he will furnish Mr J </w:t>
      </w:r>
      <w:r w:rsidRPr="00500BE1">
        <w:rPr>
          <w:rFonts w:cs="Arial"/>
          <w:color w:val="000000"/>
          <w:sz w:val="24"/>
          <w:szCs w:val="24"/>
        </w:rPr>
        <w:t>Engelbrecht with a copy of the approvals for all mentioned sites; if not, why not; if so, what are the relevant details;</w:t>
      </w:r>
    </w:p>
    <w:p w:rsidR="00887DB8" w:rsidRPr="00500BE1" w:rsidRDefault="00887DB8" w:rsidP="00F83DD8">
      <w:pPr>
        <w:ind w:left="426" w:hanging="426"/>
        <w:jc w:val="both"/>
        <w:rPr>
          <w:rFonts w:cs="Arial"/>
          <w:color w:val="000000"/>
          <w:sz w:val="24"/>
          <w:szCs w:val="24"/>
        </w:rPr>
      </w:pPr>
    </w:p>
    <w:p w:rsidR="00FC68D6" w:rsidRPr="00500BE1" w:rsidRDefault="00712394" w:rsidP="00F83DD8">
      <w:pPr>
        <w:ind w:left="426" w:hanging="426"/>
        <w:jc w:val="both"/>
        <w:rPr>
          <w:rFonts w:cs="Arial"/>
          <w:color w:val="000000"/>
          <w:sz w:val="24"/>
          <w:szCs w:val="24"/>
        </w:rPr>
      </w:pPr>
      <w:r w:rsidRPr="00500BE1">
        <w:rPr>
          <w:rFonts w:cs="Arial"/>
          <w:color w:val="000000"/>
          <w:sz w:val="24"/>
          <w:szCs w:val="24"/>
        </w:rPr>
        <w:t>(4) Whether a competitive tender process was followed for the procurement of (a) a contractor and (b) material for all mentioned sites; if not, why not, in each case; if so, what are the relevant details in each case?</w:t>
      </w:r>
      <w:r w:rsidRPr="00500BE1">
        <w:rPr>
          <w:rFonts w:cs="Arial"/>
          <w:color w:val="000000"/>
          <w:sz w:val="24"/>
          <w:szCs w:val="24"/>
        </w:rPr>
        <w:tab/>
      </w:r>
      <w:r w:rsidR="00FF4CFA" w:rsidRPr="00500BE1">
        <w:rPr>
          <w:rFonts w:cs="Arial"/>
          <w:color w:val="000000"/>
          <w:sz w:val="24"/>
          <w:szCs w:val="24"/>
        </w:rPr>
        <w:tab/>
      </w:r>
      <w:r w:rsidR="00FF4CFA" w:rsidRPr="00500BE1">
        <w:rPr>
          <w:rFonts w:cs="Arial"/>
          <w:color w:val="000000"/>
          <w:sz w:val="24"/>
          <w:szCs w:val="24"/>
        </w:rPr>
        <w:tab/>
      </w:r>
      <w:r w:rsidR="00FF4CFA" w:rsidRPr="00500BE1">
        <w:rPr>
          <w:rFonts w:cs="Arial"/>
          <w:color w:val="000000"/>
          <w:sz w:val="24"/>
          <w:szCs w:val="24"/>
        </w:rPr>
        <w:tab/>
      </w:r>
      <w:r w:rsidRPr="00500BE1">
        <w:rPr>
          <w:rFonts w:cs="Arial"/>
          <w:b/>
          <w:color w:val="000000"/>
          <w:sz w:val="24"/>
          <w:szCs w:val="24"/>
        </w:rPr>
        <w:t>NW2097E</w:t>
      </w:r>
    </w:p>
    <w:p w:rsidR="00887DB8" w:rsidRPr="00500BE1" w:rsidRDefault="00887DB8" w:rsidP="00F83DD8">
      <w:pPr>
        <w:spacing w:line="360" w:lineRule="auto"/>
        <w:ind w:left="426" w:hanging="426"/>
        <w:jc w:val="both"/>
        <w:rPr>
          <w:rFonts w:cs="Arial"/>
          <w:color w:val="000000"/>
          <w:sz w:val="24"/>
          <w:szCs w:val="24"/>
        </w:rPr>
      </w:pPr>
    </w:p>
    <w:p w:rsidR="00887DB8" w:rsidRPr="00500BE1" w:rsidRDefault="00887DB8" w:rsidP="00F83DD8">
      <w:pPr>
        <w:spacing w:line="360" w:lineRule="auto"/>
        <w:ind w:left="426" w:hanging="426"/>
        <w:jc w:val="both"/>
        <w:rPr>
          <w:rFonts w:cs="Arial"/>
          <w:color w:val="000000"/>
          <w:sz w:val="24"/>
          <w:szCs w:val="24"/>
        </w:rPr>
      </w:pPr>
    </w:p>
    <w:p w:rsidR="00887DB8" w:rsidRPr="00500BE1" w:rsidRDefault="00887DB8" w:rsidP="00F83DD8">
      <w:pPr>
        <w:spacing w:line="360" w:lineRule="auto"/>
        <w:rPr>
          <w:rFonts w:cs="Arial"/>
          <w:b/>
          <w:color w:val="000000"/>
          <w:sz w:val="24"/>
          <w:szCs w:val="24"/>
        </w:rPr>
      </w:pPr>
      <w:r w:rsidRPr="00500BE1">
        <w:rPr>
          <w:rFonts w:cs="Arial"/>
          <w:b/>
          <w:color w:val="000000"/>
          <w:sz w:val="24"/>
          <w:szCs w:val="24"/>
        </w:rPr>
        <w:t>REPLY</w:t>
      </w:r>
    </w:p>
    <w:p w:rsidR="00587328" w:rsidRPr="00F83DD8" w:rsidRDefault="00587328" w:rsidP="002B4582">
      <w:pPr>
        <w:spacing w:line="360" w:lineRule="auto"/>
        <w:ind w:left="792"/>
        <w:jc w:val="both"/>
        <w:rPr>
          <w:rFonts w:cs="Arial"/>
          <w:color w:val="000000"/>
          <w:sz w:val="24"/>
          <w:szCs w:val="24"/>
          <w:lang w:val="en-GB"/>
        </w:rPr>
      </w:pPr>
    </w:p>
    <w:p w:rsidR="00786AB8" w:rsidRPr="00F83DD8" w:rsidRDefault="00363865" w:rsidP="002B4582">
      <w:pPr>
        <w:spacing w:line="360" w:lineRule="auto"/>
        <w:ind w:left="709" w:hanging="709"/>
        <w:jc w:val="both"/>
        <w:rPr>
          <w:rFonts w:cs="Arial"/>
          <w:color w:val="000000"/>
          <w:sz w:val="24"/>
          <w:szCs w:val="24"/>
          <w:lang w:val="en-GB"/>
        </w:rPr>
      </w:pPr>
      <w:r w:rsidRPr="00F83DD8">
        <w:rPr>
          <w:rFonts w:cs="Arial"/>
          <w:color w:val="000000"/>
          <w:sz w:val="24"/>
          <w:szCs w:val="24"/>
          <w:lang w:val="en-GB"/>
        </w:rPr>
        <w:t>(1)</w:t>
      </w:r>
      <w:r w:rsidR="00F37E31" w:rsidRPr="00F83DD8">
        <w:rPr>
          <w:rFonts w:cs="Arial"/>
          <w:color w:val="000000"/>
          <w:sz w:val="24"/>
          <w:szCs w:val="24"/>
          <w:lang w:val="en-GB"/>
        </w:rPr>
        <w:t>(a)</w:t>
      </w:r>
      <w:r w:rsidRPr="00F83DD8">
        <w:rPr>
          <w:rFonts w:cs="Arial"/>
          <w:color w:val="000000"/>
          <w:sz w:val="24"/>
          <w:szCs w:val="24"/>
          <w:lang w:val="en-GB"/>
        </w:rPr>
        <w:tab/>
        <w:t>No, the mentioned wall is a</w:t>
      </w:r>
      <w:r w:rsidR="00786AB8" w:rsidRPr="00F83DD8">
        <w:rPr>
          <w:rFonts w:cs="Arial"/>
          <w:color w:val="000000"/>
          <w:sz w:val="24"/>
          <w:szCs w:val="24"/>
          <w:lang w:val="en-GB"/>
        </w:rPr>
        <w:t xml:space="preserve"> </w:t>
      </w:r>
      <w:r w:rsidR="00B15E7C" w:rsidRPr="00F83DD8">
        <w:rPr>
          <w:rFonts w:cs="Arial"/>
          <w:color w:val="000000"/>
          <w:sz w:val="24"/>
          <w:szCs w:val="24"/>
          <w:lang w:val="en-GB"/>
        </w:rPr>
        <w:t>pre-cast</w:t>
      </w:r>
      <w:r w:rsidR="00786AB8" w:rsidRPr="00F83DD8">
        <w:rPr>
          <w:rFonts w:cs="Arial"/>
          <w:color w:val="000000"/>
          <w:sz w:val="24"/>
          <w:szCs w:val="24"/>
          <w:lang w:val="en-GB"/>
        </w:rPr>
        <w:t xml:space="preserve"> </w:t>
      </w:r>
      <w:r w:rsidR="001A473B" w:rsidRPr="00F83DD8">
        <w:rPr>
          <w:rFonts w:cs="Arial"/>
          <w:color w:val="000000"/>
          <w:sz w:val="24"/>
          <w:szCs w:val="24"/>
          <w:lang w:val="en-GB"/>
        </w:rPr>
        <w:t>vib</w:t>
      </w:r>
      <w:r w:rsidR="00F83DD8" w:rsidRPr="00F83DD8">
        <w:rPr>
          <w:rFonts w:cs="Arial"/>
          <w:color w:val="000000"/>
          <w:sz w:val="24"/>
          <w:szCs w:val="24"/>
          <w:lang w:val="en-GB"/>
        </w:rPr>
        <w:t>r</w:t>
      </w:r>
      <w:r w:rsidR="001A473B" w:rsidRPr="00F83DD8">
        <w:rPr>
          <w:rFonts w:cs="Arial"/>
          <w:color w:val="000000"/>
          <w:sz w:val="24"/>
          <w:szCs w:val="24"/>
          <w:lang w:val="en-GB"/>
        </w:rPr>
        <w:t xml:space="preserve">acrete </w:t>
      </w:r>
      <w:r w:rsidR="00786AB8" w:rsidRPr="00F83DD8">
        <w:rPr>
          <w:rFonts w:cs="Arial"/>
          <w:color w:val="000000"/>
          <w:sz w:val="24"/>
          <w:szCs w:val="24"/>
          <w:lang w:val="en-GB"/>
        </w:rPr>
        <w:t>wall</w:t>
      </w:r>
      <w:r w:rsidR="00170752" w:rsidRPr="00F83DD8">
        <w:rPr>
          <w:rFonts w:cs="Arial"/>
          <w:color w:val="000000"/>
          <w:sz w:val="24"/>
          <w:szCs w:val="24"/>
          <w:lang w:val="en-GB"/>
        </w:rPr>
        <w:t>.</w:t>
      </w:r>
      <w:r w:rsidR="00786AB8" w:rsidRPr="00F83DD8">
        <w:rPr>
          <w:rFonts w:cs="Arial"/>
          <w:color w:val="000000"/>
          <w:sz w:val="24"/>
          <w:szCs w:val="24"/>
          <w:lang w:val="en-GB"/>
        </w:rPr>
        <w:t xml:space="preserve"> </w:t>
      </w:r>
      <w:r w:rsidR="00F83DD8">
        <w:rPr>
          <w:rFonts w:cs="Arial"/>
          <w:color w:val="000000"/>
          <w:sz w:val="24"/>
          <w:szCs w:val="24"/>
          <w:lang w:val="en-GB"/>
        </w:rPr>
        <w:t xml:space="preserve"> </w:t>
      </w:r>
      <w:r w:rsidR="00170752" w:rsidRPr="00F83DD8">
        <w:rPr>
          <w:rFonts w:cs="Arial"/>
          <w:color w:val="000000"/>
          <w:sz w:val="24"/>
          <w:szCs w:val="24"/>
          <w:lang w:val="en-GB"/>
        </w:rPr>
        <w:t xml:space="preserve">Installation was done as per </w:t>
      </w:r>
      <w:r w:rsidR="00786AB8" w:rsidRPr="00F83DD8">
        <w:rPr>
          <w:rFonts w:cs="Arial"/>
          <w:color w:val="000000"/>
          <w:sz w:val="24"/>
          <w:szCs w:val="24"/>
          <w:lang w:val="en-GB"/>
        </w:rPr>
        <w:t xml:space="preserve">domestic </w:t>
      </w:r>
      <w:r w:rsidR="00B15E7C" w:rsidRPr="00F83DD8">
        <w:rPr>
          <w:rFonts w:cs="Arial"/>
          <w:color w:val="000000"/>
          <w:sz w:val="24"/>
          <w:szCs w:val="24"/>
          <w:lang w:val="en-GB"/>
        </w:rPr>
        <w:t>pre-cast</w:t>
      </w:r>
      <w:r w:rsidR="00D7618C">
        <w:rPr>
          <w:rFonts w:cs="Arial"/>
          <w:color w:val="000000"/>
          <w:sz w:val="24"/>
          <w:szCs w:val="24"/>
          <w:lang w:val="en-GB"/>
        </w:rPr>
        <w:t xml:space="preserve"> installation, </w:t>
      </w:r>
      <w:r w:rsidR="00786AB8" w:rsidRPr="00F83DD8">
        <w:rPr>
          <w:rFonts w:cs="Arial"/>
          <w:color w:val="000000"/>
          <w:sz w:val="24"/>
          <w:szCs w:val="24"/>
          <w:lang w:val="en-GB"/>
        </w:rPr>
        <w:t>therefore</w:t>
      </w:r>
      <w:r w:rsidR="00D7618C">
        <w:rPr>
          <w:rFonts w:cs="Arial"/>
          <w:color w:val="000000"/>
          <w:sz w:val="24"/>
          <w:szCs w:val="24"/>
          <w:lang w:val="en-GB"/>
        </w:rPr>
        <w:t>,</w:t>
      </w:r>
      <w:r w:rsidR="00786AB8" w:rsidRPr="00F83DD8">
        <w:rPr>
          <w:rFonts w:cs="Arial"/>
          <w:color w:val="000000"/>
          <w:sz w:val="24"/>
          <w:szCs w:val="24"/>
          <w:lang w:val="en-GB"/>
        </w:rPr>
        <w:t xml:space="preserve"> no </w:t>
      </w:r>
      <w:r w:rsidR="00170752" w:rsidRPr="00F83DD8">
        <w:rPr>
          <w:rFonts w:cs="Arial"/>
          <w:color w:val="000000"/>
          <w:sz w:val="24"/>
          <w:szCs w:val="24"/>
          <w:lang w:val="en-GB"/>
        </w:rPr>
        <w:t>c</w:t>
      </w:r>
      <w:r w:rsidR="00786AB8" w:rsidRPr="00F83DD8">
        <w:rPr>
          <w:rFonts w:cs="Arial"/>
          <w:color w:val="000000"/>
          <w:sz w:val="24"/>
          <w:szCs w:val="24"/>
          <w:lang w:val="en-GB"/>
        </w:rPr>
        <w:t xml:space="preserve">ivil </w:t>
      </w:r>
      <w:r w:rsidR="00170752" w:rsidRPr="00F83DD8">
        <w:rPr>
          <w:rFonts w:cs="Arial"/>
          <w:color w:val="000000"/>
          <w:sz w:val="24"/>
          <w:szCs w:val="24"/>
          <w:lang w:val="en-GB"/>
        </w:rPr>
        <w:t>e</w:t>
      </w:r>
      <w:r w:rsidR="001A473B" w:rsidRPr="00F83DD8">
        <w:rPr>
          <w:rFonts w:cs="Arial"/>
          <w:color w:val="000000"/>
          <w:sz w:val="24"/>
          <w:szCs w:val="24"/>
          <w:lang w:val="en-GB"/>
        </w:rPr>
        <w:t>ngineer</w:t>
      </w:r>
      <w:r w:rsidR="00786AB8" w:rsidRPr="00F83DD8">
        <w:rPr>
          <w:rFonts w:cs="Arial"/>
          <w:color w:val="000000"/>
          <w:sz w:val="24"/>
          <w:szCs w:val="24"/>
          <w:lang w:val="en-GB"/>
        </w:rPr>
        <w:t xml:space="preserve"> </w:t>
      </w:r>
      <w:r w:rsidR="00170752" w:rsidRPr="00F83DD8">
        <w:rPr>
          <w:rFonts w:cs="Arial"/>
          <w:color w:val="000000"/>
          <w:sz w:val="24"/>
          <w:szCs w:val="24"/>
          <w:lang w:val="en-GB"/>
        </w:rPr>
        <w:t xml:space="preserve">was </w:t>
      </w:r>
      <w:r w:rsidR="00D7618C">
        <w:rPr>
          <w:rFonts w:cs="Arial"/>
          <w:color w:val="000000"/>
          <w:sz w:val="24"/>
          <w:szCs w:val="24"/>
          <w:lang w:val="en-GB"/>
        </w:rPr>
        <w:t>required. H</w:t>
      </w:r>
      <w:r w:rsidR="00786AB8" w:rsidRPr="00F83DD8">
        <w:rPr>
          <w:rFonts w:cs="Arial"/>
          <w:color w:val="000000"/>
          <w:sz w:val="24"/>
          <w:szCs w:val="24"/>
          <w:lang w:val="en-GB"/>
        </w:rPr>
        <w:t>owever</w:t>
      </w:r>
      <w:r w:rsidR="00F83DD8">
        <w:rPr>
          <w:rFonts w:cs="Arial"/>
          <w:color w:val="000000"/>
          <w:sz w:val="24"/>
          <w:szCs w:val="24"/>
          <w:lang w:val="en-GB"/>
        </w:rPr>
        <w:t>,</w:t>
      </w:r>
      <w:r w:rsidR="00786AB8" w:rsidRPr="00F83DD8">
        <w:rPr>
          <w:rFonts w:cs="Arial"/>
          <w:color w:val="000000"/>
          <w:sz w:val="24"/>
          <w:szCs w:val="24"/>
          <w:lang w:val="en-GB"/>
        </w:rPr>
        <w:t xml:space="preserve"> </w:t>
      </w:r>
      <w:r w:rsidR="00786AB8" w:rsidRPr="00F83DD8">
        <w:rPr>
          <w:rFonts w:cs="Arial"/>
          <w:color w:val="000000"/>
          <w:sz w:val="24"/>
          <w:szCs w:val="24"/>
          <w:lang w:val="en-GB"/>
        </w:rPr>
        <w:lastRenderedPageBreak/>
        <w:t>the manufactures</w:t>
      </w:r>
      <w:r w:rsidR="00170752" w:rsidRPr="00F83DD8">
        <w:rPr>
          <w:rFonts w:cs="Arial"/>
          <w:color w:val="000000"/>
          <w:sz w:val="24"/>
          <w:szCs w:val="24"/>
          <w:lang w:val="en-GB"/>
        </w:rPr>
        <w:t>’</w:t>
      </w:r>
      <w:r w:rsidR="00786AB8" w:rsidRPr="00F83DD8">
        <w:rPr>
          <w:rFonts w:cs="Arial"/>
          <w:color w:val="000000"/>
          <w:sz w:val="24"/>
          <w:szCs w:val="24"/>
          <w:lang w:val="en-GB"/>
        </w:rPr>
        <w:t xml:space="preserve"> specification</w:t>
      </w:r>
      <w:r w:rsidR="00170752" w:rsidRPr="00F83DD8">
        <w:rPr>
          <w:rFonts w:cs="Arial"/>
          <w:color w:val="000000"/>
          <w:sz w:val="24"/>
          <w:szCs w:val="24"/>
          <w:lang w:val="en-GB"/>
        </w:rPr>
        <w:t>s</w:t>
      </w:r>
      <w:r w:rsidR="00786AB8" w:rsidRPr="00F83DD8">
        <w:rPr>
          <w:rFonts w:cs="Arial"/>
          <w:color w:val="000000"/>
          <w:sz w:val="24"/>
          <w:szCs w:val="24"/>
          <w:lang w:val="en-GB"/>
        </w:rPr>
        <w:t xml:space="preserve"> w</w:t>
      </w:r>
      <w:r w:rsidR="00170752" w:rsidRPr="00F83DD8">
        <w:rPr>
          <w:rFonts w:cs="Arial"/>
          <w:color w:val="000000"/>
          <w:sz w:val="24"/>
          <w:szCs w:val="24"/>
          <w:lang w:val="en-GB"/>
        </w:rPr>
        <w:t>ere</w:t>
      </w:r>
      <w:r w:rsidR="00786AB8" w:rsidRPr="00F83DD8">
        <w:rPr>
          <w:rFonts w:cs="Arial"/>
          <w:color w:val="000000"/>
          <w:sz w:val="24"/>
          <w:szCs w:val="24"/>
          <w:lang w:val="en-GB"/>
        </w:rPr>
        <w:t xml:space="preserve"> adhered to for the installation and training was provided by the supplier on site.</w:t>
      </w:r>
      <w:r w:rsidR="00E221AC" w:rsidRPr="00F83DD8">
        <w:rPr>
          <w:rFonts w:cs="Arial"/>
          <w:color w:val="000000"/>
          <w:sz w:val="24"/>
          <w:szCs w:val="24"/>
          <w:lang w:val="en-GB"/>
        </w:rPr>
        <w:t xml:space="preserve"> </w:t>
      </w:r>
      <w:bookmarkStart w:id="0" w:name="_Hlk135744561"/>
      <w:r w:rsidR="00F83DD8">
        <w:rPr>
          <w:rFonts w:cs="Arial"/>
          <w:color w:val="000000"/>
          <w:sz w:val="24"/>
          <w:szCs w:val="24"/>
          <w:lang w:val="en-GB"/>
        </w:rPr>
        <w:t xml:space="preserve"> </w:t>
      </w:r>
      <w:r w:rsidR="00170752" w:rsidRPr="00F83DD8">
        <w:rPr>
          <w:rFonts w:cs="Arial"/>
          <w:color w:val="000000"/>
          <w:sz w:val="24"/>
          <w:szCs w:val="24"/>
          <w:lang w:val="en-GB"/>
        </w:rPr>
        <w:t>N</w:t>
      </w:r>
      <w:r w:rsidR="00E221AC" w:rsidRPr="00F83DD8">
        <w:rPr>
          <w:rFonts w:cs="Arial"/>
          <w:color w:val="000000"/>
          <w:sz w:val="24"/>
          <w:szCs w:val="24"/>
          <w:lang w:val="en-GB"/>
        </w:rPr>
        <w:t xml:space="preserve">o safety agent </w:t>
      </w:r>
      <w:r w:rsidR="00170752" w:rsidRPr="00F83DD8">
        <w:rPr>
          <w:rFonts w:cs="Arial"/>
          <w:color w:val="000000"/>
          <w:sz w:val="24"/>
          <w:szCs w:val="24"/>
          <w:lang w:val="en-GB"/>
        </w:rPr>
        <w:t xml:space="preserve">was </w:t>
      </w:r>
      <w:r w:rsidR="00D7618C">
        <w:rPr>
          <w:rFonts w:cs="Arial"/>
          <w:color w:val="000000"/>
          <w:sz w:val="24"/>
          <w:szCs w:val="24"/>
          <w:lang w:val="en-GB"/>
        </w:rPr>
        <w:t>appointed.</w:t>
      </w:r>
      <w:r w:rsidR="00E221AC" w:rsidRPr="00F83DD8">
        <w:rPr>
          <w:rFonts w:cs="Arial"/>
          <w:color w:val="000000"/>
          <w:sz w:val="24"/>
          <w:szCs w:val="24"/>
          <w:lang w:val="en-GB"/>
        </w:rPr>
        <w:t xml:space="preserve"> </w:t>
      </w:r>
      <w:r w:rsidR="00D7618C">
        <w:rPr>
          <w:rFonts w:cs="Arial"/>
          <w:color w:val="000000"/>
          <w:sz w:val="24"/>
          <w:szCs w:val="24"/>
          <w:lang w:val="en-GB"/>
        </w:rPr>
        <w:t>H</w:t>
      </w:r>
      <w:r w:rsidR="00E221AC" w:rsidRPr="00F83DD8">
        <w:rPr>
          <w:rFonts w:cs="Arial"/>
          <w:color w:val="000000"/>
          <w:sz w:val="24"/>
          <w:szCs w:val="24"/>
          <w:lang w:val="en-GB"/>
        </w:rPr>
        <w:t>owever</w:t>
      </w:r>
      <w:r w:rsidR="00D7618C">
        <w:rPr>
          <w:rFonts w:cs="Arial"/>
          <w:color w:val="000000"/>
          <w:sz w:val="24"/>
          <w:szCs w:val="24"/>
          <w:lang w:val="en-GB"/>
        </w:rPr>
        <w:t>,</w:t>
      </w:r>
      <w:r w:rsidR="00E221AC" w:rsidRPr="00F83DD8">
        <w:rPr>
          <w:rFonts w:cs="Arial"/>
          <w:color w:val="000000"/>
          <w:sz w:val="24"/>
          <w:szCs w:val="24"/>
          <w:lang w:val="en-GB"/>
        </w:rPr>
        <w:t xml:space="preserve"> </w:t>
      </w:r>
      <w:r w:rsidR="00170752" w:rsidRPr="00F83DD8">
        <w:rPr>
          <w:rFonts w:cs="Arial"/>
          <w:color w:val="000000"/>
          <w:sz w:val="24"/>
          <w:szCs w:val="24"/>
          <w:lang w:val="en-GB"/>
        </w:rPr>
        <w:t>h</w:t>
      </w:r>
      <w:r w:rsidR="00E221AC" w:rsidRPr="00F83DD8">
        <w:rPr>
          <w:rFonts w:cs="Arial"/>
          <w:color w:val="000000"/>
          <w:sz w:val="24"/>
          <w:szCs w:val="24"/>
          <w:lang w:val="en-GB"/>
        </w:rPr>
        <w:t xml:space="preserve">ealth &amp; </w:t>
      </w:r>
      <w:r w:rsidR="00170752" w:rsidRPr="00F83DD8">
        <w:rPr>
          <w:rFonts w:cs="Arial"/>
          <w:color w:val="000000"/>
          <w:sz w:val="24"/>
          <w:szCs w:val="24"/>
          <w:lang w:val="en-GB"/>
        </w:rPr>
        <w:t>s</w:t>
      </w:r>
      <w:r w:rsidR="00E221AC" w:rsidRPr="00F83DD8">
        <w:rPr>
          <w:rFonts w:cs="Arial"/>
          <w:color w:val="000000"/>
          <w:sz w:val="24"/>
          <w:szCs w:val="24"/>
          <w:lang w:val="en-GB"/>
        </w:rPr>
        <w:t xml:space="preserve">afety </w:t>
      </w:r>
      <w:r w:rsidR="00170752" w:rsidRPr="00F83DD8">
        <w:rPr>
          <w:rFonts w:cs="Arial"/>
          <w:color w:val="000000"/>
          <w:sz w:val="24"/>
          <w:szCs w:val="24"/>
          <w:lang w:val="en-GB"/>
        </w:rPr>
        <w:t>r</w:t>
      </w:r>
      <w:r w:rsidR="00E221AC" w:rsidRPr="00F83DD8">
        <w:rPr>
          <w:rFonts w:cs="Arial"/>
          <w:color w:val="000000"/>
          <w:sz w:val="24"/>
          <w:szCs w:val="24"/>
          <w:lang w:val="en-GB"/>
        </w:rPr>
        <w:t xml:space="preserve">egulations were </w:t>
      </w:r>
      <w:r w:rsidR="000E1F6F" w:rsidRPr="00F83DD8">
        <w:rPr>
          <w:rFonts w:cs="Arial"/>
          <w:color w:val="000000"/>
          <w:sz w:val="24"/>
          <w:szCs w:val="24"/>
          <w:lang w:val="en-GB"/>
        </w:rPr>
        <w:t>adhered to.</w:t>
      </w:r>
      <w:bookmarkEnd w:id="0"/>
    </w:p>
    <w:p w:rsidR="00786AB8" w:rsidRPr="00F83DD8" w:rsidRDefault="00786AB8" w:rsidP="002B4582">
      <w:pPr>
        <w:spacing w:line="360" w:lineRule="auto"/>
        <w:ind w:left="426" w:hanging="66"/>
        <w:jc w:val="both"/>
        <w:rPr>
          <w:rFonts w:cs="Arial"/>
          <w:color w:val="000000"/>
          <w:sz w:val="24"/>
          <w:szCs w:val="24"/>
          <w:lang w:val="en-GB"/>
        </w:rPr>
      </w:pPr>
    </w:p>
    <w:p w:rsidR="001A473B" w:rsidRPr="00F83DD8" w:rsidRDefault="00170752" w:rsidP="002B4582">
      <w:pPr>
        <w:spacing w:line="360" w:lineRule="auto"/>
        <w:ind w:left="709" w:hanging="709"/>
        <w:jc w:val="both"/>
        <w:rPr>
          <w:rFonts w:cs="Arial"/>
          <w:color w:val="000000"/>
          <w:sz w:val="24"/>
          <w:szCs w:val="24"/>
          <w:lang w:val="en-GB"/>
        </w:rPr>
      </w:pPr>
      <w:r w:rsidRPr="00F83DD8">
        <w:rPr>
          <w:rFonts w:cs="Arial"/>
          <w:color w:val="000000"/>
          <w:sz w:val="24"/>
          <w:szCs w:val="24"/>
          <w:lang w:val="en-GB"/>
        </w:rPr>
        <w:t>(1)</w:t>
      </w:r>
      <w:r w:rsidR="001A473B" w:rsidRPr="00F83DD8">
        <w:rPr>
          <w:rFonts w:cs="Arial"/>
          <w:color w:val="000000"/>
          <w:sz w:val="24"/>
          <w:szCs w:val="24"/>
          <w:lang w:val="en-GB"/>
        </w:rPr>
        <w:t>(b)</w:t>
      </w:r>
      <w:r w:rsidRPr="00F83DD8">
        <w:rPr>
          <w:rFonts w:cs="Arial"/>
          <w:color w:val="000000"/>
          <w:sz w:val="24"/>
          <w:szCs w:val="24"/>
          <w:lang w:val="en-GB"/>
        </w:rPr>
        <w:tab/>
      </w:r>
      <w:r w:rsidR="00861D1D" w:rsidRPr="00F83DD8">
        <w:rPr>
          <w:rFonts w:cs="Arial"/>
          <w:color w:val="000000"/>
          <w:sz w:val="24"/>
          <w:szCs w:val="24"/>
          <w:lang w:val="en-GB"/>
        </w:rPr>
        <w:t xml:space="preserve">In the case of </w:t>
      </w:r>
      <w:r w:rsidR="001A473B" w:rsidRPr="00F83DD8">
        <w:rPr>
          <w:rFonts w:cs="Arial"/>
          <w:color w:val="000000"/>
          <w:sz w:val="24"/>
          <w:szCs w:val="24"/>
          <w:lang w:val="en-GB"/>
        </w:rPr>
        <w:t xml:space="preserve">Allandale Correctional Centre, the Department of Public Works &amp; Infrastructure </w:t>
      </w:r>
      <w:r w:rsidR="00F83DD8">
        <w:rPr>
          <w:rFonts w:cs="Arial"/>
          <w:color w:val="000000"/>
          <w:sz w:val="24"/>
          <w:szCs w:val="24"/>
          <w:lang w:val="en-GB"/>
        </w:rPr>
        <w:t xml:space="preserve">(DPWI) </w:t>
      </w:r>
      <w:r w:rsidR="001A473B" w:rsidRPr="00F83DD8">
        <w:rPr>
          <w:rFonts w:cs="Arial"/>
          <w:color w:val="000000"/>
          <w:sz w:val="24"/>
          <w:szCs w:val="24"/>
          <w:lang w:val="en-GB"/>
        </w:rPr>
        <w:t>appointed a service provider for the installation of the wall</w:t>
      </w:r>
      <w:r w:rsidR="000E1F6F" w:rsidRPr="00F83DD8">
        <w:rPr>
          <w:rFonts w:cs="Arial"/>
          <w:color w:val="000000"/>
          <w:sz w:val="24"/>
          <w:szCs w:val="24"/>
          <w:lang w:val="en-GB"/>
        </w:rPr>
        <w:t xml:space="preserve">. A shop drawing, specification and construction method were provided. </w:t>
      </w:r>
      <w:bookmarkStart w:id="1" w:name="_Hlk135744612"/>
      <w:r w:rsidR="00F83DD8">
        <w:rPr>
          <w:rFonts w:cs="Arial"/>
          <w:color w:val="000000"/>
          <w:sz w:val="24"/>
          <w:szCs w:val="24"/>
          <w:lang w:val="en-GB"/>
        </w:rPr>
        <w:t xml:space="preserve"> </w:t>
      </w:r>
      <w:r w:rsidR="000E1F6F" w:rsidRPr="00F83DD8">
        <w:rPr>
          <w:rFonts w:cs="Arial"/>
          <w:color w:val="000000"/>
          <w:sz w:val="24"/>
          <w:szCs w:val="24"/>
          <w:lang w:val="en-GB"/>
        </w:rPr>
        <w:t>See attached as “Annexure 1”. There was no safety agent appointed</w:t>
      </w:r>
      <w:r w:rsidR="00D7618C">
        <w:rPr>
          <w:rFonts w:cs="Arial"/>
          <w:color w:val="000000"/>
          <w:sz w:val="24"/>
          <w:szCs w:val="24"/>
          <w:lang w:val="en-GB"/>
        </w:rPr>
        <w:t>.</w:t>
      </w:r>
      <w:r w:rsidR="000E1F6F" w:rsidRPr="00F83DD8">
        <w:rPr>
          <w:rFonts w:cs="Arial"/>
          <w:color w:val="000000"/>
          <w:sz w:val="24"/>
          <w:szCs w:val="24"/>
          <w:lang w:val="en-GB"/>
        </w:rPr>
        <w:t xml:space="preserve"> </w:t>
      </w:r>
      <w:r w:rsidR="00D7618C">
        <w:rPr>
          <w:rFonts w:cs="Arial"/>
          <w:color w:val="000000"/>
          <w:sz w:val="24"/>
          <w:szCs w:val="24"/>
          <w:lang w:val="en-GB"/>
        </w:rPr>
        <w:t>H</w:t>
      </w:r>
      <w:r w:rsidR="000E1F6F" w:rsidRPr="00F83DD8">
        <w:rPr>
          <w:rFonts w:cs="Arial"/>
          <w:color w:val="000000"/>
          <w:sz w:val="24"/>
          <w:szCs w:val="24"/>
          <w:lang w:val="en-GB"/>
        </w:rPr>
        <w:t>owever</w:t>
      </w:r>
      <w:r w:rsidR="00D7618C">
        <w:rPr>
          <w:rFonts w:cs="Arial"/>
          <w:color w:val="000000"/>
          <w:sz w:val="24"/>
          <w:szCs w:val="24"/>
          <w:lang w:val="en-GB"/>
        </w:rPr>
        <w:t>,</w:t>
      </w:r>
      <w:r w:rsidR="000E1F6F" w:rsidRPr="00F83DD8">
        <w:rPr>
          <w:rFonts w:cs="Arial"/>
          <w:color w:val="000000"/>
          <w:sz w:val="24"/>
          <w:szCs w:val="24"/>
          <w:lang w:val="en-GB"/>
        </w:rPr>
        <w:t xml:space="preserve"> Health &amp; Safety Regulations are being </w:t>
      </w:r>
      <w:bookmarkEnd w:id="1"/>
      <w:r w:rsidR="000E1F6F" w:rsidRPr="00F83DD8">
        <w:rPr>
          <w:rFonts w:cs="Arial"/>
          <w:color w:val="000000"/>
          <w:sz w:val="24"/>
          <w:szCs w:val="24"/>
          <w:lang w:val="en-GB"/>
        </w:rPr>
        <w:t>adhered to.</w:t>
      </w:r>
    </w:p>
    <w:p w:rsidR="001A473B" w:rsidRPr="00F83DD8" w:rsidRDefault="001A473B" w:rsidP="002B4582">
      <w:pPr>
        <w:spacing w:line="360" w:lineRule="auto"/>
        <w:ind w:left="426" w:hanging="66"/>
        <w:jc w:val="both"/>
        <w:rPr>
          <w:rFonts w:cs="Arial"/>
          <w:color w:val="000000"/>
          <w:sz w:val="24"/>
          <w:szCs w:val="24"/>
          <w:lang w:val="en-GB"/>
        </w:rPr>
      </w:pPr>
    </w:p>
    <w:p w:rsidR="00E8726A" w:rsidRPr="00F83DD8" w:rsidRDefault="00FF4CFA" w:rsidP="002B4582">
      <w:pPr>
        <w:spacing w:line="360" w:lineRule="auto"/>
        <w:ind w:left="709" w:hanging="709"/>
        <w:jc w:val="both"/>
        <w:rPr>
          <w:rFonts w:cs="Arial"/>
          <w:color w:val="000000"/>
          <w:sz w:val="24"/>
          <w:szCs w:val="24"/>
          <w:lang w:val="en-GB"/>
        </w:rPr>
      </w:pPr>
      <w:r w:rsidRPr="00F83DD8">
        <w:rPr>
          <w:rFonts w:cs="Arial"/>
          <w:color w:val="000000"/>
          <w:sz w:val="24"/>
          <w:szCs w:val="24"/>
          <w:lang w:val="en-GB"/>
        </w:rPr>
        <w:t>(1)</w:t>
      </w:r>
      <w:r w:rsidR="001A473B" w:rsidRPr="00F83DD8">
        <w:rPr>
          <w:rFonts w:cs="Arial"/>
          <w:color w:val="000000"/>
          <w:sz w:val="24"/>
          <w:szCs w:val="24"/>
          <w:lang w:val="en-GB"/>
        </w:rPr>
        <w:t>(c)</w:t>
      </w:r>
      <w:r w:rsidRPr="00F83DD8">
        <w:rPr>
          <w:rFonts w:cs="Arial"/>
          <w:color w:val="000000"/>
          <w:sz w:val="24"/>
          <w:szCs w:val="24"/>
          <w:lang w:val="en-GB"/>
        </w:rPr>
        <w:tab/>
      </w:r>
      <w:r w:rsidR="00D452D1">
        <w:rPr>
          <w:rFonts w:cs="Arial"/>
          <w:color w:val="000000"/>
          <w:sz w:val="24"/>
          <w:szCs w:val="24"/>
          <w:lang w:val="en-GB"/>
        </w:rPr>
        <w:t xml:space="preserve">For </w:t>
      </w:r>
      <w:r w:rsidR="00786AB8" w:rsidRPr="00F83DD8">
        <w:rPr>
          <w:rFonts w:cs="Arial"/>
          <w:color w:val="000000"/>
          <w:sz w:val="24"/>
          <w:szCs w:val="24"/>
          <w:lang w:val="en-GB"/>
        </w:rPr>
        <w:t xml:space="preserve">Pollsmoor </w:t>
      </w:r>
      <w:r w:rsidR="001A473B" w:rsidRPr="00F83DD8">
        <w:rPr>
          <w:rFonts w:cs="Arial"/>
          <w:color w:val="000000"/>
          <w:sz w:val="24"/>
          <w:szCs w:val="24"/>
          <w:lang w:val="en-GB"/>
        </w:rPr>
        <w:t xml:space="preserve">Maximum Correctional Centre </w:t>
      </w:r>
      <w:r w:rsidR="00E221AC" w:rsidRPr="00F83DD8">
        <w:rPr>
          <w:rFonts w:cs="Arial"/>
          <w:color w:val="000000"/>
          <w:sz w:val="24"/>
          <w:szCs w:val="24"/>
          <w:lang w:val="en-GB"/>
        </w:rPr>
        <w:t>a shop drawing was designed and signed by the Manufacture</w:t>
      </w:r>
      <w:r w:rsidR="00D452D1">
        <w:rPr>
          <w:rFonts w:cs="Arial"/>
          <w:color w:val="000000"/>
          <w:sz w:val="24"/>
          <w:szCs w:val="24"/>
          <w:lang w:val="en-GB"/>
        </w:rPr>
        <w:t>r’s</w:t>
      </w:r>
      <w:r w:rsidR="00E221AC" w:rsidRPr="00F83DD8">
        <w:rPr>
          <w:rFonts w:cs="Arial"/>
          <w:color w:val="000000"/>
          <w:sz w:val="24"/>
          <w:szCs w:val="24"/>
          <w:lang w:val="en-GB"/>
        </w:rPr>
        <w:t xml:space="preserve"> </w:t>
      </w:r>
      <w:r w:rsidR="00E8726A" w:rsidRPr="00F83DD8">
        <w:rPr>
          <w:rFonts w:cs="Arial"/>
          <w:color w:val="000000"/>
          <w:sz w:val="24"/>
          <w:szCs w:val="24"/>
          <w:lang w:val="en-GB"/>
        </w:rPr>
        <w:t>Professional</w:t>
      </w:r>
      <w:r w:rsidR="00E221AC" w:rsidRPr="00F83DD8">
        <w:rPr>
          <w:rFonts w:cs="Arial"/>
          <w:color w:val="000000"/>
          <w:sz w:val="24"/>
          <w:szCs w:val="24"/>
          <w:lang w:val="en-GB"/>
        </w:rPr>
        <w:t xml:space="preserve"> Engineer</w:t>
      </w:r>
      <w:r w:rsidR="00E8726A" w:rsidRPr="00F83DD8">
        <w:rPr>
          <w:rFonts w:cs="Arial"/>
          <w:color w:val="000000"/>
          <w:sz w:val="24"/>
          <w:szCs w:val="24"/>
          <w:lang w:val="en-GB"/>
        </w:rPr>
        <w:t xml:space="preserve"> </w:t>
      </w:r>
      <w:r w:rsidR="00D452D1">
        <w:rPr>
          <w:rFonts w:cs="Arial"/>
          <w:color w:val="000000"/>
          <w:sz w:val="24"/>
          <w:szCs w:val="24"/>
          <w:lang w:val="en-GB"/>
        </w:rPr>
        <w:t>and</w:t>
      </w:r>
      <w:r w:rsidR="00E221AC" w:rsidRPr="00F83DD8">
        <w:rPr>
          <w:rFonts w:cs="Arial"/>
          <w:color w:val="000000"/>
          <w:sz w:val="24"/>
          <w:szCs w:val="24"/>
          <w:lang w:val="en-GB"/>
        </w:rPr>
        <w:t xml:space="preserve"> </w:t>
      </w:r>
      <w:bookmarkStart w:id="2" w:name="_Hlk135744540"/>
      <w:r w:rsidR="00E221AC" w:rsidRPr="00F83DD8">
        <w:rPr>
          <w:rFonts w:cs="Arial"/>
          <w:color w:val="000000"/>
          <w:sz w:val="24"/>
          <w:szCs w:val="24"/>
          <w:lang w:val="en-GB"/>
        </w:rPr>
        <w:t>specification</w:t>
      </w:r>
      <w:r w:rsidR="00D7618C">
        <w:rPr>
          <w:rFonts w:cs="Arial"/>
          <w:color w:val="000000"/>
          <w:sz w:val="24"/>
          <w:szCs w:val="24"/>
          <w:lang w:val="en-GB"/>
        </w:rPr>
        <w:t>s</w:t>
      </w:r>
      <w:r w:rsidR="00E221AC" w:rsidRPr="00F83DD8">
        <w:rPr>
          <w:rFonts w:cs="Arial"/>
          <w:color w:val="000000"/>
          <w:sz w:val="24"/>
          <w:szCs w:val="24"/>
          <w:lang w:val="en-GB"/>
        </w:rPr>
        <w:t xml:space="preserve"> </w:t>
      </w:r>
      <w:r w:rsidR="00D452D1">
        <w:rPr>
          <w:rFonts w:cs="Arial"/>
          <w:color w:val="000000"/>
          <w:sz w:val="24"/>
          <w:szCs w:val="24"/>
          <w:lang w:val="en-GB"/>
        </w:rPr>
        <w:t>with</w:t>
      </w:r>
      <w:r w:rsidR="00E221AC" w:rsidRPr="00F83DD8">
        <w:rPr>
          <w:rFonts w:cs="Arial"/>
          <w:color w:val="000000"/>
          <w:sz w:val="24"/>
          <w:szCs w:val="24"/>
          <w:lang w:val="en-GB"/>
        </w:rPr>
        <w:t xml:space="preserve"> construction method</w:t>
      </w:r>
      <w:r w:rsidR="00D452D1">
        <w:rPr>
          <w:rFonts w:cs="Arial"/>
          <w:color w:val="000000"/>
          <w:sz w:val="24"/>
          <w:szCs w:val="24"/>
          <w:lang w:val="en-GB"/>
        </w:rPr>
        <w:t>ology</w:t>
      </w:r>
      <w:r w:rsidR="00E221AC" w:rsidRPr="00F83DD8">
        <w:rPr>
          <w:rFonts w:cs="Arial"/>
          <w:color w:val="000000"/>
          <w:sz w:val="24"/>
          <w:szCs w:val="24"/>
          <w:lang w:val="en-GB"/>
        </w:rPr>
        <w:t xml:space="preserve"> </w:t>
      </w:r>
      <w:r w:rsidR="00E8726A" w:rsidRPr="00F83DD8">
        <w:rPr>
          <w:rFonts w:cs="Arial"/>
          <w:color w:val="000000"/>
          <w:sz w:val="24"/>
          <w:szCs w:val="24"/>
          <w:lang w:val="en-GB"/>
        </w:rPr>
        <w:t>were</w:t>
      </w:r>
      <w:r w:rsidR="00E221AC" w:rsidRPr="00F83DD8">
        <w:rPr>
          <w:rFonts w:cs="Arial"/>
          <w:color w:val="000000"/>
          <w:sz w:val="24"/>
          <w:szCs w:val="24"/>
          <w:lang w:val="en-GB"/>
        </w:rPr>
        <w:t xml:space="preserve"> provided</w:t>
      </w:r>
      <w:bookmarkEnd w:id="2"/>
      <w:r w:rsidR="00E8726A" w:rsidRPr="00F83DD8">
        <w:rPr>
          <w:rFonts w:cs="Arial"/>
          <w:color w:val="000000"/>
          <w:sz w:val="24"/>
          <w:szCs w:val="24"/>
          <w:lang w:val="en-GB"/>
        </w:rPr>
        <w:t xml:space="preserve">. </w:t>
      </w:r>
      <w:bookmarkStart w:id="3" w:name="_Hlk135744693"/>
      <w:r w:rsidR="00E8726A" w:rsidRPr="00F83DD8">
        <w:rPr>
          <w:rFonts w:cs="Arial"/>
          <w:color w:val="000000"/>
          <w:sz w:val="24"/>
          <w:szCs w:val="24"/>
          <w:lang w:val="en-GB"/>
        </w:rPr>
        <w:t xml:space="preserve">See attached as “Annexure </w:t>
      </w:r>
      <w:r w:rsidR="00B4354B" w:rsidRPr="00F83DD8">
        <w:rPr>
          <w:rFonts w:cs="Arial"/>
          <w:color w:val="000000"/>
          <w:sz w:val="24"/>
          <w:szCs w:val="24"/>
          <w:lang w:val="en-GB"/>
        </w:rPr>
        <w:t>2</w:t>
      </w:r>
      <w:r w:rsidR="00E8726A" w:rsidRPr="00F83DD8">
        <w:rPr>
          <w:rFonts w:cs="Arial"/>
          <w:color w:val="000000"/>
          <w:sz w:val="24"/>
          <w:szCs w:val="24"/>
          <w:lang w:val="en-GB"/>
        </w:rPr>
        <w:t>”</w:t>
      </w:r>
      <w:bookmarkEnd w:id="3"/>
      <w:r w:rsidR="00E8726A" w:rsidRPr="00F83DD8">
        <w:rPr>
          <w:rFonts w:cs="Arial"/>
          <w:color w:val="000000"/>
          <w:sz w:val="24"/>
          <w:szCs w:val="24"/>
          <w:lang w:val="en-GB"/>
        </w:rPr>
        <w:t>.</w:t>
      </w:r>
      <w:r w:rsidR="000E1F6F" w:rsidRPr="00F83DD8">
        <w:rPr>
          <w:rFonts w:cs="Arial"/>
          <w:color w:val="000000"/>
          <w:sz w:val="24"/>
          <w:szCs w:val="24"/>
          <w:lang w:val="en-GB"/>
        </w:rPr>
        <w:t xml:space="preserve"> </w:t>
      </w:r>
      <w:r w:rsidR="00F83DD8">
        <w:rPr>
          <w:rFonts w:cs="Arial"/>
          <w:color w:val="000000"/>
          <w:sz w:val="24"/>
          <w:szCs w:val="24"/>
          <w:lang w:val="en-GB"/>
        </w:rPr>
        <w:t xml:space="preserve"> </w:t>
      </w:r>
      <w:r w:rsidR="000E1F6F" w:rsidRPr="00F83DD8">
        <w:rPr>
          <w:rFonts w:cs="Arial"/>
          <w:color w:val="000000"/>
          <w:sz w:val="24"/>
          <w:szCs w:val="24"/>
          <w:lang w:val="en-GB"/>
        </w:rPr>
        <w:t>There was no safety agent appointed however Health &amp; Safety Regulations are being adhered to.</w:t>
      </w:r>
      <w:r w:rsidR="00DD5ADD" w:rsidRPr="00F83DD8">
        <w:rPr>
          <w:rFonts w:cs="Arial"/>
          <w:color w:val="000000"/>
          <w:sz w:val="24"/>
          <w:szCs w:val="24"/>
          <w:lang w:val="en-GB"/>
        </w:rPr>
        <w:t xml:space="preserve"> </w:t>
      </w:r>
    </w:p>
    <w:p w:rsidR="008B3D3B" w:rsidRPr="00F83DD8" w:rsidRDefault="008B3D3B" w:rsidP="002B4582">
      <w:pPr>
        <w:spacing w:line="360" w:lineRule="auto"/>
        <w:ind w:left="792"/>
        <w:jc w:val="both"/>
        <w:rPr>
          <w:rFonts w:cs="Arial"/>
          <w:color w:val="000000"/>
          <w:sz w:val="24"/>
          <w:szCs w:val="24"/>
          <w:lang w:val="en-GB"/>
        </w:rPr>
      </w:pPr>
    </w:p>
    <w:p w:rsidR="001A473B" w:rsidRPr="00F83DD8" w:rsidRDefault="001A473B" w:rsidP="002B4582">
      <w:pPr>
        <w:numPr>
          <w:ilvl w:val="0"/>
          <w:numId w:val="1"/>
        </w:numPr>
        <w:spacing w:line="360" w:lineRule="auto"/>
        <w:ind w:left="426" w:hanging="426"/>
        <w:jc w:val="both"/>
        <w:rPr>
          <w:rFonts w:cs="Arial"/>
          <w:color w:val="000000"/>
          <w:sz w:val="24"/>
          <w:szCs w:val="24"/>
          <w:lang w:val="en-GB"/>
        </w:rPr>
      </w:pPr>
      <w:bookmarkStart w:id="4" w:name="_Hlk135649927"/>
      <w:r w:rsidRPr="00F83DD8">
        <w:rPr>
          <w:rFonts w:cs="Arial"/>
          <w:color w:val="000000"/>
          <w:sz w:val="24"/>
          <w:szCs w:val="24"/>
          <w:lang w:val="en-GB"/>
        </w:rPr>
        <w:t xml:space="preserve">In respect </w:t>
      </w:r>
      <w:r w:rsidR="00D452D1">
        <w:rPr>
          <w:rFonts w:cs="Arial"/>
          <w:color w:val="000000"/>
          <w:sz w:val="24"/>
          <w:szCs w:val="24"/>
          <w:lang w:val="en-GB"/>
        </w:rPr>
        <w:t>of</w:t>
      </w:r>
      <w:r w:rsidRPr="00F83DD8">
        <w:rPr>
          <w:rFonts w:cs="Arial"/>
          <w:color w:val="000000"/>
          <w:sz w:val="24"/>
          <w:szCs w:val="24"/>
          <w:lang w:val="en-GB"/>
        </w:rPr>
        <w:t xml:space="preserve"> all three sites</w:t>
      </w:r>
      <w:r w:rsidR="00D7618C">
        <w:rPr>
          <w:rFonts w:cs="Arial"/>
          <w:color w:val="000000"/>
          <w:sz w:val="24"/>
          <w:szCs w:val="24"/>
          <w:lang w:val="en-GB"/>
        </w:rPr>
        <w:t>,</w:t>
      </w:r>
      <w:r w:rsidRPr="00F83DD8">
        <w:rPr>
          <w:rFonts w:cs="Arial"/>
          <w:color w:val="000000"/>
          <w:sz w:val="24"/>
          <w:szCs w:val="24"/>
          <w:lang w:val="en-GB"/>
        </w:rPr>
        <w:t xml:space="preserve"> existing fence lines </w:t>
      </w:r>
      <w:r w:rsidR="00D452D1">
        <w:rPr>
          <w:rFonts w:cs="Arial"/>
          <w:color w:val="000000"/>
          <w:sz w:val="24"/>
          <w:szCs w:val="24"/>
          <w:lang w:val="en-GB"/>
        </w:rPr>
        <w:t>were</w:t>
      </w:r>
      <w:r w:rsidRPr="00F83DD8">
        <w:rPr>
          <w:rFonts w:cs="Arial"/>
          <w:color w:val="000000"/>
          <w:sz w:val="24"/>
          <w:szCs w:val="24"/>
          <w:lang w:val="en-GB"/>
        </w:rPr>
        <w:t xml:space="preserve"> being replaced by a new type of fence which is the pre-cast walling</w:t>
      </w:r>
      <w:r w:rsidR="00D7618C">
        <w:rPr>
          <w:rFonts w:cs="Arial"/>
          <w:color w:val="000000"/>
          <w:sz w:val="24"/>
          <w:szCs w:val="24"/>
          <w:lang w:val="en-GB"/>
        </w:rPr>
        <w:t>.</w:t>
      </w:r>
      <w:r w:rsidRPr="00F83DD8">
        <w:rPr>
          <w:rFonts w:cs="Arial"/>
          <w:color w:val="000000"/>
          <w:sz w:val="24"/>
          <w:szCs w:val="24"/>
          <w:lang w:val="en-GB"/>
        </w:rPr>
        <w:t xml:space="preserve"> </w:t>
      </w:r>
      <w:r w:rsidR="00D7618C">
        <w:rPr>
          <w:rFonts w:cs="Arial"/>
          <w:color w:val="000000"/>
          <w:sz w:val="24"/>
          <w:szCs w:val="24"/>
          <w:lang w:val="en-GB"/>
        </w:rPr>
        <w:t>T</w:t>
      </w:r>
      <w:r w:rsidRPr="00F83DD8">
        <w:rPr>
          <w:rFonts w:cs="Arial"/>
          <w:color w:val="000000"/>
          <w:sz w:val="24"/>
          <w:szCs w:val="24"/>
          <w:lang w:val="en-GB"/>
        </w:rPr>
        <w:t>herefore</w:t>
      </w:r>
      <w:r w:rsidR="00D7618C">
        <w:rPr>
          <w:rFonts w:cs="Arial"/>
          <w:color w:val="000000"/>
          <w:sz w:val="24"/>
          <w:szCs w:val="24"/>
          <w:lang w:val="en-GB"/>
        </w:rPr>
        <w:t>,</w:t>
      </w:r>
      <w:r w:rsidRPr="00F83DD8">
        <w:rPr>
          <w:rFonts w:cs="Arial"/>
          <w:color w:val="000000"/>
          <w:sz w:val="24"/>
          <w:szCs w:val="24"/>
          <w:lang w:val="en-GB"/>
        </w:rPr>
        <w:t xml:space="preserve"> </w:t>
      </w:r>
      <w:r w:rsidR="00D7618C">
        <w:rPr>
          <w:rFonts w:cs="Arial"/>
          <w:color w:val="000000"/>
          <w:sz w:val="24"/>
          <w:szCs w:val="24"/>
          <w:lang w:val="en-GB"/>
        </w:rPr>
        <w:t xml:space="preserve">with </w:t>
      </w:r>
      <w:r w:rsidRPr="00F83DD8">
        <w:rPr>
          <w:rFonts w:cs="Arial"/>
          <w:color w:val="000000"/>
          <w:sz w:val="24"/>
          <w:szCs w:val="24"/>
          <w:lang w:val="en-GB"/>
        </w:rPr>
        <w:t>respect to Environmental impact studies</w:t>
      </w:r>
      <w:r w:rsidR="00B4354B" w:rsidRPr="00F83DD8">
        <w:rPr>
          <w:rFonts w:cs="Arial"/>
          <w:color w:val="000000"/>
          <w:sz w:val="24"/>
          <w:szCs w:val="24"/>
          <w:lang w:val="en-GB"/>
        </w:rPr>
        <w:t xml:space="preserve"> there wasn’t any registered, </w:t>
      </w:r>
      <w:r w:rsidR="00EB531D" w:rsidRPr="00F83DD8">
        <w:rPr>
          <w:rFonts w:cs="Arial"/>
          <w:color w:val="000000"/>
          <w:sz w:val="24"/>
          <w:szCs w:val="24"/>
          <w:lang w:val="en-GB"/>
        </w:rPr>
        <w:t>however</w:t>
      </w:r>
      <w:r w:rsidR="00B4354B" w:rsidRPr="00F83DD8">
        <w:rPr>
          <w:rFonts w:cs="Arial"/>
          <w:color w:val="000000"/>
          <w:sz w:val="24"/>
          <w:szCs w:val="24"/>
          <w:lang w:val="en-GB"/>
        </w:rPr>
        <w:t>,</w:t>
      </w:r>
      <w:r w:rsidR="00EB531D" w:rsidRPr="00F83DD8">
        <w:rPr>
          <w:rFonts w:cs="Arial"/>
          <w:color w:val="000000"/>
          <w:sz w:val="24"/>
          <w:szCs w:val="24"/>
          <w:lang w:val="en-GB"/>
        </w:rPr>
        <w:t xml:space="preserve"> </w:t>
      </w:r>
      <w:r w:rsidRPr="00F83DD8">
        <w:rPr>
          <w:rFonts w:cs="Arial"/>
          <w:color w:val="000000"/>
          <w:sz w:val="24"/>
          <w:szCs w:val="24"/>
          <w:lang w:val="en-GB"/>
        </w:rPr>
        <w:t xml:space="preserve">the necessary installation specifications </w:t>
      </w:r>
      <w:r w:rsidR="00E74D9D" w:rsidRPr="00F83DD8">
        <w:rPr>
          <w:rFonts w:cs="Arial"/>
          <w:color w:val="000000"/>
          <w:sz w:val="24"/>
          <w:szCs w:val="24"/>
          <w:lang w:val="en-GB"/>
        </w:rPr>
        <w:t xml:space="preserve">were </w:t>
      </w:r>
      <w:r w:rsidR="00EB531D" w:rsidRPr="00F83DD8">
        <w:rPr>
          <w:rFonts w:cs="Arial"/>
          <w:color w:val="000000"/>
          <w:sz w:val="24"/>
          <w:szCs w:val="24"/>
          <w:lang w:val="en-GB"/>
        </w:rPr>
        <w:t>adhered to</w:t>
      </w:r>
      <w:r w:rsidRPr="00F83DD8">
        <w:rPr>
          <w:rFonts w:cs="Arial"/>
          <w:color w:val="000000"/>
          <w:sz w:val="24"/>
          <w:szCs w:val="24"/>
          <w:lang w:val="en-GB"/>
        </w:rPr>
        <w:t>.</w:t>
      </w:r>
    </w:p>
    <w:bookmarkEnd w:id="4"/>
    <w:p w:rsidR="001A473B" w:rsidRPr="00F83DD8" w:rsidRDefault="001A473B" w:rsidP="002B4582">
      <w:pPr>
        <w:spacing w:line="360" w:lineRule="auto"/>
        <w:ind w:left="360"/>
        <w:jc w:val="both"/>
        <w:rPr>
          <w:rFonts w:cs="Arial"/>
          <w:color w:val="000000"/>
          <w:sz w:val="24"/>
          <w:szCs w:val="24"/>
          <w:lang w:val="en-GB"/>
        </w:rPr>
      </w:pPr>
    </w:p>
    <w:p w:rsidR="008B3D3B" w:rsidRPr="00F83DD8" w:rsidRDefault="0044589E" w:rsidP="002B4582">
      <w:pPr>
        <w:spacing w:line="360" w:lineRule="auto"/>
        <w:ind w:left="426" w:hanging="426"/>
        <w:jc w:val="both"/>
        <w:rPr>
          <w:rFonts w:cs="Arial"/>
          <w:color w:val="000000"/>
          <w:sz w:val="24"/>
          <w:szCs w:val="24"/>
          <w:lang w:val="en-GB"/>
        </w:rPr>
      </w:pPr>
      <w:r w:rsidRPr="00F83DD8">
        <w:rPr>
          <w:rFonts w:cs="Arial"/>
          <w:color w:val="000000"/>
          <w:sz w:val="24"/>
          <w:szCs w:val="24"/>
          <w:lang w:val="en-GB"/>
        </w:rPr>
        <w:t>(3)</w:t>
      </w:r>
      <w:r w:rsidRPr="00F83DD8">
        <w:rPr>
          <w:rFonts w:cs="Arial"/>
          <w:color w:val="000000"/>
          <w:sz w:val="24"/>
          <w:szCs w:val="24"/>
          <w:lang w:val="en-GB"/>
        </w:rPr>
        <w:tab/>
      </w:r>
      <w:r w:rsidR="007F2CF3" w:rsidRPr="00F83DD8">
        <w:rPr>
          <w:rFonts w:cs="Arial"/>
          <w:color w:val="000000"/>
          <w:sz w:val="24"/>
          <w:szCs w:val="24"/>
          <w:lang w:val="en-GB"/>
        </w:rPr>
        <w:t>There were no approvals required because the work conducted was for replacing redundant existing fence lines.</w:t>
      </w:r>
    </w:p>
    <w:p w:rsidR="0096436E" w:rsidRPr="00F83DD8" w:rsidRDefault="0096436E" w:rsidP="002B4582">
      <w:pPr>
        <w:spacing w:line="360" w:lineRule="auto"/>
        <w:ind w:left="426" w:hanging="426"/>
        <w:jc w:val="both"/>
        <w:rPr>
          <w:rFonts w:cs="Arial"/>
          <w:color w:val="000000"/>
          <w:sz w:val="24"/>
          <w:szCs w:val="24"/>
          <w:lang w:val="en-GB"/>
        </w:rPr>
      </w:pPr>
      <w:r w:rsidRPr="00F83DD8">
        <w:rPr>
          <w:rFonts w:cs="Arial"/>
          <w:color w:val="000000"/>
          <w:sz w:val="24"/>
          <w:szCs w:val="24"/>
          <w:lang w:val="en-GB"/>
        </w:rPr>
        <w:tab/>
      </w:r>
    </w:p>
    <w:p w:rsidR="004B6288" w:rsidRPr="00F83DD8" w:rsidRDefault="0044589E" w:rsidP="002B4582">
      <w:pPr>
        <w:spacing w:line="360" w:lineRule="auto"/>
        <w:ind w:left="709" w:hanging="709"/>
        <w:jc w:val="both"/>
        <w:rPr>
          <w:rFonts w:cs="Arial"/>
          <w:color w:val="000000"/>
          <w:sz w:val="24"/>
          <w:szCs w:val="24"/>
          <w:lang w:val="en-GB"/>
        </w:rPr>
      </w:pPr>
      <w:r w:rsidRPr="00F83DD8">
        <w:rPr>
          <w:rFonts w:cs="Arial"/>
          <w:color w:val="000000"/>
          <w:sz w:val="24"/>
          <w:szCs w:val="24"/>
          <w:lang w:val="en-GB"/>
        </w:rPr>
        <w:t>(4)</w:t>
      </w:r>
      <w:r w:rsidR="00887DB8" w:rsidRPr="00F83DD8">
        <w:rPr>
          <w:rFonts w:cs="Arial"/>
          <w:color w:val="000000"/>
          <w:sz w:val="24"/>
          <w:szCs w:val="24"/>
          <w:lang w:val="en-GB"/>
        </w:rPr>
        <w:t>(a)</w:t>
      </w:r>
      <w:r w:rsidR="00FF4CFA" w:rsidRPr="00F83DD8">
        <w:rPr>
          <w:rFonts w:cs="Arial"/>
          <w:color w:val="000000"/>
          <w:sz w:val="24"/>
          <w:szCs w:val="24"/>
          <w:lang w:val="en-GB"/>
        </w:rPr>
        <w:tab/>
      </w:r>
      <w:r w:rsidR="007F2CF3" w:rsidRPr="00F83DD8">
        <w:rPr>
          <w:rFonts w:cs="Arial"/>
          <w:color w:val="000000"/>
          <w:sz w:val="24"/>
          <w:szCs w:val="24"/>
          <w:lang w:val="en-GB"/>
        </w:rPr>
        <w:t xml:space="preserve">DPWI appointed a contractor for Allandale Management Area and for Pollsmoor &amp; Goodwood Regional Office </w:t>
      </w:r>
      <w:r w:rsidR="00233E9E" w:rsidRPr="00F83DD8">
        <w:rPr>
          <w:rFonts w:cs="Arial"/>
          <w:color w:val="000000"/>
          <w:sz w:val="24"/>
          <w:szCs w:val="24"/>
          <w:lang w:val="en-GB"/>
        </w:rPr>
        <w:t>artisan and offender labour was utilised.</w:t>
      </w:r>
    </w:p>
    <w:p w:rsidR="00887DB8" w:rsidRPr="00F83DD8" w:rsidRDefault="00887DB8" w:rsidP="002B4582">
      <w:pPr>
        <w:spacing w:line="360" w:lineRule="auto"/>
        <w:ind w:left="426" w:hanging="426"/>
        <w:jc w:val="both"/>
        <w:rPr>
          <w:rFonts w:cs="Arial"/>
          <w:color w:val="000000"/>
          <w:sz w:val="24"/>
          <w:szCs w:val="24"/>
          <w:lang w:val="en-GB"/>
        </w:rPr>
      </w:pPr>
    </w:p>
    <w:p w:rsidR="00B15E7C" w:rsidRPr="00F83DD8" w:rsidRDefault="00FF4CFA" w:rsidP="002B4582">
      <w:pPr>
        <w:spacing w:line="360" w:lineRule="auto"/>
        <w:ind w:left="709" w:hanging="709"/>
        <w:jc w:val="both"/>
        <w:rPr>
          <w:rFonts w:cs="Arial"/>
          <w:color w:val="000000"/>
          <w:sz w:val="24"/>
          <w:szCs w:val="24"/>
          <w:lang w:val="en-GB"/>
        </w:rPr>
      </w:pPr>
      <w:r w:rsidRPr="00F83DD8">
        <w:rPr>
          <w:rFonts w:cs="Arial"/>
          <w:color w:val="000000"/>
          <w:sz w:val="24"/>
          <w:szCs w:val="24"/>
          <w:lang w:val="en-GB"/>
        </w:rPr>
        <w:t>(4)</w:t>
      </w:r>
      <w:r w:rsidR="00887DB8" w:rsidRPr="00F83DD8">
        <w:rPr>
          <w:rFonts w:cs="Arial"/>
          <w:color w:val="000000"/>
          <w:sz w:val="24"/>
          <w:szCs w:val="24"/>
          <w:lang w:val="en-GB"/>
        </w:rPr>
        <w:t>(b)</w:t>
      </w:r>
      <w:r w:rsidR="00887DB8" w:rsidRPr="00F83DD8">
        <w:rPr>
          <w:rFonts w:cs="Arial"/>
          <w:color w:val="000000"/>
          <w:sz w:val="24"/>
          <w:szCs w:val="24"/>
          <w:lang w:val="en-GB"/>
        </w:rPr>
        <w:tab/>
      </w:r>
      <w:r w:rsidR="007F2CF3" w:rsidRPr="00F83DD8">
        <w:rPr>
          <w:rFonts w:cs="Arial"/>
          <w:color w:val="000000"/>
          <w:sz w:val="24"/>
          <w:szCs w:val="24"/>
          <w:lang w:val="en-GB"/>
        </w:rPr>
        <w:t>A competitive price quotation process was followed for purchasing of the material.</w:t>
      </w:r>
    </w:p>
    <w:p w:rsidR="0044589E" w:rsidRPr="00F83DD8" w:rsidRDefault="0044589E" w:rsidP="0031710C">
      <w:pPr>
        <w:rPr>
          <w:rFonts w:cs="Arial"/>
          <w:b/>
          <w:color w:val="000000"/>
          <w:sz w:val="24"/>
          <w:szCs w:val="24"/>
          <w:lang w:val="en-GB"/>
        </w:rPr>
      </w:pPr>
    </w:p>
    <w:p w:rsidR="0031710C" w:rsidRPr="00F83DD8" w:rsidRDefault="00887DB8" w:rsidP="0031710C">
      <w:pPr>
        <w:rPr>
          <w:rFonts w:cs="Arial"/>
          <w:b/>
          <w:color w:val="000000"/>
          <w:sz w:val="24"/>
          <w:szCs w:val="24"/>
          <w:lang w:val="en-GB"/>
        </w:rPr>
      </w:pPr>
      <w:r w:rsidRPr="00F83DD8">
        <w:rPr>
          <w:rFonts w:cs="Arial"/>
          <w:b/>
          <w:color w:val="000000"/>
          <w:sz w:val="24"/>
          <w:szCs w:val="24"/>
          <w:lang w:val="en-GB"/>
        </w:rPr>
        <w:t>END</w:t>
      </w:r>
      <w:r w:rsidR="00B4354B" w:rsidRPr="00F83DD8">
        <w:rPr>
          <w:rFonts w:cs="Arial"/>
          <w:b/>
          <w:color w:val="000000"/>
          <w:sz w:val="24"/>
          <w:szCs w:val="24"/>
          <w:lang w:val="en-GB"/>
        </w:rPr>
        <w:t>.</w:t>
      </w:r>
    </w:p>
    <w:sectPr w:rsidR="0031710C" w:rsidRPr="00F83DD8"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92" w:rsidRDefault="003F0D92" w:rsidP="00032D81">
      <w:r>
        <w:separator/>
      </w:r>
    </w:p>
  </w:endnote>
  <w:endnote w:type="continuationSeparator" w:id="0">
    <w:p w:rsidR="003F0D92" w:rsidRDefault="003F0D92"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w:t>
    </w:r>
    <w:r w:rsidR="009B4C7B">
      <w:t>1</w:t>
    </w:r>
    <w:r w:rsidR="0044589E">
      <w:t>846</w:t>
    </w:r>
    <w:r w:rsidR="00610CFC">
      <w:t>- NW</w:t>
    </w:r>
    <w:r w:rsidR="0044589E">
      <w:t>2097</w:t>
    </w:r>
    <w:r w:rsidR="009F78B2">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F0D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D92">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92" w:rsidRDefault="003F0D92" w:rsidP="00032D81">
      <w:r>
        <w:separator/>
      </w:r>
    </w:p>
  </w:footnote>
  <w:footnote w:type="continuationSeparator" w:id="0">
    <w:p w:rsidR="003F0D92" w:rsidRDefault="003F0D92"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1BA7"/>
    <w:multiLevelType w:val="hybridMultilevel"/>
    <w:tmpl w:val="66DC6DCC"/>
    <w:lvl w:ilvl="0" w:tplc="FC8E6CA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5225"/>
    <w:multiLevelType w:val="hybridMultilevel"/>
    <w:tmpl w:val="EDAC6E08"/>
    <w:lvl w:ilvl="0" w:tplc="5EF0B5C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565A5"/>
    <w:multiLevelType w:val="hybridMultilevel"/>
    <w:tmpl w:val="6DE8CF5C"/>
    <w:lvl w:ilvl="0" w:tplc="C4CE8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D1376"/>
    <w:multiLevelType w:val="hybridMultilevel"/>
    <w:tmpl w:val="986C16F6"/>
    <w:lvl w:ilvl="0" w:tplc="A9049AF8">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5026"/>
    <w:rsid w:val="000063AE"/>
    <w:rsid w:val="00015B59"/>
    <w:rsid w:val="00032D81"/>
    <w:rsid w:val="000410F3"/>
    <w:rsid w:val="00067B03"/>
    <w:rsid w:val="000A7BA8"/>
    <w:rsid w:val="000D32B1"/>
    <w:rsid w:val="000E1F6F"/>
    <w:rsid w:val="00170752"/>
    <w:rsid w:val="001A473B"/>
    <w:rsid w:val="001B4208"/>
    <w:rsid w:val="00233E9E"/>
    <w:rsid w:val="002B4582"/>
    <w:rsid w:val="003068E2"/>
    <w:rsid w:val="0031710C"/>
    <w:rsid w:val="003308FF"/>
    <w:rsid w:val="00362F2D"/>
    <w:rsid w:val="00363865"/>
    <w:rsid w:val="003646D4"/>
    <w:rsid w:val="003C68B2"/>
    <w:rsid w:val="003E654A"/>
    <w:rsid w:val="003F0D92"/>
    <w:rsid w:val="0044589E"/>
    <w:rsid w:val="0044622A"/>
    <w:rsid w:val="004545AA"/>
    <w:rsid w:val="004B6288"/>
    <w:rsid w:val="00500BE1"/>
    <w:rsid w:val="005110A4"/>
    <w:rsid w:val="00587328"/>
    <w:rsid w:val="005C0C4C"/>
    <w:rsid w:val="00610CFC"/>
    <w:rsid w:val="00665FA0"/>
    <w:rsid w:val="00676D88"/>
    <w:rsid w:val="006C4B87"/>
    <w:rsid w:val="00712394"/>
    <w:rsid w:val="007177EB"/>
    <w:rsid w:val="00730725"/>
    <w:rsid w:val="00737344"/>
    <w:rsid w:val="00786AB8"/>
    <w:rsid w:val="007D687A"/>
    <w:rsid w:val="007F2CF3"/>
    <w:rsid w:val="00814910"/>
    <w:rsid w:val="008310A8"/>
    <w:rsid w:val="00841DE3"/>
    <w:rsid w:val="00861D1D"/>
    <w:rsid w:val="00873D33"/>
    <w:rsid w:val="00887DB8"/>
    <w:rsid w:val="008B3D3B"/>
    <w:rsid w:val="0096436E"/>
    <w:rsid w:val="009B4C7B"/>
    <w:rsid w:val="009F78B2"/>
    <w:rsid w:val="00A05F0D"/>
    <w:rsid w:val="00A54D2D"/>
    <w:rsid w:val="00B15E7C"/>
    <w:rsid w:val="00B16882"/>
    <w:rsid w:val="00B22C58"/>
    <w:rsid w:val="00B4354B"/>
    <w:rsid w:val="00B6148A"/>
    <w:rsid w:val="00B875C1"/>
    <w:rsid w:val="00BD2D2D"/>
    <w:rsid w:val="00BE13C3"/>
    <w:rsid w:val="00C5056B"/>
    <w:rsid w:val="00C92B71"/>
    <w:rsid w:val="00CD0BEB"/>
    <w:rsid w:val="00CE2914"/>
    <w:rsid w:val="00D452D1"/>
    <w:rsid w:val="00D51A9E"/>
    <w:rsid w:val="00D62EF6"/>
    <w:rsid w:val="00D6451A"/>
    <w:rsid w:val="00D7618C"/>
    <w:rsid w:val="00DB2DAC"/>
    <w:rsid w:val="00DD5ADD"/>
    <w:rsid w:val="00E221AC"/>
    <w:rsid w:val="00E27878"/>
    <w:rsid w:val="00E54DCA"/>
    <w:rsid w:val="00E74D9D"/>
    <w:rsid w:val="00E861B3"/>
    <w:rsid w:val="00E8726A"/>
    <w:rsid w:val="00EB531D"/>
    <w:rsid w:val="00ED491A"/>
    <w:rsid w:val="00F12D5A"/>
    <w:rsid w:val="00F23C31"/>
    <w:rsid w:val="00F37E31"/>
    <w:rsid w:val="00F83DD8"/>
    <w:rsid w:val="00FC68D6"/>
    <w:rsid w:val="00FF4C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94"/>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styleId="ListParagraph">
    <w:name w:val="List Paragraph"/>
    <w:basedOn w:val="Normal"/>
    <w:uiPriority w:val="34"/>
    <w:qFormat/>
    <w:rsid w:val="00887DB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2023-06-19T09:01:00Z</cp:lastPrinted>
  <dcterms:created xsi:type="dcterms:W3CDTF">2023-06-30T11:12:00Z</dcterms:created>
  <dcterms:modified xsi:type="dcterms:W3CDTF">2023-06-30T11:12:00Z</dcterms:modified>
</cp:coreProperties>
</file>