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D" w:rsidRDefault="0075522D" w:rsidP="0075522D">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ole="" fillcolor="window">
            <v:imagedata r:id="rId4" o:title=""/>
          </v:shape>
          <o:OLEObject Type="Embed" ProgID="CorelPhotoPaint.Image.8" ShapeID="_x0000_i1025" DrawAspect="Content" ObjectID="_1748337808" r:id="rId5"/>
        </w:object>
      </w:r>
    </w:p>
    <w:p w:rsidR="0075522D" w:rsidRDefault="0075522D" w:rsidP="0075522D">
      <w:pPr>
        <w:jc w:val="center"/>
      </w:pPr>
    </w:p>
    <w:p w:rsidR="0075522D" w:rsidRPr="00D11024" w:rsidRDefault="0075522D" w:rsidP="0075522D">
      <w:pPr>
        <w:pStyle w:val="Heading1"/>
      </w:pPr>
      <w:r w:rsidRPr="00D11024">
        <w:t>THE PRESIDENCY</w:t>
      </w:r>
    </w:p>
    <w:p w:rsidR="0075522D" w:rsidRDefault="0075522D" w:rsidP="0075522D">
      <w:pPr>
        <w:pStyle w:val="Heading1"/>
        <w:rPr>
          <w:sz w:val="17"/>
          <w:szCs w:val="17"/>
        </w:rPr>
      </w:pPr>
      <w:r w:rsidRPr="00D11024">
        <w:t>REPUBLIC OF SOUTH AFRICA</w:t>
      </w:r>
    </w:p>
    <w:p w:rsidR="0075522D" w:rsidRPr="000A5884" w:rsidRDefault="0075522D" w:rsidP="0075522D">
      <w:pPr>
        <w:jc w:val="center"/>
        <w:rPr>
          <w:rFonts w:ascii="Arial" w:hAnsi="Arial" w:cs="Arial"/>
          <w:b/>
          <w:sz w:val="20"/>
          <w:szCs w:val="20"/>
        </w:rPr>
      </w:pPr>
      <w:r w:rsidRPr="000A5884">
        <w:rPr>
          <w:rFonts w:ascii="Arial" w:hAnsi="Arial" w:cs="Arial"/>
          <w:b/>
          <w:color w:val="181512"/>
          <w:sz w:val="20"/>
          <w:szCs w:val="20"/>
        </w:rPr>
        <w:t>Private Bag X1000, Pretoria, 0001</w:t>
      </w:r>
    </w:p>
    <w:p w:rsidR="0075522D" w:rsidRDefault="0075522D" w:rsidP="0075522D">
      <w:pPr>
        <w:contextualSpacing/>
        <w:rPr>
          <w:rFonts w:ascii="Arial" w:hAnsi="Arial" w:cs="Arial"/>
          <w:b/>
          <w:sz w:val="22"/>
          <w:szCs w:val="22"/>
        </w:rPr>
      </w:pPr>
    </w:p>
    <w:p w:rsidR="0075522D" w:rsidRDefault="0075522D" w:rsidP="0075522D">
      <w:pPr>
        <w:contextualSpacing/>
        <w:jc w:val="center"/>
        <w:rPr>
          <w:rFonts w:ascii="Arial" w:hAnsi="Arial" w:cs="Arial"/>
          <w:b/>
          <w:sz w:val="22"/>
          <w:szCs w:val="22"/>
        </w:rPr>
      </w:pPr>
      <w:r>
        <w:rPr>
          <w:rFonts w:ascii="Arial" w:hAnsi="Arial" w:cs="Arial"/>
          <w:b/>
          <w:sz w:val="22"/>
          <w:szCs w:val="22"/>
        </w:rPr>
        <w:t>NATIONAL ASSEMBLY</w:t>
      </w:r>
    </w:p>
    <w:p w:rsidR="0075522D" w:rsidRDefault="0075522D" w:rsidP="0075522D">
      <w:pPr>
        <w:contextualSpacing/>
        <w:rPr>
          <w:rFonts w:ascii="Arial" w:hAnsi="Arial" w:cs="Arial"/>
          <w:b/>
          <w:sz w:val="22"/>
          <w:szCs w:val="22"/>
        </w:rPr>
      </w:pPr>
    </w:p>
    <w:p w:rsidR="0075522D" w:rsidRDefault="0075522D" w:rsidP="0075522D">
      <w:pPr>
        <w:contextualSpacing/>
        <w:jc w:val="center"/>
        <w:rPr>
          <w:rFonts w:ascii="Arial" w:hAnsi="Arial" w:cs="Arial"/>
          <w:b/>
          <w:sz w:val="22"/>
          <w:szCs w:val="22"/>
        </w:rPr>
      </w:pPr>
      <w:r>
        <w:rPr>
          <w:rFonts w:ascii="Arial" w:hAnsi="Arial" w:cs="Arial"/>
          <w:b/>
          <w:sz w:val="22"/>
          <w:szCs w:val="22"/>
        </w:rPr>
        <w:t>QUESTIONS FOR WRITTEN REPLY</w:t>
      </w:r>
    </w:p>
    <w:p w:rsidR="0075522D" w:rsidRDefault="00202693" w:rsidP="0075522D">
      <w:pPr>
        <w:contextualSpacing/>
        <w:jc w:val="center"/>
        <w:rPr>
          <w:rFonts w:ascii="Arial" w:hAnsi="Arial" w:cs="Arial"/>
          <w:b/>
          <w:sz w:val="22"/>
          <w:szCs w:val="22"/>
        </w:rPr>
      </w:pPr>
      <w:r>
        <w:rPr>
          <w:rFonts w:ascii="Arial" w:hAnsi="Arial" w:cs="Arial"/>
          <w:b/>
          <w:sz w:val="22"/>
          <w:szCs w:val="22"/>
        </w:rPr>
        <w:t>DATE OF PUBLICATION: 19</w:t>
      </w:r>
      <w:r w:rsidR="0075522D">
        <w:rPr>
          <w:rFonts w:ascii="Arial" w:hAnsi="Arial" w:cs="Arial"/>
          <w:b/>
          <w:sz w:val="22"/>
          <w:szCs w:val="22"/>
        </w:rPr>
        <w:t xml:space="preserve"> MAY 2023</w:t>
      </w:r>
    </w:p>
    <w:p w:rsidR="0075522D" w:rsidRDefault="00202693" w:rsidP="0075522D">
      <w:pPr>
        <w:contextualSpacing/>
        <w:jc w:val="center"/>
        <w:rPr>
          <w:rFonts w:ascii="Arial" w:hAnsi="Arial" w:cs="Arial"/>
          <w:b/>
          <w:sz w:val="22"/>
          <w:szCs w:val="22"/>
        </w:rPr>
      </w:pPr>
      <w:r>
        <w:rPr>
          <w:rFonts w:ascii="Arial" w:hAnsi="Arial" w:cs="Arial"/>
          <w:b/>
          <w:sz w:val="22"/>
          <w:szCs w:val="22"/>
        </w:rPr>
        <w:t>QUESTION NUMBER:1845 (NW2096E</w:t>
      </w:r>
      <w:r w:rsidR="0075522D">
        <w:rPr>
          <w:rFonts w:ascii="Arial" w:hAnsi="Arial" w:cs="Arial"/>
          <w:b/>
          <w:sz w:val="22"/>
          <w:szCs w:val="22"/>
        </w:rPr>
        <w:t>)</w:t>
      </w:r>
    </w:p>
    <w:p w:rsidR="0075522D" w:rsidRDefault="0075522D" w:rsidP="0075522D">
      <w:pPr>
        <w:contextualSpacing/>
        <w:rPr>
          <w:rFonts w:ascii="Arial" w:hAnsi="Arial" w:cs="Arial"/>
          <w:b/>
          <w:sz w:val="22"/>
          <w:szCs w:val="22"/>
        </w:rPr>
      </w:pPr>
    </w:p>
    <w:p w:rsidR="00202693" w:rsidRPr="00FF7B62" w:rsidRDefault="00202693" w:rsidP="00202693">
      <w:pPr>
        <w:spacing w:before="100" w:beforeAutospacing="1" w:after="100" w:afterAutospacing="1"/>
        <w:ind w:left="709" w:hanging="709"/>
        <w:jc w:val="both"/>
        <w:rPr>
          <w:rFonts w:ascii="Arial" w:hAnsi="Arial" w:cs="Arial"/>
          <w:b/>
          <w:bCs/>
          <w:lang w:val="en-GB"/>
        </w:rPr>
      </w:pPr>
      <w:r w:rsidRPr="00FF7B62">
        <w:rPr>
          <w:rFonts w:ascii="Arial" w:hAnsi="Arial" w:cs="Arial"/>
          <w:b/>
          <w:bCs/>
          <w:lang w:val="en-GB"/>
        </w:rPr>
        <w:t>1845.</w:t>
      </w:r>
      <w:r w:rsidRPr="00FF7B62">
        <w:rPr>
          <w:rFonts w:ascii="Arial" w:hAnsi="Arial" w:cs="Arial"/>
          <w:b/>
          <w:bCs/>
          <w:lang w:val="en-GB"/>
        </w:rPr>
        <w:tab/>
        <w:t>Ms S J Graham (DA) to ask the Minister in The Presidency for Electricity</w:t>
      </w:r>
      <w:r w:rsidR="00930572" w:rsidRPr="00FF7B62">
        <w:rPr>
          <w:rFonts w:ascii="Arial" w:hAnsi="Arial" w:cs="Arial"/>
          <w:b/>
          <w:bCs/>
          <w:lang w:val="en-GB"/>
        </w:rPr>
        <w:fldChar w:fldCharType="begin"/>
      </w:r>
      <w:r w:rsidRPr="00FF7B62">
        <w:rPr>
          <w:rFonts w:ascii="Arial" w:hAnsi="Arial" w:cs="Arial"/>
        </w:rPr>
        <w:instrText xml:space="preserve"> XE "</w:instrText>
      </w:r>
      <w:r w:rsidRPr="00FF7B62">
        <w:rPr>
          <w:rFonts w:ascii="Arial" w:hAnsi="Arial" w:cs="Arial"/>
          <w:b/>
          <w:bCs/>
          <w:lang w:val="en-GB"/>
        </w:rPr>
        <w:instrText>Minister in The Presidency for Electricity</w:instrText>
      </w:r>
      <w:r w:rsidRPr="00FF7B62">
        <w:rPr>
          <w:rFonts w:ascii="Arial" w:hAnsi="Arial" w:cs="Arial"/>
        </w:rPr>
        <w:instrText xml:space="preserve">" </w:instrText>
      </w:r>
      <w:r w:rsidR="00930572" w:rsidRPr="00FF7B62">
        <w:rPr>
          <w:rFonts w:ascii="Arial" w:hAnsi="Arial" w:cs="Arial"/>
          <w:b/>
          <w:bCs/>
          <w:lang w:val="en-GB"/>
        </w:rPr>
        <w:fldChar w:fldCharType="end"/>
      </w:r>
      <w:r w:rsidRPr="00FF7B62">
        <w:rPr>
          <w:rFonts w:ascii="Arial" w:hAnsi="Arial" w:cs="Arial"/>
          <w:b/>
          <w:bCs/>
          <w:lang w:val="en-GB"/>
        </w:rPr>
        <w:t>:</w:t>
      </w:r>
    </w:p>
    <w:p w:rsidR="00202693" w:rsidRPr="00FF7B62" w:rsidRDefault="00202693" w:rsidP="00202693">
      <w:pPr>
        <w:spacing w:before="100" w:beforeAutospacing="1" w:after="100" w:afterAutospacing="1"/>
        <w:jc w:val="both"/>
        <w:outlineLvl w:val="0"/>
        <w:rPr>
          <w:rFonts w:ascii="Arial" w:hAnsi="Arial" w:cs="Arial"/>
        </w:rPr>
      </w:pPr>
      <w:r w:rsidRPr="00FF7B62">
        <w:rPr>
          <w:rFonts w:ascii="Arial" w:hAnsi="Arial" w:cs="Arial"/>
        </w:rPr>
        <w:t>(1) Whether, with reference to the use of open-cycle gas turbines (OCGTs) to supplement the electricity supply to mitigate load shedding, there has been an increase in storage capacity for diesel at the OCGT sites to cater for the increased usage; if not, why not; if so, what are the relevant details;</w:t>
      </w:r>
    </w:p>
    <w:p w:rsidR="00202693" w:rsidRPr="00FF7B62" w:rsidRDefault="00202693" w:rsidP="00202693">
      <w:pPr>
        <w:spacing w:before="100" w:beforeAutospacing="1" w:after="100" w:afterAutospacing="1"/>
        <w:jc w:val="both"/>
        <w:outlineLvl w:val="0"/>
        <w:rPr>
          <w:rFonts w:ascii="Arial" w:hAnsi="Arial" w:cs="Arial"/>
        </w:rPr>
      </w:pPr>
      <w:r w:rsidRPr="00FF7B62">
        <w:rPr>
          <w:rFonts w:ascii="Arial" w:hAnsi="Arial" w:cs="Arial"/>
        </w:rPr>
        <w:t>(2) Whether any emergency measures have been put in place in the event of a breakdown of an OCGT; if not, why not; if so, what are the relevant details;</w:t>
      </w:r>
    </w:p>
    <w:p w:rsidR="00202693" w:rsidRDefault="00202693" w:rsidP="00202693">
      <w:pPr>
        <w:spacing w:before="100" w:beforeAutospacing="1" w:after="100" w:afterAutospacing="1"/>
        <w:jc w:val="both"/>
        <w:outlineLvl w:val="0"/>
        <w:rPr>
          <w:rFonts w:ascii="Arial" w:hAnsi="Arial" w:cs="Arial"/>
        </w:rPr>
      </w:pPr>
      <w:r w:rsidRPr="00FF7B62">
        <w:rPr>
          <w:rFonts w:ascii="Arial" w:hAnsi="Arial" w:cs="Arial"/>
        </w:rPr>
        <w:t>(3) Whether the OCGTs are able to run at the required capacity for an extended period; if not, what are the alternatives; if so, (a) at what capacity are they running and (b) for what period is it anticipated that they will run?</w:t>
      </w:r>
    </w:p>
    <w:p w:rsidR="00D41359" w:rsidRPr="00D41359" w:rsidRDefault="00D41359" w:rsidP="00202693">
      <w:pPr>
        <w:spacing w:before="100" w:beforeAutospacing="1" w:after="100" w:afterAutospacing="1"/>
        <w:jc w:val="both"/>
        <w:outlineLvl w:val="0"/>
        <w:rPr>
          <w:rFonts w:ascii="Arial" w:hAnsi="Arial" w:cs="Arial"/>
          <w:b/>
          <w:lang w:val="en-ZA"/>
        </w:rPr>
      </w:pPr>
      <w:r w:rsidRPr="00D41359">
        <w:rPr>
          <w:rFonts w:ascii="Arial" w:hAnsi="Arial" w:cs="Arial"/>
          <w:b/>
        </w:rPr>
        <w:t xml:space="preserve">REPLY </w:t>
      </w:r>
    </w:p>
    <w:p w:rsidR="00A14E9F" w:rsidRPr="00A14E9F" w:rsidRDefault="00635818" w:rsidP="00A14E9F">
      <w:pPr>
        <w:autoSpaceDE w:val="0"/>
        <w:autoSpaceDN w:val="0"/>
        <w:adjustRightInd w:val="0"/>
        <w:spacing w:before="120" w:after="120" w:line="276" w:lineRule="auto"/>
        <w:jc w:val="both"/>
        <w:rPr>
          <w:rFonts w:ascii="Arial" w:hAnsi="Arial" w:cs="Arial"/>
          <w:lang w:val="en-GB" w:eastAsia="en-ZA"/>
        </w:rPr>
      </w:pPr>
      <w:r w:rsidRPr="00A14E9F">
        <w:rPr>
          <w:rFonts w:ascii="Arial" w:hAnsi="Arial" w:cs="Arial"/>
          <w:lang w:val="en-GB" w:eastAsia="en-ZA"/>
        </w:rPr>
        <w:t>1) As</w:t>
      </w:r>
      <w:r w:rsidR="00A14E9F" w:rsidRPr="00A14E9F">
        <w:rPr>
          <w:rFonts w:ascii="Arial" w:hAnsi="Arial" w:cs="Arial"/>
          <w:lang w:val="en-GB" w:eastAsia="en-ZA"/>
        </w:rPr>
        <w:t xml:space="preserve"> part of our contingency measures for the high utilisation of the OCGTs, additional offsite storage has been secured in Mossel Bay and in Cape Town.</w:t>
      </w:r>
    </w:p>
    <w:p w:rsidR="00A14E9F" w:rsidRPr="00A14E9F" w:rsidRDefault="00A14E9F" w:rsidP="00A14E9F">
      <w:pPr>
        <w:autoSpaceDE w:val="0"/>
        <w:autoSpaceDN w:val="0"/>
        <w:adjustRightInd w:val="0"/>
        <w:spacing w:before="120" w:after="120" w:line="276" w:lineRule="auto"/>
        <w:jc w:val="both"/>
        <w:rPr>
          <w:rFonts w:ascii="Arial" w:hAnsi="Arial" w:cs="Arial"/>
          <w:lang w:val="en-GB" w:eastAsia="en-ZA"/>
        </w:rPr>
      </w:pPr>
      <w:r w:rsidRPr="00A14E9F">
        <w:rPr>
          <w:rFonts w:ascii="Arial" w:hAnsi="Arial" w:cs="Arial"/>
          <w:lang w:val="en-GB" w:eastAsia="en-ZA"/>
        </w:rPr>
        <w:t xml:space="preserve">(2)Eskom has experienced maintenance and engineering staff to address any failures at the OCGTs with the support of the Original Equipment Manufacturer. </w:t>
      </w:r>
    </w:p>
    <w:p w:rsidR="00925F5D" w:rsidRPr="00635818" w:rsidRDefault="00A14E9F" w:rsidP="00635818">
      <w:pPr>
        <w:autoSpaceDE w:val="0"/>
        <w:autoSpaceDN w:val="0"/>
        <w:adjustRightInd w:val="0"/>
        <w:spacing w:before="120" w:after="120" w:line="276" w:lineRule="auto"/>
        <w:jc w:val="both"/>
        <w:rPr>
          <w:rFonts w:ascii="Arial" w:hAnsi="Arial" w:cs="Arial"/>
          <w:lang w:val="en-GB" w:eastAsia="en-ZA"/>
        </w:rPr>
      </w:pPr>
      <w:r w:rsidRPr="00A14E9F">
        <w:rPr>
          <w:rFonts w:ascii="Arial" w:hAnsi="Arial" w:cs="Arial"/>
          <w:lang w:val="en-GB" w:eastAsia="en-ZA"/>
        </w:rPr>
        <w:t>(3)(a) and (b</w:t>
      </w:r>
      <w:r w:rsidR="00635818" w:rsidRPr="00A14E9F">
        <w:rPr>
          <w:rFonts w:ascii="Arial" w:hAnsi="Arial" w:cs="Arial"/>
          <w:lang w:val="en-GB" w:eastAsia="en-ZA"/>
        </w:rPr>
        <w:t>) The</w:t>
      </w:r>
      <w:r w:rsidRPr="00A14E9F">
        <w:rPr>
          <w:rFonts w:ascii="Arial" w:hAnsi="Arial" w:cs="Arial"/>
          <w:lang w:val="en-GB" w:eastAsia="en-ZA"/>
        </w:rPr>
        <w:t xml:space="preserve"> OCGTs can run at the anticipated load factors for an extended period. YTD for FY2024, the OCGTs are running at a load factor (GLF) of 22%. The OCGTs are expected to run at approximately 20% for the winter period, until the end of August 2023. The required OCGT load factors after this period will depend on the performance of the generation fleet and the demand</w:t>
      </w:r>
    </w:p>
    <w:sectPr w:rsidR="00925F5D" w:rsidRPr="00635818" w:rsidSect="009305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5522D"/>
    <w:rsid w:val="00202693"/>
    <w:rsid w:val="00635818"/>
    <w:rsid w:val="0074630C"/>
    <w:rsid w:val="0075522D"/>
    <w:rsid w:val="00925F5D"/>
    <w:rsid w:val="00930572"/>
    <w:rsid w:val="00A14E9F"/>
    <w:rsid w:val="00CE6838"/>
    <w:rsid w:val="00D413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2D"/>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75522D"/>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2D"/>
    <w:rPr>
      <w:rFonts w:ascii="Arial" w:eastAsia="Calibri" w:hAnsi="Arial" w:cs="Arial"/>
      <w:b/>
      <w:color w:val="181512"/>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2023-06-15T10:37:00Z</dcterms:created>
  <dcterms:modified xsi:type="dcterms:W3CDTF">2023-06-15T10:37:00Z</dcterms:modified>
</cp:coreProperties>
</file>